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845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84530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Campbell Richard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80" w:type="dxa"/>
            <w:vAlign w:val="bottom"/>
          </w:tcPr>
          <w:p>
            <w:pPr>
              <w:spacing w:after="0"/>
              <w:rPr>
                <w:sz w:val="7"/>
                <w:szCs w:val="7"/>
                <w:color w:val="auto"/>
              </w:rPr>
            </w:pPr>
          </w:p>
        </w:tc>
        <w:tc>
          <w:tcPr>
            <w:tcW w:w="3740" w:type="dxa"/>
            <w:vAlign w:val="bottom"/>
            <w:gridSpan w:val="2"/>
            <w:vMerge w:val="continue"/>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3740" w:type="dxa"/>
            <w:vAlign w:val="bottom"/>
            <w:gridSpan w:val="2"/>
          </w:tcPr>
          <w:p>
            <w:pPr>
              <w:spacing w:after="0" w:line="133" w:lineRule="exact"/>
              <w:rPr>
                <w:sz w:val="20"/>
                <w:szCs w:val="20"/>
                <w:color w:val="auto"/>
              </w:rPr>
            </w:pPr>
            <w:r>
              <w:rPr>
                <w:rFonts w:ascii="Arial" w:cs="Arial" w:eastAsia="Arial" w:hAnsi="Arial"/>
                <w:sz w:val="13"/>
                <w:szCs w:val="13"/>
                <w:color w:val="auto"/>
              </w:rPr>
              <w:t>Foreign Trading Symbol</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860" w:type="dxa"/>
            <w:vAlign w:val="bottom"/>
          </w:tcPr>
          <w:p>
            <w:pPr>
              <w:ind w:left="6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11/03/2026</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4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11/03/2026</w:t>
            </w:r>
          </w:p>
        </w:tc>
        <w:tc>
          <w:tcPr>
            <w:tcW w:w="740" w:type="dxa"/>
            <w:vAlign w:val="bottom"/>
          </w:tcPr>
          <w:p>
            <w:pPr>
              <w:spacing w:after="0"/>
              <w:rPr>
                <w:sz w:val="18"/>
                <w:szCs w:val="18"/>
                <w:color w:val="auto"/>
              </w:rPr>
            </w:pPr>
          </w:p>
        </w:tc>
        <w:tc>
          <w:tcPr>
            <w:tcW w:w="800" w:type="dxa"/>
            <w:vAlign w:val="bottom"/>
            <w:vMerge w:val="restart"/>
          </w:tcPr>
          <w:p>
            <w:pPr>
              <w:jc w:val="center"/>
              <w:ind w:right="338"/>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18,848</w:t>
            </w:r>
          </w:p>
        </w:tc>
        <w:tc>
          <w:tcPr>
            <w:tcW w:w="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43.61</w:t>
            </w:r>
            <w:r>
              <w:rPr>
                <w:rFonts w:ascii="Times New Roman" w:cs="Times New Roman" w:eastAsia="Times New Roman" w:hAnsi="Times New Roman"/>
                <w:sz w:val="22"/>
                <w:szCs w:val="22"/>
                <w:color w:val="008000"/>
                <w:vertAlign w:val="superscript"/>
              </w:rPr>
              <w:t>(1)</w:t>
            </w: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rPr>
              <w:t>1,366,121</w:t>
            </w:r>
          </w:p>
        </w:tc>
        <w:tc>
          <w:tcPr>
            <w:tcW w:w="7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Henry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TAW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11/04/2026</w:t>
            </w:r>
          </w:p>
        </w:tc>
        <w:tc>
          <w:tcPr>
            <w:tcW w:w="740" w:type="dxa"/>
            <w:vAlign w:val="bottom"/>
          </w:tcPr>
          <w:p>
            <w:pPr>
              <w:spacing w:after="0"/>
              <w:rPr>
                <w:sz w:val="18"/>
                <w:szCs w:val="18"/>
                <w:color w:val="auto"/>
              </w:rPr>
            </w:pPr>
          </w:p>
        </w:tc>
        <w:tc>
          <w:tcPr>
            <w:tcW w:w="800" w:type="dxa"/>
            <w:vAlign w:val="bottom"/>
            <w:vMerge w:val="restart"/>
          </w:tcPr>
          <w:p>
            <w:pPr>
              <w:jc w:val="center"/>
              <w:ind w:right="338"/>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15,900</w:t>
            </w:r>
          </w:p>
        </w:tc>
        <w:tc>
          <w:tcPr>
            <w:tcW w:w="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44.02</w:t>
            </w:r>
            <w:r>
              <w:rPr>
                <w:rFonts w:ascii="Times New Roman" w:cs="Times New Roman" w:eastAsia="Times New Roman" w:hAnsi="Times New Roman"/>
                <w:sz w:val="22"/>
                <w:szCs w:val="22"/>
                <w:color w:val="008000"/>
                <w:vertAlign w:val="superscript"/>
              </w:rPr>
              <w:t>(4)</w:t>
            </w: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rPr>
              <w:t>1,350,221</w:t>
            </w:r>
          </w:p>
        </w:tc>
        <w:tc>
          <w:tcPr>
            <w:tcW w:w="7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Henry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TAW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11/05/2026</w:t>
            </w:r>
          </w:p>
        </w:tc>
        <w:tc>
          <w:tcPr>
            <w:tcW w:w="740" w:type="dxa"/>
            <w:vAlign w:val="bottom"/>
          </w:tcPr>
          <w:p>
            <w:pPr>
              <w:spacing w:after="0"/>
              <w:rPr>
                <w:sz w:val="18"/>
                <w:szCs w:val="18"/>
                <w:color w:val="auto"/>
              </w:rPr>
            </w:pPr>
          </w:p>
        </w:tc>
        <w:tc>
          <w:tcPr>
            <w:tcW w:w="800" w:type="dxa"/>
            <w:vAlign w:val="bottom"/>
            <w:vMerge w:val="restart"/>
          </w:tcPr>
          <w:p>
            <w:pPr>
              <w:jc w:val="center"/>
              <w:ind w:right="338"/>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17,809</w:t>
            </w:r>
          </w:p>
        </w:tc>
        <w:tc>
          <w:tcPr>
            <w:tcW w:w="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44.06</w:t>
            </w:r>
            <w:r>
              <w:rPr>
                <w:rFonts w:ascii="Times New Roman" w:cs="Times New Roman" w:eastAsia="Times New Roman" w:hAnsi="Times New Roman"/>
                <w:sz w:val="22"/>
                <w:szCs w:val="22"/>
                <w:color w:val="008000"/>
                <w:vertAlign w:val="superscript"/>
              </w:rPr>
              <w:t>(5)</w:t>
            </w: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rPr>
              <w:t>1,332,412</w:t>
            </w:r>
          </w:p>
        </w:tc>
        <w:tc>
          <w:tcPr>
            <w:tcW w:w="7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Henry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TAW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320" w:type="dxa"/>
            <w:vAlign w:val="bottom"/>
            <w:tcBorders>
              <w:top w:val="single" w:sz="8" w:color="2C2C2C"/>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10,384</w:t>
            </w:r>
          </w:p>
        </w:tc>
        <w:tc>
          <w:tcPr>
            <w:tcW w:w="720" w:type="dxa"/>
            <w:vAlign w:val="bottom"/>
            <w:tcBorders>
              <w:top w:val="single" w:sz="8" w:color="2C2C2C"/>
            </w:tcBorders>
          </w:tcPr>
          <w:p>
            <w:pPr>
              <w:jc w:val="center"/>
              <w:ind w:right="2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0000FF"/>
              </w:rPr>
              <w:t>40,000</w:t>
            </w:r>
          </w:p>
        </w:tc>
        <w:tc>
          <w:tcPr>
            <w:tcW w:w="7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RIG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gridSpan w:val="3"/>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0" w:type="dxa"/>
            <w:vAlign w:val="bottom"/>
            <w:gridSpan w:val="12"/>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8"/>
          </w:tcPr>
          <w:p>
            <w:pPr>
              <w:jc w:val="center"/>
              <w:ind w:left="42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jc w:val="center"/>
              <w:ind w:right="358"/>
              <w:spacing w:after="0" w:line="133"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$43.50 to $44.31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Henry TAW LP but subject to a voting agreement and irrevocable proxy pursuant to which Mr. Campbell exercises voting authority.</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sales of shares owned by Henry TAW LP, over which the reporting person exercises voting authority, reflected on this Form 4 are part of Henry TAW LP's routine balance sheet management, which may also involve future transfers of various assets and holdings of Henry TAW LP, including shares of the Issuer's common stock.</w:t>
      </w:r>
    </w:p>
    <w:p>
      <w:pPr>
        <w:spacing w:after="0" w:line="7" w:lineRule="exact"/>
        <w:rPr>
          <w:rFonts w:ascii="Times New Roman" w:cs="Times New Roman" w:eastAsia="Times New Roman" w:hAnsi="Times New Roman"/>
          <w:sz w:val="13"/>
          <w:szCs w:val="13"/>
          <w:color w:val="008000"/>
        </w:rPr>
      </w:pPr>
    </w:p>
    <w:p>
      <w:pPr>
        <w:ind w:left="40" w:right="5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$43.67 to $44.34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5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$43.58 to $44.52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Racham Investment Group LLC ("RIG LLC").</w:t>
      </w:r>
    </w:p>
    <w:p>
      <w:pPr>
        <w:sectPr>
          <w:pgSz w:w="11900" w:h="16838" w:orient="portrait"/>
          <w:cols w:equalWidth="0" w:num="1">
            <w:col w:w="11080"/>
          </w:cols>
          <w:pgMar w:left="460" w:top="219" w:right="359" w:bottom="0" w:gutter="0" w:footer="0" w:header="0"/>
          <w:type w:val="continuous"/>
        </w:sectPr>
      </w:pPr>
    </w:p>
    <w:p>
      <w:pPr>
        <w:spacing w:after="0" w:line="75"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By Mikella D. Newsom as</w:t>
        <w:tab/>
        <w:t>11/05/2026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Attorney-in-Fact for Richard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0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619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6197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4463"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2026-11-05T18:29:11Z</dcterms:created>
  <dcterms:modified xsi:type="dcterms:W3CDTF">2026-11-05T18:29:11Z</dcterms:modified>
</cp:coreProperties>
</file>