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December 21, 2021 (December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186055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45"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2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2"/>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Employment Agreement with Curtis C. Griffith.</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15, 2021, the board of directors of South Plains Financial, Inc. (the “Company”) approved an amendment to that certain Employment Agreement, dated December 18, 2019, by and among the Company, City Bank (the “Bank”) and Mr. Curtis C. Griffith (the “Griffith Employment Agreement”), providing, among other things, that: (i) Mr. Griffith will receive an annual grant of restricted stock units in an amount equal to $125,000 divided by the fair market value of the underlying stock as of the date of grant (“Griffith RSU Award”); and (ii) the Griffith RSU Award will be granted in January of each fiscal year with a vesting schedule of one (1) year.</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description of certain terms of the Griffith Employment Agreement and the amendment thereto is a summary only, and accordingly, does not purport to be complete and is qualified in its entirety by the full text of the Griffith Employment Agreement and the amendment thereto, copies of which are attached as Exhibit 10.1 to the Company’s Current Report on Form 8-K filed on December 19, 2019 and as Exhibit 10.1 to this Current Report on Form 8-K, respectively, and which are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Employment Agreement with Cory T. Newsom</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15, 2021, the board of directors of the Company approved an amendment to that certain Employment Agreement, dated March 6, 2019, by and among the Company, the Bank and Mr. Cory T. Newsom (the “Newsom Employment Agreement”), providing, among other things, that Mr. Newsom is eligible for an additional performance-based cash bonus with an award opportunity of twenty-five percent (25%) of his base salary. This performance-based annual cash bonus will be measured against certain criteria set forth in Attachment 1 to the amendment to the Newsom Employment Agreement related to Mr. Newsom’s leadership and the growth of the Company and the Bank. The compensation committee of the board of directors of the Company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performance-based annual cash bonus described above will be considered earned as of December 31 of the calendar year to which the bonus is attributable, and will be paid in a lump sum no later than March 15th of the calendar year that immediately follows the calendar year to which the bonus is attributable.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under the amendment to the Newsom Employment Agreement, (i) Mr. Newsom will receive an annual grant of restricted stock units in an amount equal to $250,000 divided by the fair market value of the underlying stock as of the date of grant (“Newsom RSU Award”); and (ii) the Newsom RSU Award grant will occur in January of each fiscal year with a vesting schedule of one (1) year.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description of certain terms of the Newsom Employment Agreement and the amendment thereto is a summary only, and accordingly, does not purport to be complete and is qualified in its entirety by the full text of the Newsom Employment Agreement and the amendment thereto, copies of which are attached as Exhibit 10.4 to the Company’s Registration Statement on Form S-1/A filed on April 29, 2018 and as Exhibit 10.2 to this Current Report on Form 8-K, respectively, and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60" w:hanging="60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920" w:right="20" w:hanging="609"/>
        <w:spacing w:after="0" w:line="277" w:lineRule="auto"/>
        <w:tabs>
          <w:tab w:leader="none" w:pos="90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color w:val="0000EE"/>
        </w:rPr>
        <w:tab/>
        <w:t>Amendment No. 1 to Employment Agreement, by and among City Bank, Curtis C. Griffith and South Plains Financial, Inc., dated as of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920" w:hanging="609"/>
        <w:spacing w:after="0" w:line="277" w:lineRule="auto"/>
        <w:tabs>
          <w:tab w:leader="none" w:pos="900" w:val="left"/>
        </w:tabs>
        <w:rPr>
          <w:rFonts w:ascii="Arial" w:cs="Arial" w:eastAsia="Arial" w:hAnsi="Arial"/>
          <w:sz w:val="18"/>
          <w:szCs w:val="18"/>
          <w:color w:val="0000EE"/>
        </w:rPr>
      </w:pPr>
      <w:hyperlink w:anchor="page9">
        <w:r>
          <w:rPr>
            <w:rFonts w:ascii="Arial" w:cs="Arial" w:eastAsia="Arial" w:hAnsi="Arial"/>
            <w:sz w:val="18"/>
            <w:szCs w:val="18"/>
            <w:u w:val="single" w:color="auto"/>
            <w:color w:val="0000EE"/>
          </w:rPr>
          <w:t>10.2</w:t>
        </w:r>
      </w:hyperlink>
      <w:r>
        <w:rPr>
          <w:rFonts w:ascii="Arial" w:cs="Arial" w:eastAsia="Arial" w:hAnsi="Arial"/>
          <w:sz w:val="18"/>
          <w:szCs w:val="18"/>
          <w:color w:val="0000EE"/>
        </w:rPr>
        <w:tab/>
        <w:t>Amendment No. 1 to Employment Agreement, by and among City Bank, Cory T. Newsom and South Plains Financial, Inc., dated as of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December 21, 2021</w:t>
      </w:r>
      <w:r>
        <w:rPr>
          <w:sz w:val="20"/>
          <w:szCs w:val="20"/>
          <w:color w:val="auto"/>
        </w:rPr>
        <w:tab/>
      </w:r>
      <w:r>
        <w:rPr>
          <w:rFonts w:ascii="Arial" w:cs="Arial" w:eastAsia="Arial" w:hAnsi="Arial"/>
          <w:sz w:val="16"/>
          <w:szCs w:val="16"/>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to the Employment Agreement entered into as of December 15,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among City Bank, Texas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Curtis Griffith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South Plains Financial, Inc.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and together with the Company and the Executive,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(such agreement being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is made by the parties as follows.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Parent, and the Executive are currently parties to the Employment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desire to amend Section 3(c) of the Employment Agreement in the manner reflected herein; and</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Compensation Committee of the Board of Directors of the Parent recommended and the Board of Directors of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this Amendment to the Employment Agreement in the manner reflected herein.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to amend the Employment Agreement as follows:</w:t>
      </w:r>
    </w:p>
    <w:p>
      <w:pPr>
        <w:spacing w:after="0" w:line="283" w:lineRule="exact"/>
        <w:rPr>
          <w:sz w:val="20"/>
          <w:szCs w:val="20"/>
          <w:color w:val="auto"/>
        </w:rPr>
      </w:pPr>
    </w:p>
    <w:p>
      <w:pPr>
        <w:ind w:left="1340" w:hanging="684"/>
        <w:spacing w:after="0"/>
        <w:tabs>
          <w:tab w:leader="none" w:pos="134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Annual Equity Awards</w:t>
      </w:r>
      <w:r>
        <w:rPr>
          <w:rFonts w:ascii="Arial" w:cs="Arial" w:eastAsia="Arial" w:hAnsi="Arial"/>
          <w:sz w:val="17"/>
          <w:szCs w:val="17"/>
          <w:color w:val="auto"/>
        </w:rPr>
        <w:t>. Section 3(c) of the Employment Agreement is amended in its entirety and replaced to read as follows:</w:t>
      </w:r>
    </w:p>
    <w:p>
      <w:pPr>
        <w:spacing w:after="0" w:line="264" w:lineRule="exact"/>
        <w:rPr>
          <w:sz w:val="20"/>
          <w:szCs w:val="20"/>
          <w:color w:val="auto"/>
        </w:rPr>
      </w:pPr>
    </w:p>
    <w:p>
      <w:pPr>
        <w:jc w:val="both"/>
        <w:ind w:left="1960" w:right="640"/>
        <w:spacing w:after="0" w:line="289" w:lineRule="auto"/>
        <w:rPr>
          <w:sz w:val="20"/>
          <w:szCs w:val="20"/>
          <w:color w:val="auto"/>
        </w:rPr>
      </w:pPr>
      <w:r>
        <w:rPr>
          <w:rFonts w:ascii="Arial" w:cs="Arial" w:eastAsia="Arial" w:hAnsi="Arial"/>
          <w:sz w:val="16"/>
          <w:szCs w:val="16"/>
          <w:u w:val="single" w:color="auto"/>
          <w:color w:val="auto"/>
        </w:rPr>
        <w:t>Annual Equity Awards.</w:t>
      </w:r>
      <w:r>
        <w:rPr>
          <w:rFonts w:ascii="Arial" w:cs="Arial" w:eastAsia="Arial" w:hAnsi="Arial"/>
          <w:sz w:val="16"/>
          <w:szCs w:val="16"/>
          <w:color w:val="auto"/>
        </w:rPr>
        <w:t xml:space="preserve"> The Parent shall grant to the Executive, on an annual basis, an annual incentive stock option award with the shares subject to such option having a grant date fair value approximately equal to thirty-five percent (35%) of the Base Salary ("</w:t>
      </w:r>
      <w:r>
        <w:rPr>
          <w:rFonts w:ascii="Arial" w:cs="Arial" w:eastAsia="Arial" w:hAnsi="Arial"/>
          <w:sz w:val="16"/>
          <w:szCs w:val="16"/>
          <w:b w:val="1"/>
          <w:bCs w:val="1"/>
          <w:i w:val="1"/>
          <w:iCs w:val="1"/>
          <w:color w:val="auto"/>
        </w:rPr>
        <w:t>Stock Option Award</w:t>
      </w:r>
      <w:r>
        <w:rPr>
          <w:rFonts w:ascii="Arial" w:cs="Arial" w:eastAsia="Arial" w:hAnsi="Arial"/>
          <w:sz w:val="16"/>
          <w:szCs w:val="16"/>
          <w:color w:val="auto"/>
        </w:rPr>
        <w:t>"), and an annual grant of restricted stock units in an amount equal to $125,000 divided by the fair market value of the underlying stock as of the date of grant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subject to the terms and conditions set forth in the award agreements in substantially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The Stock Option Award grant shall occur January of each fiscal year and shall contain a vesting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no less favorable than a vesting period of four (4) years, with twenty-five percent (25%) vesting upon the first anniversary of the date of grant and the remained vesting pro rata on a monthly basis over the next three years. The RSU Award grant shall also occur in January of each fiscal year and shall contain a vesting schedule of one (1)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EXECUTIVE:</w:t>
            </w:r>
          </w:p>
        </w:tc>
        <w:tc>
          <w:tcPr>
            <w:tcW w:w="20" w:type="dxa"/>
            <w:vAlign w:val="bottom"/>
          </w:tcPr>
          <w:p>
            <w:pPr>
              <w:spacing w:after="0"/>
              <w:rPr>
                <w:sz w:val="20"/>
                <w:szCs w:val="20"/>
                <w:color w:val="auto"/>
              </w:rPr>
            </w:pPr>
          </w:p>
        </w:tc>
        <w:tc>
          <w:tcPr>
            <w:tcW w:w="5600" w:type="dxa"/>
            <w:vAlign w:val="bottom"/>
            <w:gridSpan w:val="5"/>
          </w:tcPr>
          <w:p>
            <w:pPr>
              <w:ind w:left="200"/>
              <w:spacing w:after="0"/>
              <w:rPr>
                <w:sz w:val="20"/>
                <w:szCs w:val="20"/>
                <w:color w:val="auto"/>
              </w:rPr>
            </w:pPr>
            <w:r>
              <w:rPr>
                <w:rFonts w:ascii="Arial" w:cs="Arial" w:eastAsia="Arial" w:hAnsi="Arial"/>
                <w:sz w:val="18"/>
                <w:szCs w:val="18"/>
                <w:b w:val="1"/>
                <w:bCs w:val="1"/>
                <w:color w:val="auto"/>
              </w:rPr>
              <w:t>CITY BANK, TEXAS:</w:t>
            </w: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w w:val="90"/>
              </w:rPr>
              <w:t>Signature:</w:t>
            </w:r>
          </w:p>
        </w:tc>
        <w:tc>
          <w:tcPr>
            <w:tcW w:w="140" w:type="dxa"/>
            <w:vAlign w:val="bottom"/>
          </w:tcPr>
          <w:p>
            <w:pPr>
              <w:spacing w:after="0"/>
              <w:rPr>
                <w:sz w:val="24"/>
                <w:szCs w:val="24"/>
                <w:color w:val="auto"/>
              </w:rPr>
            </w:pPr>
          </w:p>
        </w:tc>
        <w:tc>
          <w:tcPr>
            <w:tcW w:w="4720" w:type="dxa"/>
            <w:vAlign w:val="bottom"/>
            <w:gridSpan w:val="2"/>
          </w:tcPr>
          <w:p>
            <w:pPr>
              <w:jc w:val="right"/>
              <w:ind w:right="3370"/>
              <w:spacing w:after="0"/>
              <w:rPr>
                <w:sz w:val="20"/>
                <w:szCs w:val="20"/>
                <w:color w:val="auto"/>
              </w:rPr>
            </w:pPr>
            <w:r>
              <w:rPr>
                <w:rFonts w:ascii="Arial" w:cs="Arial" w:eastAsia="Arial" w:hAnsi="Arial"/>
                <w:sz w:val="18"/>
                <w:szCs w:val="18"/>
                <w:color w:val="auto"/>
                <w:w w:val="96"/>
              </w:rPr>
              <w:t>/s/ Curtis Griffith</w:t>
            </w:r>
          </w:p>
        </w:tc>
        <w:tc>
          <w:tcPr>
            <w:tcW w:w="20" w:type="dxa"/>
            <w:vAlign w:val="bottom"/>
          </w:tcPr>
          <w:p>
            <w:pPr>
              <w:spacing w:after="0"/>
              <w:rPr>
                <w:sz w:val="24"/>
                <w:szCs w:val="24"/>
                <w:color w:val="auto"/>
              </w:rPr>
            </w:pPr>
          </w:p>
        </w:tc>
        <w:tc>
          <w:tcPr>
            <w:tcW w:w="5600" w:type="dxa"/>
            <w:vAlign w:val="bottom"/>
            <w:gridSpan w:val="5"/>
          </w:tcPr>
          <w:p>
            <w:pPr>
              <w:ind w:left="200"/>
              <w:spacing w:after="0"/>
              <w:rPr>
                <w:sz w:val="20"/>
                <w:szCs w:val="20"/>
                <w:color w:val="auto"/>
              </w:rPr>
            </w:pPr>
            <w:r>
              <w:rPr>
                <w:rFonts w:ascii="Arial" w:cs="Arial" w:eastAsia="Arial" w:hAnsi="Arial"/>
                <w:sz w:val="18"/>
                <w:szCs w:val="18"/>
                <w:color w:val="auto"/>
              </w:rPr>
              <w:t>Signature:  /s/ Cory T. Newsom</w:t>
            </w:r>
          </w:p>
        </w:tc>
      </w:tr>
      <w:tr>
        <w:trPr>
          <w:trHeight w:val="27"/>
        </w:trPr>
        <w:tc>
          <w:tcPr>
            <w:tcW w:w="76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60" w:type="dxa"/>
            <w:vAlign w:val="bottom"/>
            <w:shd w:val="clear" w:color="auto" w:fill="000000"/>
          </w:tcPr>
          <w:p>
            <w:pPr>
              <w:spacing w:after="0"/>
              <w:rPr>
                <w:sz w:val="2"/>
                <w:szCs w:val="2"/>
                <w:color w:val="auto"/>
              </w:rPr>
            </w:pPr>
          </w:p>
        </w:tc>
      </w:tr>
      <w:tr>
        <w:trPr>
          <w:trHeight w:val="466"/>
        </w:trPr>
        <w:tc>
          <w:tcPr>
            <w:tcW w:w="900" w:type="dxa"/>
            <w:vAlign w:val="bottom"/>
            <w:gridSpan w:val="3"/>
          </w:tcPr>
          <w:p>
            <w:pPr>
              <w:spacing w:after="0"/>
              <w:rPr>
                <w:sz w:val="20"/>
                <w:szCs w:val="20"/>
                <w:color w:val="auto"/>
              </w:rPr>
            </w:pPr>
            <w:r>
              <w:rPr>
                <w:rFonts w:ascii="Arial" w:cs="Arial" w:eastAsia="Arial" w:hAnsi="Arial"/>
                <w:sz w:val="18"/>
                <w:szCs w:val="18"/>
                <w:color w:val="auto"/>
                <w:w w:val="92"/>
              </w:rPr>
              <w:t>Print Name:</w:t>
            </w:r>
          </w:p>
        </w:tc>
        <w:tc>
          <w:tcPr>
            <w:tcW w:w="20" w:type="dxa"/>
            <w:vAlign w:val="bottom"/>
          </w:tcPr>
          <w:p>
            <w:pPr>
              <w:spacing w:after="0"/>
              <w:rPr>
                <w:sz w:val="24"/>
                <w:szCs w:val="24"/>
                <w:color w:val="auto"/>
              </w:rPr>
            </w:pPr>
          </w:p>
        </w:tc>
        <w:tc>
          <w:tcPr>
            <w:tcW w:w="4700" w:type="dxa"/>
            <w:vAlign w:val="bottom"/>
            <w:tcBorders>
              <w:bottom w:val="single" w:sz="8" w:color="auto"/>
            </w:tcBorders>
          </w:tcPr>
          <w:p>
            <w:pPr>
              <w:jc w:val="right"/>
              <w:ind w:right="3430"/>
              <w:spacing w:after="0"/>
              <w:rPr>
                <w:sz w:val="20"/>
                <w:szCs w:val="20"/>
                <w:color w:val="auto"/>
              </w:rPr>
            </w:pPr>
            <w:r>
              <w:rPr>
                <w:rFonts w:ascii="Arial" w:cs="Arial" w:eastAsia="Arial" w:hAnsi="Arial"/>
                <w:sz w:val="18"/>
                <w:szCs w:val="18"/>
                <w:color w:val="auto"/>
              </w:rPr>
              <w:t>Curtis Griffith</w:t>
            </w:r>
          </w:p>
        </w:tc>
        <w:tc>
          <w:tcPr>
            <w:tcW w:w="20" w:type="dxa"/>
            <w:vAlign w:val="bottom"/>
            <w:tcBorders>
              <w:bottom w:val="single" w:sz="8" w:color="auto"/>
            </w:tcBorders>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Its:</w:t>
            </w:r>
          </w:p>
        </w:tc>
        <w:tc>
          <w:tcPr>
            <w:tcW w:w="1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3"/>
          </w:tcPr>
          <w:p>
            <w:pPr>
              <w:jc w:val="right"/>
              <w:ind w:right="3500"/>
              <w:spacing w:after="0"/>
              <w:rPr>
                <w:sz w:val="20"/>
                <w:szCs w:val="20"/>
                <w:color w:val="auto"/>
              </w:rPr>
            </w:pPr>
            <w:r>
              <w:rPr>
                <w:rFonts w:ascii="Arial" w:cs="Arial" w:eastAsia="Arial" w:hAnsi="Arial"/>
                <w:sz w:val="18"/>
                <w:szCs w:val="18"/>
                <w:color w:val="auto"/>
                <w:w w:val="91"/>
              </w:rPr>
              <w:t>President and CEO</w:t>
            </w:r>
          </w:p>
        </w:tc>
      </w:tr>
      <w:tr>
        <w:trPr>
          <w:trHeight w:val="46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gridSpan w:val="4"/>
          </w:tcPr>
          <w:p>
            <w:pPr>
              <w:jc w:val="right"/>
              <w:ind w:right="3950"/>
              <w:spacing w:after="0"/>
              <w:rPr>
                <w:sz w:val="20"/>
                <w:szCs w:val="20"/>
                <w:color w:val="auto"/>
              </w:rPr>
            </w:pPr>
            <w:r>
              <w:rPr>
                <w:rFonts w:ascii="Arial" w:cs="Arial" w:eastAsia="Arial" w:hAnsi="Arial"/>
                <w:sz w:val="18"/>
                <w:szCs w:val="18"/>
                <w:color w:val="auto"/>
              </w:rPr>
              <w:t>12-15-2021</w:t>
            </w:r>
          </w:p>
        </w:tc>
        <w:tc>
          <w:tcPr>
            <w:tcW w:w="20" w:type="dxa"/>
            <w:vAlign w:val="bottom"/>
            <w:tcBorders>
              <w:bottom w:val="single" w:sz="8" w:color="auto"/>
            </w:tcBorders>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7"/>
              </w:rPr>
              <w:t>Date:</w:t>
            </w:r>
          </w:p>
        </w:tc>
        <w:tc>
          <w:tcPr>
            <w:tcW w:w="120" w:type="dxa"/>
            <w:vAlign w:val="bottom"/>
          </w:tcPr>
          <w:p>
            <w:pPr>
              <w:spacing w:after="0"/>
              <w:rPr>
                <w:sz w:val="24"/>
                <w:szCs w:val="24"/>
                <w:color w:val="auto"/>
              </w:rPr>
            </w:pPr>
          </w:p>
        </w:tc>
        <w:tc>
          <w:tcPr>
            <w:tcW w:w="4820" w:type="dxa"/>
            <w:vAlign w:val="bottom"/>
            <w:tcBorders>
              <w:bottom w:val="single" w:sz="8" w:color="auto"/>
            </w:tcBorders>
            <w:gridSpan w:val="2"/>
          </w:tcPr>
          <w:p>
            <w:pPr>
              <w:jc w:val="right"/>
              <w:ind w:right="3820"/>
              <w:spacing w:after="0"/>
              <w:rPr>
                <w:sz w:val="20"/>
                <w:szCs w:val="20"/>
                <w:color w:val="auto"/>
              </w:rPr>
            </w:pPr>
            <w:r>
              <w:rPr>
                <w:rFonts w:ascii="Arial" w:cs="Arial" w:eastAsia="Arial" w:hAnsi="Arial"/>
                <w:sz w:val="18"/>
                <w:szCs w:val="18"/>
                <w:color w:val="auto"/>
              </w:rPr>
              <w:t>12-15-2021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14605</wp:posOffset>
            </wp:positionV>
            <wp:extent cx="31546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 THE EMPLOYMENT AGREEMENT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CURTIS GRIFFITH</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Form of Incentive Stock Option Award</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(Previously filed with the Securities and Exchange Commission)</w:t>
      </w:r>
    </w:p>
    <w:p>
      <w:pPr>
        <w:spacing w:after="0" w:line="396"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 THE EMPLOYMENT AGREEMENT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CURTIS GRIFFITH</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Form of Restricted Stock Unit Award</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(Previously filed with the Securities and Exchange Commission)</w:t>
      </w: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to the Employment Agreement entered into as of December 15, 2021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among City Bank, Texas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Cory T. Newsom (the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South Plains Financial, Inc.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and together with the Company and the Executive,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(such agreement being the "</w:t>
      </w:r>
      <w:r>
        <w:rPr>
          <w:rFonts w:ascii="Arial" w:cs="Arial" w:eastAsia="Arial" w:hAnsi="Arial"/>
          <w:sz w:val="16"/>
          <w:szCs w:val="16"/>
          <w:b w:val="1"/>
          <w:bCs w:val="1"/>
          <w:i w:val="1"/>
          <w:iCs w:val="1"/>
          <w:color w:val="auto"/>
        </w:rPr>
        <w:t>Employment Agreement</w:t>
      </w:r>
      <w:r>
        <w:rPr>
          <w:rFonts w:ascii="Arial" w:cs="Arial" w:eastAsia="Arial" w:hAnsi="Arial"/>
          <w:sz w:val="16"/>
          <w:szCs w:val="16"/>
          <w:color w:val="auto"/>
        </w:rPr>
        <w:t>"), is made by the parties as follows.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Parent, and the Executive are currently parties to the Employment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desire to amend Sections 3(b), 3(c), 3(e) and Attachment 1 of the Employment Agreement in the manner reflected herein;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Compensation Committee of the Board of Directors of the Parent recommended and the Board of Directors of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this Amendment to the Employment Agreement in the manner reflected herein.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to amend the Employment Agreement as follows:</w:t>
      </w:r>
    </w:p>
    <w:p>
      <w:pPr>
        <w:spacing w:after="0" w:line="283"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Section 3(b) of the Employment Agreement is amended in its entirety and replaced to read as follows:</w:t>
      </w:r>
    </w:p>
    <w:p>
      <w:pPr>
        <w:spacing w:after="0" w:line="252" w:lineRule="exact"/>
        <w:rPr>
          <w:sz w:val="20"/>
          <w:szCs w:val="20"/>
          <w:color w:val="auto"/>
        </w:rPr>
      </w:pPr>
    </w:p>
    <w:p>
      <w:pPr>
        <w:jc w:val="both"/>
        <w:ind w:left="1960" w:right="660"/>
        <w:spacing w:after="0" w:line="301" w:lineRule="auto"/>
        <w:rPr>
          <w:sz w:val="20"/>
          <w:szCs w:val="20"/>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xml:space="preserve">. For each calendar year during the Term, the Executive shall be eligible for a performance-based cash bonus, measured against the criteria set forth in </w:t>
      </w:r>
      <w:r>
        <w:rPr>
          <w:rFonts w:ascii="Arial" w:cs="Arial" w:eastAsia="Arial" w:hAnsi="Arial"/>
          <w:sz w:val="16"/>
          <w:szCs w:val="16"/>
          <w:b w:val="1"/>
          <w:bCs w:val="1"/>
          <w:u w:val="single" w:color="auto"/>
          <w:color w:val="auto"/>
        </w:rPr>
        <w:t>Attachment 1</w:t>
      </w:r>
      <w:r>
        <w:rPr>
          <w:rFonts w:ascii="Arial" w:cs="Arial" w:eastAsia="Arial" w:hAnsi="Arial"/>
          <w:sz w:val="16"/>
          <w:szCs w:val="16"/>
          <w:color w:val="auto"/>
        </w:rPr>
        <w:t xml:space="preserve"> (or such other criteria as may be mutually agreed upon by the Executive and the Parent Board), with a target of fifty percent (50%) of the Executive's Base Salary (the "</w:t>
      </w:r>
      <w:r>
        <w:rPr>
          <w:rFonts w:ascii="Arial" w:cs="Arial" w:eastAsia="Arial" w:hAnsi="Arial"/>
          <w:sz w:val="16"/>
          <w:szCs w:val="16"/>
          <w:b w:val="1"/>
          <w:bCs w:val="1"/>
          <w:i w:val="1"/>
          <w:iCs w:val="1"/>
          <w:color w:val="auto"/>
        </w:rPr>
        <w:t>Annual Target Bonus</w:t>
      </w:r>
      <w:r>
        <w:rPr>
          <w:rFonts w:ascii="Arial" w:cs="Arial" w:eastAsia="Arial" w:hAnsi="Arial"/>
          <w:sz w:val="16"/>
          <w:szCs w:val="16"/>
          <w:color w:val="auto"/>
        </w:rPr>
        <w:t>"), and a maximum not exceeding seventy-five percent (75%) of the Executive's Base Salary.</w:t>
      </w:r>
    </w:p>
    <w:p>
      <w:pPr>
        <w:spacing w:after="0" w:line="184" w:lineRule="exact"/>
        <w:rPr>
          <w:sz w:val="20"/>
          <w:szCs w:val="20"/>
          <w:color w:val="auto"/>
        </w:rPr>
      </w:pPr>
    </w:p>
    <w:p>
      <w:pPr>
        <w:jc w:val="both"/>
        <w:ind w:left="1960" w:right="640"/>
        <w:spacing w:after="0" w:line="263" w:lineRule="auto"/>
        <w:rPr>
          <w:sz w:val="20"/>
          <w:szCs w:val="20"/>
          <w:color w:val="auto"/>
        </w:rPr>
      </w:pPr>
      <w:r>
        <w:rPr>
          <w:rFonts w:ascii="Arial" w:cs="Arial" w:eastAsia="Arial" w:hAnsi="Arial"/>
          <w:sz w:val="18"/>
          <w:szCs w:val="18"/>
          <w:color w:val="auto"/>
        </w:rPr>
        <w:t xml:space="preserve">The Executive shall also be eligible for an additional performance-based cash bonus measured the criteria set forth in </w:t>
      </w:r>
      <w:r>
        <w:rPr>
          <w:rFonts w:ascii="Arial" w:cs="Arial" w:eastAsia="Arial" w:hAnsi="Arial"/>
          <w:sz w:val="18"/>
          <w:szCs w:val="18"/>
          <w:b w:val="1"/>
          <w:bCs w:val="1"/>
          <w:u w:val="single" w:color="auto"/>
          <w:color w:val="auto"/>
        </w:rPr>
        <w:t>Attachment 1</w:t>
      </w:r>
      <w:r>
        <w:rPr>
          <w:rFonts w:ascii="Arial" w:cs="Arial" w:eastAsia="Arial" w:hAnsi="Arial"/>
          <w:sz w:val="18"/>
          <w:szCs w:val="18"/>
          <w:b w:val="1"/>
          <w:bCs w:val="1"/>
          <w:color w:val="auto"/>
        </w:rPr>
        <w:t xml:space="preserve"> </w:t>
      </w:r>
      <w:r>
        <w:rPr>
          <w:rFonts w:ascii="Arial" w:cs="Arial" w:eastAsia="Arial" w:hAnsi="Arial"/>
          <w:sz w:val="18"/>
          <w:szCs w:val="18"/>
          <w:color w:val="auto"/>
        </w:rPr>
        <w:t>(or such other criteria as may be mutually agreed upon by the Executive and the Parent Board),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opportunity of twenty-five percent (25%) of the Executive's Base Salary.</w:t>
      </w:r>
    </w:p>
    <w:p>
      <w:pPr>
        <w:spacing w:after="0" w:line="211" w:lineRule="exact"/>
        <w:rPr>
          <w:sz w:val="20"/>
          <w:szCs w:val="20"/>
          <w:color w:val="auto"/>
        </w:rPr>
      </w:pPr>
    </w:p>
    <w:p>
      <w:pPr>
        <w:jc w:val="both"/>
        <w:ind w:left="1960" w:right="640"/>
        <w:spacing w:after="0" w:line="286" w:lineRule="auto"/>
        <w:rPr>
          <w:sz w:val="20"/>
          <w:szCs w:val="20"/>
          <w:color w:val="auto"/>
        </w:rPr>
      </w:pPr>
      <w:r>
        <w:rPr>
          <w:rFonts w:ascii="Arial" w:cs="Arial" w:eastAsia="Arial" w:hAnsi="Arial"/>
          <w:sz w:val="17"/>
          <w:szCs w:val="17"/>
          <w:color w:val="auto"/>
        </w:rPr>
        <w:t>To the extent the performance criteria are satisfied, such bonuses will be considered earned as of December 31 of the calendar year to which the bonus is attributable, and will be paid in a lump sum no later than March 15th of the calendar year that immediately follows the calendar year to which the bonus is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ind w:left="684" w:hanging="684"/>
        <w:spacing w:after="0"/>
        <w:tabs>
          <w:tab w:leader="none" w:pos="68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Annual Equity Awards</w:t>
      </w:r>
      <w:r>
        <w:rPr>
          <w:rFonts w:ascii="Arial" w:cs="Arial" w:eastAsia="Arial" w:hAnsi="Arial"/>
          <w:sz w:val="16"/>
          <w:szCs w:val="16"/>
          <w:color w:val="auto"/>
        </w:rPr>
        <w:t>. Section 3(c) of the Employment Agreement is amended in its entirety and replaced to read as follows:</w:t>
      </w:r>
    </w:p>
    <w:p>
      <w:pPr>
        <w:spacing w:after="0" w:line="275" w:lineRule="exact"/>
        <w:rPr>
          <w:sz w:val="20"/>
          <w:szCs w:val="20"/>
          <w:color w:val="auto"/>
        </w:rPr>
      </w:pPr>
    </w:p>
    <w:p>
      <w:pPr>
        <w:ind w:left="1304"/>
        <w:spacing w:after="0" w:line="289" w:lineRule="auto"/>
        <w:rPr>
          <w:sz w:val="20"/>
          <w:szCs w:val="20"/>
          <w:color w:val="auto"/>
        </w:rPr>
      </w:pPr>
      <w:r>
        <w:rPr>
          <w:rFonts w:ascii="Arial" w:cs="Arial" w:eastAsia="Arial" w:hAnsi="Arial"/>
          <w:sz w:val="16"/>
          <w:szCs w:val="16"/>
          <w:u w:val="single" w:color="auto"/>
          <w:color w:val="auto"/>
        </w:rPr>
        <w:t>Annual Equity Awards.</w:t>
      </w:r>
      <w:r>
        <w:rPr>
          <w:rFonts w:ascii="Arial" w:cs="Arial" w:eastAsia="Arial" w:hAnsi="Arial"/>
          <w:sz w:val="16"/>
          <w:szCs w:val="16"/>
          <w:color w:val="auto"/>
        </w:rPr>
        <w:t xml:space="preserve"> The Parent shall grant to the Executive, on an annual basis, an annual incentive stock option award with the shares subject to such option having a grant date fair value approximately equal to thirty-five percent (35%) of the Base Salary ("</w:t>
      </w:r>
      <w:r>
        <w:rPr>
          <w:rFonts w:ascii="Arial" w:cs="Arial" w:eastAsia="Arial" w:hAnsi="Arial"/>
          <w:sz w:val="16"/>
          <w:szCs w:val="16"/>
          <w:b w:val="1"/>
          <w:bCs w:val="1"/>
          <w:i w:val="1"/>
          <w:iCs w:val="1"/>
          <w:color w:val="auto"/>
        </w:rPr>
        <w:t>Stock Option Award</w:t>
      </w:r>
      <w:r>
        <w:rPr>
          <w:rFonts w:ascii="Arial" w:cs="Arial" w:eastAsia="Arial" w:hAnsi="Arial"/>
          <w:sz w:val="16"/>
          <w:szCs w:val="16"/>
          <w:color w:val="auto"/>
        </w:rPr>
        <w:t>"), and an annual grant of restricted stock units in an amount equal to $250,000 divided by the fair market value of the underlying stock as of the date of grant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subject to the terms and conditions set forth in the award agreements in substantially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The Stock Option Award grant shall occur January of each fiscal year and shall contain a vesting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no less favorable than a vesting period of four (4) years, with twenty-five percent (25%) vesting upon the first anniversary of the date of grant and the remained vesting pro rata on a monthly basis over the next three years. The RSU Award grant shall also occur January of each fiscal year and shall contain a vesting schedule of one (1) year.</w:t>
      </w:r>
    </w:p>
    <w:p>
      <w:pPr>
        <w:spacing w:after="0" w:line="220" w:lineRule="exact"/>
        <w:rPr>
          <w:sz w:val="20"/>
          <w:szCs w:val="20"/>
          <w:color w:val="auto"/>
        </w:rPr>
      </w:pPr>
    </w:p>
    <w:p>
      <w:pPr>
        <w:ind w:left="684" w:hanging="684"/>
        <w:spacing w:after="0"/>
        <w:tabs>
          <w:tab w:leader="none" w:pos="68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Vacation; Sick Leave</w:t>
      </w:r>
      <w:r>
        <w:rPr>
          <w:rFonts w:ascii="Arial" w:cs="Arial" w:eastAsia="Arial" w:hAnsi="Arial"/>
          <w:sz w:val="16"/>
          <w:szCs w:val="16"/>
          <w:color w:val="auto"/>
        </w:rPr>
        <w:t>. Section 3(e) of the Employment Agreement is amended in its entirety and replaced to read as follows:</w:t>
      </w:r>
    </w:p>
    <w:p>
      <w:pPr>
        <w:spacing w:after="0" w:line="275" w:lineRule="exact"/>
        <w:rPr>
          <w:sz w:val="20"/>
          <w:szCs w:val="20"/>
          <w:color w:val="auto"/>
        </w:rPr>
      </w:pPr>
    </w:p>
    <w:p>
      <w:pPr>
        <w:jc w:val="both"/>
        <w:ind w:left="1304"/>
        <w:spacing w:after="0" w:line="291" w:lineRule="auto"/>
        <w:rPr>
          <w:sz w:val="20"/>
          <w:szCs w:val="20"/>
          <w:color w:val="auto"/>
        </w:rPr>
      </w:pPr>
      <w:r>
        <w:rPr>
          <w:rFonts w:ascii="Arial" w:cs="Arial" w:eastAsia="Arial" w:hAnsi="Arial"/>
          <w:sz w:val="16"/>
          <w:szCs w:val="16"/>
          <w:u w:val="single" w:color="auto"/>
          <w:color w:val="auto"/>
        </w:rPr>
        <w:t>Vacation; Sick Leave.</w:t>
      </w:r>
      <w:r>
        <w:rPr>
          <w:rFonts w:ascii="Arial" w:cs="Arial" w:eastAsia="Arial" w:hAnsi="Arial"/>
          <w:sz w:val="16"/>
          <w:szCs w:val="16"/>
          <w:color w:val="auto"/>
        </w:rPr>
        <w:t xml:space="preserve"> The Executive shall be entitled to annual paid vacation in accordance with the Employer’s policy applicable to senior executives, but in no event less than six (6) weeks per calendar year (as prorated for partial years), which vacation may be taken at such times as the Executive elects with due regard to the needs of the Employer. The Executive shall be entitled to annual paid sick leave in accordance with the Employer’s policy applicable to senior executives; provided, however, that the number of days of annual paid sick leave afforded to the Executive may not be reduced below the number in effect on the Effective Date without the Executive’s prior written consent. At the end of each calendar year, all such unused and accrued paid sick leave shall be paid in cash.</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[SIGNATURES ON NEXT PAGE]</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4"/>
          </w:cols>
          <w:pgMar w:left="976" w:top="152" w:right="97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EXECUTIVE: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4"/>
          </w:tcPr>
          <w:p>
            <w:pPr>
              <w:ind w:left="120"/>
              <w:spacing w:after="0"/>
              <w:rPr>
                <w:sz w:val="20"/>
                <w:szCs w:val="20"/>
                <w:color w:val="auto"/>
              </w:rPr>
            </w:pPr>
            <w:r>
              <w:rPr>
                <w:rFonts w:ascii="Arial" w:cs="Arial" w:eastAsia="Arial" w:hAnsi="Arial"/>
                <w:sz w:val="18"/>
                <w:szCs w:val="18"/>
                <w:b w:val="1"/>
                <w:bCs w:val="1"/>
                <w:color w:val="auto"/>
              </w:rPr>
              <w:t>CITY BANK, TEXAS:</w:t>
            </w:r>
          </w:p>
        </w:tc>
      </w:tr>
      <w:tr>
        <w:trPr>
          <w:trHeight w:val="432"/>
        </w:trPr>
        <w:tc>
          <w:tcPr>
            <w:tcW w:w="4120" w:type="dxa"/>
            <w:vAlign w:val="bottom"/>
            <w:gridSpan w:val="6"/>
          </w:tcPr>
          <w:p>
            <w:pPr>
              <w:spacing w:after="0"/>
              <w:rPr>
                <w:sz w:val="20"/>
                <w:szCs w:val="20"/>
                <w:color w:val="auto"/>
              </w:rPr>
            </w:pPr>
            <w:r>
              <w:rPr>
                <w:rFonts w:ascii="Arial" w:cs="Arial" w:eastAsia="Arial" w:hAnsi="Arial"/>
                <w:sz w:val="18"/>
                <w:szCs w:val="18"/>
                <w:color w:val="auto"/>
              </w:rPr>
              <w:t>Signature:/s/ Cory Newsom</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4"/>
          </w:tcPr>
          <w:p>
            <w:pPr>
              <w:ind w:left="120"/>
              <w:spacing w:after="0"/>
              <w:rPr>
                <w:sz w:val="20"/>
                <w:szCs w:val="20"/>
                <w:color w:val="auto"/>
              </w:rPr>
            </w:pPr>
            <w:r>
              <w:rPr>
                <w:rFonts w:ascii="Arial" w:cs="Arial" w:eastAsia="Arial" w:hAnsi="Arial"/>
                <w:sz w:val="18"/>
                <w:szCs w:val="18"/>
                <w:color w:val="auto"/>
              </w:rPr>
              <w:t>Signature:/s/ Curtis Griffith</w:t>
            </w: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60" w:type="dxa"/>
            <w:vAlign w:val="bottom"/>
            <w:shd w:val="clear" w:color="auto" w:fill="000000"/>
          </w:tcPr>
          <w:p>
            <w:pPr>
              <w:spacing w:after="0"/>
              <w:rPr>
                <w:sz w:val="2"/>
                <w:szCs w:val="2"/>
                <w:color w:val="auto"/>
              </w:rPr>
            </w:pPr>
          </w:p>
        </w:tc>
      </w:tr>
      <w:tr>
        <w:trPr>
          <w:trHeight w:val="459"/>
        </w:trPr>
        <w:tc>
          <w:tcPr>
            <w:tcW w:w="4120" w:type="dxa"/>
            <w:vAlign w:val="bottom"/>
            <w:gridSpan w:val="6"/>
          </w:tcPr>
          <w:p>
            <w:pPr>
              <w:spacing w:after="0"/>
              <w:rPr>
                <w:sz w:val="20"/>
                <w:szCs w:val="20"/>
                <w:color w:val="auto"/>
              </w:rPr>
            </w:pPr>
            <w:r>
              <w:rPr>
                <w:rFonts w:ascii="Arial" w:cs="Arial" w:eastAsia="Arial" w:hAnsi="Arial"/>
                <w:sz w:val="18"/>
                <w:szCs w:val="18"/>
                <w:color w:val="auto"/>
              </w:rPr>
              <w:t>Print Name: Cory Newsom</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4"/>
          </w:tcPr>
          <w:p>
            <w:pPr>
              <w:ind w:left="140"/>
              <w:spacing w:after="0"/>
              <w:rPr>
                <w:sz w:val="20"/>
                <w:szCs w:val="20"/>
                <w:color w:val="auto"/>
              </w:rPr>
            </w:pPr>
            <w:r>
              <w:rPr>
                <w:rFonts w:ascii="Arial" w:cs="Arial" w:eastAsia="Arial" w:hAnsi="Arial"/>
                <w:sz w:val="18"/>
                <w:szCs w:val="18"/>
                <w:color w:val="auto"/>
              </w:rPr>
              <w:t>Its: Chairman</w:t>
            </w: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20" w:type="dxa"/>
            <w:vAlign w:val="bottom"/>
            <w:gridSpan w:val="2"/>
            <w:shd w:val="clear" w:color="auto" w:fill="000000"/>
          </w:tcPr>
          <w:p>
            <w:pPr>
              <w:spacing w:after="0"/>
              <w:rPr>
                <w:sz w:val="2"/>
                <w:szCs w:val="2"/>
                <w:color w:val="auto"/>
              </w:rPr>
            </w:pPr>
          </w:p>
        </w:tc>
      </w:tr>
      <w:tr>
        <w:trPr>
          <w:trHeight w:val="459"/>
        </w:trPr>
        <w:tc>
          <w:tcPr>
            <w:tcW w:w="4120" w:type="dxa"/>
            <w:vAlign w:val="bottom"/>
            <w:gridSpan w:val="6"/>
          </w:tcPr>
          <w:p>
            <w:pPr>
              <w:spacing w:after="0"/>
              <w:rPr>
                <w:sz w:val="20"/>
                <w:szCs w:val="20"/>
                <w:color w:val="auto"/>
              </w:rPr>
            </w:pPr>
            <w:r>
              <w:rPr>
                <w:rFonts w:ascii="Arial" w:cs="Arial" w:eastAsia="Arial" w:hAnsi="Arial"/>
                <w:sz w:val="18"/>
                <w:szCs w:val="18"/>
                <w:color w:val="auto"/>
              </w:rPr>
              <w:t>Date:  12-15-2021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4"/>
          </w:tcPr>
          <w:p>
            <w:pPr>
              <w:ind w:left="140"/>
              <w:spacing w:after="0"/>
              <w:rPr>
                <w:sz w:val="20"/>
                <w:szCs w:val="20"/>
                <w:color w:val="auto"/>
              </w:rPr>
            </w:pPr>
            <w:r>
              <w:rPr>
                <w:rFonts w:ascii="Arial" w:cs="Arial" w:eastAsia="Arial" w:hAnsi="Arial"/>
                <w:sz w:val="18"/>
                <w:szCs w:val="18"/>
                <w:color w:val="auto"/>
              </w:rPr>
              <w:t>Date:  12-15-2021</w:t>
            </w: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gridSpan w:val="3"/>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r>
      <w:tr>
        <w:trPr>
          <w:trHeight w:val="459"/>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SOUTH PLAINS FINANCIAL,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32"/>
        </w:trPr>
        <w:tc>
          <w:tcPr>
            <w:tcW w:w="4120" w:type="dxa"/>
            <w:vAlign w:val="bottom"/>
            <w:gridSpan w:val="6"/>
          </w:tcPr>
          <w:p>
            <w:pPr>
              <w:spacing w:after="0"/>
              <w:rPr>
                <w:sz w:val="20"/>
                <w:szCs w:val="20"/>
                <w:color w:val="auto"/>
              </w:rPr>
            </w:pPr>
            <w:r>
              <w:rPr>
                <w:rFonts w:ascii="Arial" w:cs="Arial" w:eastAsia="Arial" w:hAnsi="Arial"/>
                <w:sz w:val="18"/>
                <w:szCs w:val="18"/>
                <w:color w:val="auto"/>
              </w:rPr>
              <w:t>Signature:/s/ Curtis Griffith</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360" w:type="dxa"/>
            <w:vAlign w:val="bottom"/>
            <w:gridSpan w:val="2"/>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459"/>
        </w:trPr>
        <w:tc>
          <w:tcPr>
            <w:tcW w:w="4120" w:type="dxa"/>
            <w:vAlign w:val="bottom"/>
            <w:gridSpan w:val="6"/>
          </w:tcPr>
          <w:p>
            <w:pPr>
              <w:spacing w:after="0"/>
              <w:rPr>
                <w:sz w:val="20"/>
                <w:szCs w:val="20"/>
                <w:color w:val="auto"/>
              </w:rPr>
            </w:pPr>
            <w:r>
              <w:rPr>
                <w:rFonts w:ascii="Arial" w:cs="Arial" w:eastAsia="Arial" w:hAnsi="Arial"/>
                <w:sz w:val="18"/>
                <w:szCs w:val="18"/>
                <w:color w:val="auto"/>
              </w:rPr>
              <w:t>Its: Chairman and CEO</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60" w:type="dxa"/>
            <w:vAlign w:val="bottom"/>
            <w:gridSpan w:val="4"/>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459"/>
        </w:trPr>
        <w:tc>
          <w:tcPr>
            <w:tcW w:w="4120" w:type="dxa"/>
            <w:vAlign w:val="bottom"/>
            <w:gridSpan w:val="6"/>
          </w:tcPr>
          <w:p>
            <w:pPr>
              <w:spacing w:after="0"/>
              <w:rPr>
                <w:sz w:val="20"/>
                <w:szCs w:val="20"/>
                <w:color w:val="auto"/>
              </w:rPr>
            </w:pPr>
            <w:r>
              <w:rPr>
                <w:rFonts w:ascii="Arial" w:cs="Arial" w:eastAsia="Arial" w:hAnsi="Arial"/>
                <w:sz w:val="18"/>
                <w:szCs w:val="18"/>
                <w:color w:val="auto"/>
              </w:rPr>
              <w:t>Date: 12-15-2021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5620" w:type="dxa"/>
            <w:vAlign w:val="bottom"/>
            <w:gridSpan w:val="5"/>
          </w:tcPr>
          <w:p>
            <w:pPr>
              <w:spacing w:after="0"/>
              <w:rPr>
                <w:sz w:val="2"/>
                <w:szCs w:val="2"/>
                <w:color w:val="auto"/>
              </w:rPr>
            </w:pPr>
          </w:p>
        </w:tc>
      </w:tr>
      <w:tr>
        <w:trPr>
          <w:trHeight w:val="58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120" w:type="dxa"/>
            <w:vAlign w:val="bottom"/>
            <w:gridSpan w:val="6"/>
          </w:tcPr>
          <w:p>
            <w:pPr>
              <w:ind w:left="1180"/>
              <w:spacing w:after="0"/>
              <w:rPr>
                <w:sz w:val="20"/>
                <w:szCs w:val="20"/>
                <w:color w:val="auto"/>
              </w:rPr>
            </w:pPr>
            <w:r>
              <w:rPr>
                <w:rFonts w:ascii="Arial" w:cs="Arial" w:eastAsia="Arial" w:hAnsi="Arial"/>
                <w:sz w:val="14"/>
                <w:szCs w:val="14"/>
                <w:color w:val="auto"/>
              </w:rPr>
              <w:t>Page 3 of 3</w:t>
            </w:r>
          </w:p>
        </w:tc>
      </w:tr>
      <w:tr>
        <w:trPr>
          <w:trHeight w:val="46"/>
        </w:trPr>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 THE EMPLOYMENT AGREEMENT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CORY T. NEWSOM</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Form of Incentive Stock Option Award</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(Previously filed with the Securities and Exchange Commission)</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 THE EMPLOYMENT AGREEMENT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CORY NEWSOM</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Form of Restricted Stock Unit Award</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(Previously filed with the Securities and Exchange Commission)</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TO THE EMPLOYMENT AGREEMENT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OF CORY NEWSOM</w:t>
      </w: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u w:val="single" w:color="auto"/>
          <w:color w:val="auto"/>
        </w:rPr>
        <w:t>Attachment 1</w:t>
      </w:r>
    </w:p>
    <w:p>
      <w:pPr>
        <w:spacing w:after="0" w:line="252" w:lineRule="exact"/>
        <w:rPr>
          <w:sz w:val="20"/>
          <w:szCs w:val="20"/>
          <w:color w:val="auto"/>
        </w:rPr>
      </w:pPr>
    </w:p>
    <w:p>
      <w:pPr>
        <w:jc w:val="center"/>
        <w:ind w:right="300"/>
        <w:spacing w:after="0" w:line="277" w:lineRule="auto"/>
        <w:rPr>
          <w:sz w:val="20"/>
          <w:szCs w:val="20"/>
          <w:color w:val="auto"/>
        </w:rPr>
      </w:pPr>
      <w:r>
        <w:rPr>
          <w:rFonts w:ascii="Arial" w:cs="Arial" w:eastAsia="Arial" w:hAnsi="Arial"/>
          <w:sz w:val="18"/>
          <w:szCs w:val="18"/>
          <w:color w:val="auto"/>
        </w:rPr>
        <w:t>(Schedule intentionally omitted as not required under Regulation S-K and Regulation S-X. A copy will be provided to the Securities and Exchange Commission or its staff upon request.)</w:t>
      </w:r>
    </w:p>
    <w:p>
      <w:pPr>
        <w:spacing w:after="0" w:line="200" w:lineRule="exact"/>
        <w:rPr>
          <w:sz w:val="20"/>
          <w:szCs w:val="20"/>
          <w:color w:val="auto"/>
        </w:rPr>
      </w:pPr>
    </w:p>
    <w:p>
      <w:pPr>
        <w:spacing w:after="0" w:line="236"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72390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6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2021-12-21T16:02:52Z</dcterms:created>
  <dcterms:modified xsi:type="dcterms:W3CDTF">2021-12-21T16:02:52Z</dcterms:modified>
</cp:coreProperties>
</file>