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4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469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Bates Brent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60" w:type="dxa"/>
            <w:vAlign w:val="bottom"/>
            <w:tcBorders>
              <w:top w:val="single" w:sz="8" w:color="0000EE"/>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SOUTH PLAINS FINANCIAL,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SPFI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5219 CITY BANK PARKWAY</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LUBBOCK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79407</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83"/>
        <w:spacing w:after="0"/>
        <w:rPr>
          <w:sz w:val="20"/>
          <w:szCs w:val="20"/>
          <w:color w:val="auto"/>
        </w:rPr>
      </w:pPr>
      <w:r>
        <w:rPr>
          <w:rFonts w:ascii="Times New Roman" w:cs="Times New Roman" w:eastAsia="Times New Roman" w:hAnsi="Times New Roman"/>
          <w:sz w:val="20"/>
          <w:szCs w:val="20"/>
          <w:color w:val="0000FF"/>
        </w:rPr>
        <w:t>CCO - City Bank</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3"/>
              </w:rPr>
              <w:t>9,502</w:t>
            </w:r>
            <w:r>
              <w:rPr>
                <w:rFonts w:ascii="Times New Roman" w:cs="Times New Roman" w:eastAsia="Times New Roman" w:hAnsi="Times New Roman"/>
                <w:sz w:val="25"/>
                <w:szCs w:val="25"/>
                <w:color w:val="008000"/>
                <w:w w:val="93"/>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02/19/2030</w:t>
            </w:r>
          </w:p>
        </w:tc>
        <w:tc>
          <w:tcPr>
            <w:tcW w:w="174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14,488</w:t>
            </w:r>
          </w:p>
        </w:tc>
        <w:tc>
          <w:tcPr>
            <w:tcW w:w="4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20.93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02/24/2031</w:t>
            </w:r>
          </w:p>
        </w:tc>
        <w:tc>
          <w:tcPr>
            <w:tcW w:w="174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11,528</w:t>
            </w:r>
          </w:p>
        </w:tc>
        <w:tc>
          <w:tcPr>
            <w:tcW w:w="4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19.62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5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reported include restricted stock units that may be settled only by delivery of an equal number of shares of common stock and which are subject to vesting and forfeiture conditions.</w:t>
      </w:r>
    </w:p>
    <w:p>
      <w:pPr>
        <w:spacing w:after="0" w:line="17"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stock options vest on each of the first four anniversaries of January 1, 2020. Notwithstanding the foregoing, the stock options will automatically become fully vested upon the earlier of: (i) the Reporting Person's disability, (ii) the Reporting Person's death, and (iii) immediately prior to a change in control of the Issuer.</w:t>
      </w:r>
    </w:p>
    <w:p>
      <w:pPr>
        <w:spacing w:after="0" w:line="17"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stock options vest on each of the first four anniversaries of January 1, 2021. Notwithstanding the foregoing, the stock options will automatically become fully vested upon the earlier of: (i) the Reporting Person's disability, (ii) the Reporting Person's death, and (iii) immediately prior to a change in control of the Issuer.</w:t>
      </w:r>
    </w:p>
    <w:p>
      <w:pPr>
        <w:spacing w:after="0" w:line="47"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By Mikella D. Newsom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3315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31595" cy="9525"/>
                    </a:xfrm>
                    <a:prstGeom prst="rect">
                      <a:avLst/>
                    </a:prstGeom>
                    <a:noFill/>
                  </pic:spPr>
                </pic:pic>
              </a:graphicData>
            </a:graphic>
          </wp:anchor>
        </w:drawing>
      </w:r>
    </w:p>
    <w:p>
      <w:pPr>
        <w:spacing w:after="0" w:line="4"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as Attorney-in-Fact for</w:t>
      </w:r>
      <w:r>
        <w:rPr>
          <w:sz w:val="20"/>
          <w:szCs w:val="20"/>
          <w:color w:val="auto"/>
        </w:rPr>
        <w:tab/>
      </w:r>
      <w:r>
        <w:rPr>
          <w:rFonts w:ascii="Times New Roman" w:cs="Times New Roman" w:eastAsia="Times New Roman" w:hAnsi="Times New Roman"/>
          <w:sz w:val="18"/>
          <w:szCs w:val="18"/>
          <w:color w:val="0000FF"/>
        </w:rPr>
        <w:t>11/13/2024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07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072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Brent A. Bates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73279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79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44170" TargetMode="External"/><Relationship Id="rId11"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2024-11-13T16:09:12Z</dcterms:created>
  <dcterms:modified xsi:type="dcterms:W3CDTF">2024-11-13T16:09:12Z</dcterms:modified>
</cp:coreProperties>
</file>