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Crockett Steven B</w:t>
              </w:r>
            </w:hyperlink>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SOUTH PLAINS FINANCIAL,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SPFI</w:t>
            </w:r>
          </w:p>
        </w:tc>
        <w:tc>
          <w:tcPr>
            <w:tcW w:w="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4"/>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4"/>
          </w:tcPr>
          <w:p>
            <w:pPr>
              <w:spacing w:after="0"/>
              <w:rPr>
                <w:sz w:val="4"/>
                <w:szCs w:val="4"/>
                <w:color w:val="auto"/>
              </w:rPr>
            </w:pPr>
          </w:p>
        </w:tc>
        <w:tc>
          <w:tcPr>
            <w:tcW w:w="9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2"/>
            <w:vMerge w:val="restart"/>
          </w:tcPr>
          <w:p>
            <w:pPr>
              <w:ind w:left="220"/>
              <w:spacing w:after="0"/>
              <w:rPr>
                <w:sz w:val="20"/>
                <w:szCs w:val="20"/>
                <w:color w:val="auto"/>
              </w:rPr>
            </w:pPr>
            <w:r>
              <w:rPr>
                <w:rFonts w:ascii="Arial" w:cs="Arial" w:eastAsia="Arial" w:hAnsi="Arial"/>
                <w:sz w:val="18"/>
                <w:szCs w:val="18"/>
                <w:color w:val="0000FF"/>
              </w:rPr>
              <w:t>CFO and Treasurer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6"/>
            <w:vMerge w:val="continue"/>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5219 CITY BANK PARKWAY</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05/13/2019</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74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LUBBOCK</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79407-3544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5,000</w:t>
            </w:r>
            <w:r>
              <w:rPr>
                <w:rFonts w:ascii="Arial" w:cs="Arial" w:eastAsia="Arial" w:hAnsi="Arial"/>
                <w:sz w:val="22"/>
                <w:szCs w:val="22"/>
                <w:color w:val="008000"/>
                <w:w w:val="79"/>
                <w:vertAlign w:val="superscript"/>
              </w:rPr>
              <w:t>(1)</w:t>
            </w: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0000FF"/>
              </w:rPr>
              <w:t>26,754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ESOP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5"/>
          </w:tcPr>
          <w:p>
            <w:pPr>
              <w:ind w:left="2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6"/>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purchased through a directed share program in connection with the initial public offering (the "IPO") of the Issuer's Common Stock which closed on May 13, 2019. These shares of common stock were purchased at the public offering price of $17.50 per share.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the ESOP and allocated to the Reporting Person's account.</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Steven B.  05/15/2019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3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35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2019-12-24T09:22:39Z</dcterms:created>
  <dcterms:modified xsi:type="dcterms:W3CDTF">2019-12-24T09:22:39Z</dcterms:modified>
</cp:coreProperties>
</file>