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691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69175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Griffith Curtis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SPFI </w:t>
              </w:r>
              <w:r>
                <w:rPr>
                  <w:rFonts w:ascii="Times New Roman" w:cs="Times New Roman" w:eastAsia="Times New Roman" w:hAnsi="Times New Roman"/>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0" w:type="dxa"/>
            <w:vAlign w:val="bottom"/>
            <w:tcBorders>
              <w:bottom w:val="single" w:sz="8" w:color="2C2C2C"/>
            </w:tcBorders>
          </w:tcPr>
          <w:p>
            <w:pPr>
              <w:spacing w:after="0"/>
              <w:rPr>
                <w:sz w:val="17"/>
                <w:szCs w:val="17"/>
                <w:color w:val="auto"/>
              </w:rPr>
            </w:pPr>
          </w:p>
        </w:tc>
        <w:tc>
          <w:tcPr>
            <w:tcW w:w="3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7"/>
                <w:szCs w:val="17"/>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05/06/2024</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40,000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1,063,797</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45,360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435,000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64,000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Noe G. Valles, a director of the Issuer, in a private transaction.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William Hogan White 2021 Trust ("WHW Trust"), over which the Reporting Person serves as trustee. A member of the Reporting Person's immediate family is the beneficiary of this trust.</w:t>
      </w:r>
    </w:p>
    <w:p>
      <w:pPr>
        <w:sectPr>
          <w:pgSz w:w="11900" w:h="16838" w:orient="portrait"/>
          <w:cols w:equalWidth="0" w:num="1">
            <w:col w:w="11080"/>
          </w:cols>
          <w:pgMar w:left="460" w:top="219" w:right="359" w:bottom="0" w:gutter="0" w:footer="0" w:header="0"/>
          <w:type w:val="continuous"/>
        </w:sectPr>
      </w:pPr>
    </w:p>
    <w:bookmarkStart w:id="1" w:name="page2"/>
    <w:bookmarkEnd w:id="1"/>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Sydney Suzanne Griffith 2021 Trust ("SSG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Curtis C.  05/08/2024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34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5"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2024-05-08T14:45:59Z</dcterms:created>
  <dcterms:modified xsi:type="dcterms:W3CDTF">2024-05-08T14:45:59Z</dcterms:modified>
</cp:coreProperties>
</file>