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Griffith Curtis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5219 CITY BANK PARKWAY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</w:tcPr>
          <w:p>
            <w:pPr>
              <w:ind w:left="8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6"/>
                  <w:szCs w:val="16"/>
                  <w:u w:val="single" w:color="auto"/>
                  <w:color w:val="0000EE"/>
                </w:rPr>
                <w:t>SOUTH PLAINS FINANCIAL, INC.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</w:p>
        </w:tc>
        <w:tc>
          <w:tcPr>
            <w:tcW w:w="1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SPFI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Chairman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133985</wp:posOffset>
            </wp:positionV>
            <wp:extent cx="6964045" cy="14808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48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06/01/2020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2,386,021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94,891.51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ESOP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held by the ESOP and allocated to the Reporting Person's account. Reflects ESOP allocations that have occurred since the date of the Reporting Person's last ownership report.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301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Curtis C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06/03/2020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Griffith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401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195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2020-06-03T17:02:29Z</dcterms:created>
  <dcterms:modified xsi:type="dcterms:W3CDTF">2020-06-03T17:02:29Z</dcterms:modified>
</cp:coreProperties>
</file>