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193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193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Newsom Cory 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760" w:type="dxa"/>
            <w:vAlign w:val="bottom"/>
            <w:gridSpan w:val="3"/>
          </w:tcPr>
          <w:p>
            <w:pPr>
              <w:spacing w:after="0" w:line="203"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SOUTH PLAINS FINANCIAL,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6"/>
                <w:szCs w:val="16"/>
                <w:color w:val="0000FF"/>
                <w:w w:val="99"/>
              </w:rPr>
              <w:t>SPFI</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02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3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0" w:type="dxa"/>
            <w:vAlign w:val="bottom"/>
            <w:gridSpan w:val="2"/>
            <w:vMerge w:val="continue"/>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13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00" w:type="dxa"/>
            <w:vAlign w:val="bottom"/>
            <w:gridSpan w:val="2"/>
            <w:vMerge w:val="restart"/>
          </w:tcPr>
          <w:p>
            <w:pPr>
              <w:ind w:left="80"/>
              <w:spacing w:after="0" w:line="136" w:lineRule="exact"/>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line="136" w:lineRule="exact"/>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0" w:type="dxa"/>
            <w:vAlign w:val="bottom"/>
            <w:gridSpan w:val="2"/>
            <w:vMerge w:val="continue"/>
          </w:tcPr>
          <w:p>
            <w:pPr>
              <w:spacing w:after="0"/>
              <w:rPr>
                <w:sz w:val="3"/>
                <w:szCs w:val="3"/>
                <w:color w:val="auto"/>
              </w:rPr>
            </w:pPr>
          </w:p>
        </w:tc>
        <w:tc>
          <w:tcPr>
            <w:tcW w:w="364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214"/>
        </w:trPr>
        <w:tc>
          <w:tcPr>
            <w:tcW w:w="2920" w:type="dxa"/>
            <w:vAlign w:val="bottom"/>
            <w:vMerge w:val="restart"/>
          </w:tcPr>
          <w:p>
            <w:pPr>
              <w:jc w:val="right"/>
              <w:ind w:right="2076"/>
              <w:spacing w:after="0"/>
              <w:rPr>
                <w:sz w:val="20"/>
                <w:szCs w:val="20"/>
                <w:color w:val="auto"/>
              </w:rPr>
            </w:pPr>
            <w:r>
              <w:rPr>
                <w:rFonts w:ascii="Arial" w:cs="Arial" w:eastAsia="Arial" w:hAnsi="Arial"/>
                <w:sz w:val="17"/>
                <w:szCs w:val="17"/>
                <w:color w:val="0000FF"/>
                <w:w w:val="86"/>
              </w:rPr>
              <w:t>12/31/2021</w:t>
            </w:r>
          </w:p>
        </w:tc>
        <w:tc>
          <w:tcPr>
            <w:tcW w:w="2800" w:type="dxa"/>
            <w:vAlign w:val="bottom"/>
          </w:tcPr>
          <w:p>
            <w:pPr>
              <w:ind w:left="2160"/>
              <w:spacing w:after="0"/>
              <w:rPr>
                <w:sz w:val="20"/>
                <w:szCs w:val="20"/>
                <w:color w:val="auto"/>
              </w:rPr>
            </w:pPr>
            <w:r>
              <w:rPr>
                <w:rFonts w:ascii="Arial" w:cs="Arial" w:eastAsia="Arial" w:hAnsi="Arial"/>
                <w:sz w:val="17"/>
                <w:szCs w:val="17"/>
                <w:color w:val="0000FF"/>
                <w:w w:val="86"/>
              </w:rPr>
              <w:t>President</w:t>
            </w:r>
          </w:p>
        </w:tc>
        <w:tc>
          <w:tcPr>
            <w:tcW w:w="0" w:type="dxa"/>
            <w:vAlign w:val="bottom"/>
          </w:tcPr>
          <w:p>
            <w:pPr>
              <w:spacing w:after="0"/>
              <w:rPr>
                <w:sz w:val="1"/>
                <w:szCs w:val="1"/>
                <w:color w:val="auto"/>
              </w:rPr>
            </w:pPr>
          </w:p>
        </w:tc>
      </w:tr>
      <w:tr>
        <w:trPr>
          <w:trHeight w:val="51"/>
        </w:trPr>
        <w:tc>
          <w:tcPr>
            <w:tcW w:w="2920" w:type="dxa"/>
            <w:vAlign w:val="bottom"/>
            <w:vMerge w:val="continue"/>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sectPr>
          <w:pgSz w:w="11900" w:h="16838" w:orient="portrait"/>
          <w:cols w:equalWidth="0" w:num="2">
            <w:col w:w="3120" w:space="720"/>
            <w:col w:w="7240"/>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66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60" w:type="dxa"/>
            <w:vAlign w:val="bottom"/>
            <w:gridSpan w:val="8"/>
            <w:vMerge w:val="continue"/>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3"/>
          </w:tcPr>
          <w:p>
            <w:pPr>
              <w:ind w:left="320"/>
              <w:spacing w:after="0" w:line="148" w:lineRule="exact"/>
              <w:rPr>
                <w:sz w:val="20"/>
                <w:szCs w:val="20"/>
                <w:color w:val="auto"/>
              </w:rPr>
            </w:pPr>
            <w:r>
              <w:rPr>
                <w:rFonts w:ascii="Arial" w:cs="Arial" w:eastAsia="Arial" w:hAnsi="Arial"/>
                <w:sz w:val="13"/>
                <w:szCs w:val="13"/>
                <w:color w:val="auto"/>
              </w:rPr>
              <w:t>Line)</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LUBBOCK</w:t>
            </w:r>
          </w:p>
        </w:tc>
        <w:tc>
          <w:tcPr>
            <w:tcW w:w="1200" w:type="dxa"/>
            <w:vAlign w:val="bottom"/>
            <w:gridSpan w:val="2"/>
          </w:tcPr>
          <w:p>
            <w:pPr>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79407-3544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60" w:type="dxa"/>
            <w:vAlign w:val="bottom"/>
            <w:gridSpan w:val="10"/>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12/31/2021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9,000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11.03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173,842</w:t>
            </w:r>
            <w:r>
              <w:rPr>
                <w:rFonts w:ascii="Arial" w:cs="Arial" w:eastAsia="Arial" w:hAnsi="Arial"/>
                <w:sz w:val="21"/>
                <w:szCs w:val="21"/>
                <w:color w:val="008000"/>
                <w:w w:val="86"/>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12/31/2021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w w:val="74"/>
              </w:rPr>
              <w:t>F</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4,881</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27.93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168,961</w:t>
            </w:r>
            <w:r>
              <w:rPr>
                <w:rFonts w:ascii="Arial" w:cs="Arial" w:eastAsia="Arial" w:hAnsi="Arial"/>
                <w:sz w:val="21"/>
                <w:szCs w:val="21"/>
                <w:color w:val="008000"/>
                <w:w w:val="86"/>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750</w:t>
            </w:r>
          </w:p>
        </w:tc>
        <w:tc>
          <w:tcPr>
            <w:tcW w:w="280" w:type="dxa"/>
            <w:vAlign w:val="bottom"/>
          </w:tcPr>
          <w:p>
            <w:pPr>
              <w:spacing w:after="0"/>
              <w:rPr>
                <w:sz w:val="21"/>
                <w:szCs w:val="21"/>
                <w:color w:val="auto"/>
              </w:rPr>
            </w:pPr>
          </w:p>
        </w:tc>
        <w:tc>
          <w:tcPr>
            <w:tcW w:w="680" w:type="dxa"/>
            <w:vAlign w:val="bottom"/>
            <w:vMerge w:val="restart"/>
          </w:tcPr>
          <w:p>
            <w:pPr>
              <w:jc w:val="center"/>
              <w:ind w:right="31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child</w:t>
            </w:r>
            <w:r>
              <w:rPr>
                <w:rFonts w:ascii="Arial" w:cs="Arial" w:eastAsia="Arial" w:hAnsi="Arial"/>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81,254</w:t>
            </w:r>
          </w:p>
        </w:tc>
        <w:tc>
          <w:tcPr>
            <w:tcW w:w="280" w:type="dxa"/>
            <w:vAlign w:val="bottom"/>
          </w:tcPr>
          <w:p>
            <w:pPr>
              <w:spacing w:after="0"/>
              <w:rPr>
                <w:sz w:val="21"/>
                <w:szCs w:val="21"/>
                <w:color w:val="auto"/>
              </w:rPr>
            </w:pPr>
          </w:p>
        </w:tc>
        <w:tc>
          <w:tcPr>
            <w:tcW w:w="680" w:type="dxa"/>
            <w:vAlign w:val="bottom"/>
            <w:vMerge w:val="restart"/>
          </w:tcPr>
          <w:p>
            <w:pPr>
              <w:jc w:val="center"/>
              <w:ind w:right="31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ESOP</w:t>
            </w:r>
            <w:r>
              <w:rPr>
                <w:rFonts w:ascii="Arial" w:cs="Arial" w:eastAsia="Arial" w:hAnsi="Arial"/>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152</w:t>
            </w:r>
          </w:p>
        </w:tc>
        <w:tc>
          <w:tcPr>
            <w:tcW w:w="280" w:type="dxa"/>
            <w:vAlign w:val="bottom"/>
          </w:tcPr>
          <w:p>
            <w:pPr>
              <w:spacing w:after="0"/>
              <w:rPr>
                <w:sz w:val="21"/>
                <w:szCs w:val="21"/>
                <w:color w:val="auto"/>
              </w:rPr>
            </w:pPr>
          </w:p>
        </w:tc>
        <w:tc>
          <w:tcPr>
            <w:tcW w:w="680" w:type="dxa"/>
            <w:vAlign w:val="bottom"/>
            <w:vMerge w:val="restart"/>
          </w:tcPr>
          <w:p>
            <w:pPr>
              <w:jc w:val="center"/>
              <w:ind w:right="31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Options</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11.03</w:t>
            </w: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12/31/2021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9,000</w:t>
            </w: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(5)</w:t>
            </w: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12/31/2021</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9,000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reported include restricted stock units that may be settled only by delivery of an equal number of shares of common stock and which are subject to vesting and forfeiture conditions.</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for the benefit of the Reporting Person's child.</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South Plains Financial, Inc. Employee Stock Ownership Plan ("ESOP") and allocated to the Reporting Person's account.</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in the Reporting Person's account under the City Bank 401(k)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were fully exercisable on date of grant.</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268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Cory T.</w:t>
      </w:r>
      <w:r>
        <w:rPr>
          <w:sz w:val="20"/>
          <w:szCs w:val="20"/>
          <w:color w:val="auto"/>
        </w:rPr>
        <w:tab/>
      </w:r>
      <w:r>
        <w:rPr>
          <w:rFonts w:ascii="Arial" w:cs="Arial" w:eastAsia="Arial" w:hAnsi="Arial"/>
          <w:sz w:val="15"/>
          <w:szCs w:val="15"/>
          <w:color w:val="0000FF"/>
        </w:rPr>
        <w:t>01/04/2022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Newsom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81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5199"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2022-01-04T17:30:39Z</dcterms:created>
  <dcterms:modified xsi:type="dcterms:W3CDTF">2022-01-04T17:30:39Z</dcterms:modified>
</cp:coreProperties>
</file>