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Ehlers Paul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COO - City Bank</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02/19/2025</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02/19/2025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2,675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82,567</w:t>
            </w:r>
            <w:r>
              <w:rPr>
                <w:rFonts w:ascii="Times New Roman" w:cs="Times New Roman" w:eastAsia="Times New Roman" w:hAnsi="Times New Roman"/>
                <w:sz w:val="11"/>
                <w:szCs w:val="11"/>
                <w:color w:val="008000"/>
              </w:rPr>
              <w:t>(1)(2)(3)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444 shares acquired as a purchase made under the Issuer's Employee Stock Purchase Plan ("ESPP") during the ESPP offering period of August 1, 2024 to January 31, 2025.</w:t>
      </w:r>
    </w:p>
    <w:p>
      <w:pPr>
        <w:spacing w:after="0" w:line="5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 clerical error, the Reporting Person's Form 4 filed on January 3, 2025 overstated the number of shares of common stock disposed of on December 31, 2024 by 89 shares. The Reporting Person's direct holdings have been adjusted in this Form 4 to correct such error.</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Paul A</w:t>
        <w:tab/>
        <w:t>02/20/2025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Ehlers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4183"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2025-02-20T19:35:10Z</dcterms:created>
  <dcterms:modified xsi:type="dcterms:W3CDTF">2025-02-20T19:35:10Z</dcterms:modified>
</cp:coreProperties>
</file>