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6015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01599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891"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Newsom Cory 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SOUTH PLAINS FINANCIAL,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SPFI</w:t>
      </w:r>
    </w:p>
    <w:p>
      <w:pPr>
        <w:spacing w:after="0"/>
        <w:rPr>
          <w:sz w:val="20"/>
          <w:szCs w:val="20"/>
          <w:color w:val="auto"/>
        </w:rPr>
      </w:pPr>
      <w:r>
        <w:rPr>
          <w:rFonts w:ascii="Times New Roman" w:cs="Times New Roman" w:eastAsia="Times New Roman" w:hAnsi="Times New Roman"/>
          <w:sz w:val="20"/>
          <w:szCs w:val="20"/>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7"/>
          <w:szCs w:val="17"/>
          <w:color w:val="0000FF"/>
        </w:rPr>
        <w:t>President</w:t>
      </w:r>
    </w:p>
    <w:p>
      <w:pPr>
        <w:spacing w:after="0" w:line="279" w:lineRule="exact"/>
        <w:rPr>
          <w:sz w:val="24"/>
          <w:szCs w:val="24"/>
          <w:color w:val="auto"/>
        </w:rPr>
      </w:pPr>
    </w:p>
    <w:p>
      <w:pPr>
        <w:sectPr>
          <w:pgSz w:w="11900" w:h="16838" w:orient="portrait"/>
          <w:cols w:equalWidth="0" w:num="3">
            <w:col w:w="3180" w:space="720"/>
            <w:col w:w="3600" w:space="227"/>
            <w:col w:w="3353"/>
          </w:cols>
          <w:pgMar w:left="460" w:top="216" w:right="359" w:bottom="891" w:gutter="0" w:footer="0" w:header="0"/>
          <w:type w:val="continuous"/>
        </w:sect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740" w:type="dxa"/>
            <w:vAlign w:val="bottom"/>
            <w:gridSpan w:val="7"/>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79407-3544</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12/31/2024</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9,000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5.88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283,588</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12/31/2024</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3,351</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34.53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280,237</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01/02/2025</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2,372</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34.83</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277,865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01/03/2025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4"/>
              </w:rPr>
              <w:t>A</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7,350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34.01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285,215</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643</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5.88</w:t>
            </w:r>
          </w:p>
        </w:tc>
        <w:tc>
          <w:tcPr>
            <w:tcW w:w="140" w:type="dxa"/>
            <w:vAlign w:val="bottom"/>
          </w:tcPr>
          <w:p>
            <w:pPr>
              <w:spacing w:after="0"/>
              <w:rPr>
                <w:sz w:val="12"/>
                <w:szCs w:val="12"/>
                <w:color w:val="auto"/>
              </w:rPr>
            </w:pPr>
          </w:p>
        </w:tc>
        <w:tc>
          <w:tcPr>
            <w:tcW w:w="10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12/31/2024</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9,000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12/31/2024</w:t>
            </w: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9,000</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34.01</w:t>
            </w:r>
          </w:p>
        </w:tc>
        <w:tc>
          <w:tcPr>
            <w:tcW w:w="140" w:type="dxa"/>
            <w:vAlign w:val="bottom"/>
          </w:tcPr>
          <w:p>
            <w:pPr>
              <w:spacing w:after="0"/>
              <w:rPr>
                <w:sz w:val="16"/>
                <w:szCs w:val="16"/>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01/03/2025</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18,880</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01/03/2035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0000FF"/>
                <w:w w:val="94"/>
              </w:rPr>
              <w:t>18,880</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18,880</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41" w:lineRule="exact"/>
        <w:rPr>
          <w:rFonts w:ascii="Times New Roman" w:cs="Times New Roman" w:eastAsia="Times New Roman" w:hAnsi="Times New Roman"/>
          <w:sz w:val="13"/>
          <w:szCs w:val="13"/>
          <w:color w:val="008000"/>
        </w:rPr>
      </w:pPr>
    </w:p>
    <w:p>
      <w:pPr>
        <w:ind w:left="40" w:right="3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stock options vest on the first anniversary of January 3, 2025; thereafter, the remaining vest pro rata on a month basis over the next 36 months. Notwithstanding the foregoing, the stock options will automatically become fully vested upon the earlier of: (i) the Reporting Person's disability, (ii) the Reporting Person's death, and (iii) immediately prior to a change in control of the Issuer.</w:t>
      </w:r>
    </w:p>
    <w:p>
      <w:pPr>
        <w:spacing w:after="0" w:line="4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1245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Cory T.</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Newsom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374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401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9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2025-01-03T19:18:51Z</dcterms:created>
  <dcterms:modified xsi:type="dcterms:W3CDTF">2025-01-03T19:18:51Z</dcterms:modified>
</cp:coreProperties>
</file>