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238760</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w:t>
      </w:r>
    </w:p>
    <w:p>
      <w:pPr>
        <w:jc w:val="center"/>
        <w:ind w:right="-1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March 2,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South Plains Financial,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80"/>
          </w:cols>
          <w:pgMar w:left="300" w:top="455" w:right="319" w:bottom="1440" w:gutter="0" w:footer="0" w:header="0"/>
        </w:sectPr>
      </w:pPr>
    </w:p>
    <w:p>
      <w:pPr>
        <w:spacing w:after="0" w:line="180"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Texas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400"/>
        <w:spacing w:after="0"/>
        <w:rPr>
          <w:sz w:val="20"/>
          <w:szCs w:val="20"/>
          <w:color w:val="auto"/>
        </w:rPr>
      </w:pPr>
      <w:r>
        <w:rPr>
          <w:rFonts w:ascii="Arial" w:cs="Arial" w:eastAsia="Arial" w:hAnsi="Arial"/>
          <w:sz w:val="12"/>
          <w:szCs w:val="12"/>
          <w:b w:val="1"/>
          <w:bCs w:val="1"/>
          <w:color w:val="auto"/>
        </w:rPr>
        <w:t>001-38895</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75-2453320</w:t>
      </w:r>
    </w:p>
    <w:p>
      <w:pPr>
        <w:spacing w:after="0" w:line="48" w:lineRule="exact"/>
        <w:rPr>
          <w:sz w:val="24"/>
          <w:szCs w:val="24"/>
          <w:color w:val="auto"/>
        </w:rPr>
      </w:pPr>
    </w:p>
    <w:p>
      <w:pPr>
        <w:sectPr>
          <w:pgSz w:w="11900" w:h="16838" w:orient="portrait"/>
          <w:cols w:equalWidth="0" w:num="3">
            <w:col w:w="4620" w:space="720"/>
            <w:col w:w="3020" w:space="720"/>
            <w:col w:w="2200"/>
          </w:cols>
          <w:pgMar w:left="300" w:top="455" w:right="319" w:bottom="1440" w:gutter="0" w:footer="0" w:header="0"/>
          <w:type w:val="continuous"/>
        </w:sectPr>
      </w:pPr>
    </w:p>
    <w:p>
      <w:pPr>
        <w:ind w:left="62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40" w:space="720"/>
            <w:col w:w="2860" w:space="720"/>
            <w:col w:w="2840"/>
          </w:cols>
          <w:pgMar w:left="300" w:top="455" w:right="319" w:bottom="1440" w:gutter="0" w:footer="0" w:header="0"/>
          <w:type w:val="continuous"/>
        </w:sectPr>
      </w:pPr>
    </w:p>
    <w:p>
      <w:pPr>
        <w:spacing w:after="0" w:line="2"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5219 City Bank Parkway</w:t>
      </w:r>
    </w:p>
    <w:p>
      <w:pPr>
        <w:spacing w:after="0" w:line="25"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Lubbock, Texas</w:t>
      </w:r>
    </w:p>
    <w:p>
      <w:pPr>
        <w:spacing w:after="0" w:line="11" w:lineRule="exact"/>
        <w:rPr>
          <w:sz w:val="24"/>
          <w:szCs w:val="24"/>
          <w:color w:val="auto"/>
        </w:rPr>
      </w:pPr>
    </w:p>
    <w:p>
      <w:pPr>
        <w:jc w:val="center"/>
        <w:ind w:right="194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79407</w:t>
      </w:r>
    </w:p>
    <w:p>
      <w:pPr>
        <w:spacing w:after="0" w:line="25" w:lineRule="exact"/>
        <w:rPr>
          <w:sz w:val="24"/>
          <w:szCs w:val="24"/>
          <w:color w:val="auto"/>
        </w:rPr>
      </w:pPr>
    </w:p>
    <w:p>
      <w:pPr>
        <w:jc w:val="center"/>
        <w:ind w:right="2440"/>
        <w:spacing w:after="0"/>
        <w:rPr>
          <w:sz w:val="20"/>
          <w:szCs w:val="20"/>
          <w:color w:val="auto"/>
        </w:rPr>
      </w:pPr>
      <w:r>
        <w:rPr>
          <w:rFonts w:ascii="Arial" w:cs="Arial" w:eastAsia="Arial" w:hAnsi="Arial"/>
          <w:sz w:val="13"/>
          <w:szCs w:val="13"/>
          <w:color w:val="auto"/>
        </w:rPr>
        <w:t>(Zip Code)</w:t>
      </w:r>
    </w:p>
    <w:p>
      <w:pPr>
        <w:spacing w:after="0" w:line="194" w:lineRule="exact"/>
        <w:rPr>
          <w:sz w:val="24"/>
          <w:szCs w:val="24"/>
          <w:color w:val="auto"/>
        </w:rPr>
      </w:pPr>
    </w:p>
    <w:p>
      <w:pPr>
        <w:sectPr>
          <w:pgSz w:w="11900" w:h="16838" w:orient="portrait"/>
          <w:cols w:equalWidth="0" w:num="2">
            <w:col w:w="7480" w:space="720"/>
            <w:col w:w="3080"/>
          </w:cols>
          <w:pgMar w:left="300" w:top="455" w:right="31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(806) 792-7101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178" w:lineRule="exact"/>
        <w:rPr>
          <w:sz w:val="24"/>
          <w:szCs w:val="24"/>
          <w:color w:val="auto"/>
        </w:rPr>
      </w:pPr>
    </w:p>
    <w:p>
      <w:pPr>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56"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$1.00 per share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SPFI</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77" w:lineRule="exact"/>
        <w:rPr>
          <w:sz w:val="24"/>
          <w:szCs w:val="24"/>
          <w:color w:val="auto"/>
        </w:rPr>
      </w:pPr>
    </w:p>
    <w:p>
      <w:pPr>
        <w:ind w:right="240"/>
        <w:spacing w:after="0" w:line="26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92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47" w:lineRule="exact"/>
        <w:rPr>
          <w:sz w:val="24"/>
          <w:szCs w:val="24"/>
          <w:color w:val="auto"/>
        </w:rPr>
      </w:pPr>
    </w:p>
    <w:p>
      <w:pPr>
        <w:ind w:right="500"/>
        <w:spacing w:after="0" w:line="22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160655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235585</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351155</wp:posOffset>
            </wp:positionV>
            <wp:extent cx="716026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type w:val="continuous"/>
        </w:sectPr>
      </w:pPr>
    </w:p>
    <w:bookmarkStart w:id="1" w:name="page2"/>
    <w:bookmarkEnd w:id="1"/>
    <w:p>
      <w:pPr>
        <w:spacing w:after="0"/>
        <w:tabs>
          <w:tab w:leader="none" w:pos="76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202" w:lineRule="exact"/>
        <w:rPr>
          <w:sz w:val="20"/>
          <w:szCs w:val="20"/>
          <w:color w:val="auto"/>
        </w:rPr>
      </w:pPr>
    </w:p>
    <w:p>
      <w:pPr>
        <w:jc w:val="both"/>
        <w:ind w:firstLine="516"/>
        <w:spacing w:after="0" w:line="274" w:lineRule="auto"/>
        <w:rPr>
          <w:sz w:val="20"/>
          <w:szCs w:val="20"/>
          <w:color w:val="auto"/>
        </w:rPr>
      </w:pPr>
      <w:r>
        <w:rPr>
          <w:rFonts w:ascii="Arial" w:cs="Arial" w:eastAsia="Arial" w:hAnsi="Arial"/>
          <w:sz w:val="16"/>
          <w:szCs w:val="16"/>
          <w:color w:val="auto"/>
        </w:rPr>
        <w:t>On March 2, 2021, South Plains Financial, Inc. (the “Company”) will present at the Western Financial Services Conference hosted by Piper Sandler &amp; Co. A copy of the investor presentation that the Company will use at the conference is furnished as Exhibit 99.1 to this Current Report on Form 8-K and is incorporated herein by reference. A copy of the investor presentation will also be available on our website, www.spfi.bank, under the “News &amp; Events” section.</w:t>
      </w:r>
    </w:p>
    <w:p>
      <w:pPr>
        <w:spacing w:after="0" w:line="144" w:lineRule="exact"/>
        <w:rPr>
          <w:sz w:val="20"/>
          <w:szCs w:val="20"/>
          <w:color w:val="auto"/>
        </w:rPr>
      </w:pPr>
    </w:p>
    <w:p>
      <w:pPr>
        <w:jc w:val="both"/>
        <w:ind w:firstLine="516"/>
        <w:spacing w:after="0" w:line="244" w:lineRule="auto"/>
        <w:rPr>
          <w:sz w:val="20"/>
          <w:szCs w:val="20"/>
          <w:color w:val="auto"/>
        </w:rPr>
      </w:pPr>
      <w:r>
        <w:rPr>
          <w:rFonts w:ascii="Arial" w:cs="Arial" w:eastAsia="Arial" w:hAnsi="Arial"/>
          <w:sz w:val="17"/>
          <w:szCs w:val="17"/>
          <w:color w:val="auto"/>
        </w:rPr>
        <w:t>In accordance with General Instruction B.2 of Form 8-K, the information in Item 7.01 of this Current Report on Form 8-K, including Exhibit 99.1 hereto, shall not be deemed “filed” for the purposes of Section 18 of the Securities Exchange Act of 1934, as amended (the “Exchange Act”), or otherwise subject to the liabilities of that section. The information in Item 7.01 of this Current Report on Form 8-K, including Exhibit 99.1 hereto, shall not be incorporated by reference into any filing or other document pursuant to the Exchange Act or the Securities Act of 1933, as amended, except as shall be expressly set forth by specific reference in such filing or document.</w:t>
      </w:r>
    </w:p>
    <w:p>
      <w:pPr>
        <w:spacing w:after="0" w:line="169"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208" w:lineRule="exact"/>
        <w:rPr>
          <w:sz w:val="20"/>
          <w:szCs w:val="20"/>
          <w:color w:val="auto"/>
        </w:rPr>
      </w:pPr>
    </w:p>
    <w:p>
      <w:pPr>
        <w:ind w:left="780" w:hanging="387"/>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204" w:lineRule="exact"/>
        <w:rPr>
          <w:sz w:val="20"/>
          <w:szCs w:val="20"/>
          <w:color w:val="auto"/>
        </w:rPr>
      </w:pPr>
    </w:p>
    <w:p>
      <w:pPr>
        <w:ind w:left="360"/>
        <w:spacing w:after="0"/>
        <w:tabs>
          <w:tab w:leader="none" w:pos="880" w:val="left"/>
        </w:tabs>
        <w:rPr>
          <w:rFonts w:ascii="Arial" w:cs="Arial" w:eastAsia="Arial" w:hAnsi="Arial"/>
          <w:sz w:val="14"/>
          <w:szCs w:val="14"/>
          <w:color w:val="0000EE"/>
        </w:rPr>
      </w:pPr>
      <w:hyperlink w:anchor="page4">
        <w:r>
          <w:rPr>
            <w:rFonts w:ascii="Arial" w:cs="Arial" w:eastAsia="Arial" w:hAnsi="Arial"/>
            <w:sz w:val="14"/>
            <w:szCs w:val="14"/>
            <w:u w:val="single" w:color="auto"/>
            <w:color w:val="0000EE"/>
          </w:rPr>
          <w:t>99.1</w:t>
        </w:r>
      </w:hyperlink>
      <w:r>
        <w:rPr>
          <w:rFonts w:ascii="Arial" w:cs="Arial" w:eastAsia="Arial" w:hAnsi="Arial"/>
          <w:sz w:val="14"/>
          <w:szCs w:val="14"/>
          <w:color w:val="0000EE"/>
        </w:rPr>
        <w:tab/>
      </w:r>
      <w:r>
        <w:rPr>
          <w:rFonts w:ascii="Arial" w:cs="Arial" w:eastAsia="Arial" w:hAnsi="Arial"/>
          <w:sz w:val="13"/>
          <w:szCs w:val="13"/>
          <w:color w:val="0000EE"/>
        </w:rPr>
        <w:t>South Plains Financial, Inc. Investor Presentation, dated March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197" w:lineRule="exact"/>
        <w:rPr>
          <w:sz w:val="20"/>
          <w:szCs w:val="20"/>
          <w:color w:val="auto"/>
        </w:rPr>
      </w:pPr>
    </w:p>
    <w:p>
      <w:pPr>
        <w:ind w:firstLine="516"/>
        <w:spacing w:after="0" w:line="26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SOUTH PLAINS FINANCIAL, INC.</w:t>
      </w:r>
    </w:p>
    <w:p>
      <w:pPr>
        <w:spacing w:after="0" w:line="187" w:lineRule="exact"/>
        <w:rPr>
          <w:sz w:val="20"/>
          <w:szCs w:val="20"/>
          <w:color w:val="auto"/>
        </w:rPr>
      </w:pPr>
    </w:p>
    <w:p>
      <w:pPr>
        <w:spacing w:after="0"/>
        <w:tabs>
          <w:tab w:leader="none" w:pos="5620" w:val="left"/>
          <w:tab w:leader="none" w:pos="5960" w:val="left"/>
        </w:tabs>
        <w:rPr>
          <w:sz w:val="20"/>
          <w:szCs w:val="20"/>
          <w:color w:val="auto"/>
        </w:rPr>
      </w:pPr>
      <w:r>
        <w:rPr>
          <w:rFonts w:ascii="Arial" w:cs="Arial" w:eastAsia="Arial" w:hAnsi="Arial"/>
          <w:sz w:val="14"/>
          <w:szCs w:val="14"/>
          <w:color w:val="auto"/>
        </w:rPr>
        <w:t>Dated: March 2,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13970</wp:posOffset>
            </wp:positionV>
            <wp:extent cx="336486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4865" cy="1333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Curtis C. Griffith</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307975</wp:posOffset>
            </wp:positionV>
            <wp:extent cx="716026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 w:name="page4"/>
    <w:bookmarkEnd w:id="3"/>
    <w:p>
      <w:pPr>
        <w:ind w:left="92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150495</wp:posOffset>
            </wp:positionV>
            <wp:extent cx="7207885" cy="5801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0" w:num="1">
            <w:col w:w="10140"/>
          </w:cols>
          <w:pgMar w:left="1440" w:top="246"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15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7885" cy="5815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7885" cy="580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5876925</wp:posOffset>
            </wp:positionV>
            <wp:extent cx="716026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5876925</wp:posOffset>
            </wp:positionV>
            <wp:extent cx="716026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5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795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01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7885" cy="580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7885" cy="5890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7885" cy="5890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2021-03-02T16:17:39Z</dcterms:created>
  <dcterms:modified xsi:type="dcterms:W3CDTF">2021-03-02T16:17:39Z</dcterms:modified>
</cp:coreProperties>
</file>