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Griffith Curtis 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LUBBOCK</w:t>
            </w:r>
          </w:p>
        </w:tc>
        <w:tc>
          <w:tcPr>
            <w:tcW w:w="1300" w:type="dxa"/>
            <w:vAlign w:val="bottom"/>
          </w:tcPr>
          <w:p>
            <w:pPr>
              <w:ind w:left="200"/>
              <w:spacing w:after="0"/>
              <w:rPr>
                <w:sz w:val="20"/>
                <w:szCs w:val="20"/>
                <w:color w:val="auto"/>
              </w:rPr>
            </w:pPr>
            <w:r>
              <w:rPr>
                <w:rFonts w:ascii="Arial" w:cs="Arial" w:eastAsia="Arial" w:hAnsi="Arial"/>
                <w:sz w:val="17"/>
                <w:szCs w:val="17"/>
                <w:color w:val="0000FF"/>
              </w:rPr>
              <w:t>TX</w:t>
            </w:r>
          </w:p>
        </w:tc>
        <w:tc>
          <w:tcPr>
            <w:tcW w:w="1320" w:type="dxa"/>
            <w:vAlign w:val="bottom"/>
          </w:tcPr>
          <w:p>
            <w:pPr>
              <w:ind w:left="120"/>
              <w:spacing w:after="0"/>
              <w:rPr>
                <w:sz w:val="20"/>
                <w:szCs w:val="20"/>
                <w:color w:val="auto"/>
              </w:rPr>
            </w:pPr>
            <w:r>
              <w:rPr>
                <w:rFonts w:ascii="Arial" w:cs="Arial" w:eastAsia="Arial" w:hAnsi="Arial"/>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SOUTH PLAINS FINANCIAL, INC.</w:t>
              </w:r>
              <w:r>
                <w:rPr>
                  <w:rFonts w:ascii="Arial" w:cs="Arial" w:eastAsia="Arial" w:hAnsi="Arial"/>
                  <w:sz w:val="16"/>
                  <w:szCs w:val="16"/>
                  <w:color w:val="0000EE"/>
                </w:rPr>
                <w:t xml:space="preserve">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820" w:type="dxa"/>
            <w:vAlign w:val="bottom"/>
            <w:vMerge w:val="restart"/>
          </w:tcPr>
          <w:p>
            <w:pPr>
              <w:ind w:left="80"/>
              <w:spacing w:after="0" w:line="213" w:lineRule="exact"/>
              <w:rPr>
                <w:sz w:val="20"/>
                <w:szCs w:val="20"/>
                <w:color w:val="auto"/>
              </w:rPr>
            </w:pPr>
            <w:r>
              <w:rPr>
                <w:rFonts w:ascii="Arial" w:cs="Arial" w:eastAsia="Arial" w:hAnsi="Arial"/>
                <w:sz w:val="17"/>
                <w:szCs w:val="17"/>
                <w:color w:val="0000FF"/>
              </w:rPr>
              <w:t xml:space="preserve">SPFI </w:t>
            </w:r>
            <w:r>
              <w:rPr>
                <w:rFonts w:ascii="Arial" w:cs="Arial" w:eastAsia="Arial" w:hAnsi="Arial"/>
                <w:sz w:val="21"/>
                <w:szCs w:val="21"/>
                <w:color w:val="000000"/>
              </w:rPr>
              <w:t>]</w:t>
            </w:r>
          </w:p>
        </w:tc>
        <w:tc>
          <w:tcPr>
            <w:tcW w:w="170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500" w:type="dxa"/>
            <w:vAlign w:val="bottom"/>
          </w:tcPr>
          <w:p>
            <w:pPr>
              <w:ind w:left="280"/>
              <w:spacing w:after="0" w:line="173" w:lineRule="exact"/>
              <w:rPr>
                <w:sz w:val="20"/>
                <w:szCs w:val="20"/>
                <w:color w:val="auto"/>
              </w:rPr>
            </w:pPr>
            <w:r>
              <w:rPr>
                <w:rFonts w:ascii="Arial" w:cs="Arial" w:eastAsia="Arial" w:hAnsi="Arial"/>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5"/>
                <w:szCs w:val="15"/>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382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382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800" w:type="dxa"/>
            <w:vAlign w:val="bottom"/>
            <w:gridSpan w:val="3"/>
            <w:vMerge w:val="restart"/>
          </w:tcPr>
          <w:p>
            <w:pPr>
              <w:ind w:left="520"/>
              <w:spacing w:after="0"/>
              <w:rPr>
                <w:sz w:val="20"/>
                <w:szCs w:val="20"/>
                <w:color w:val="auto"/>
              </w:rPr>
            </w:pPr>
            <w:r>
              <w:rPr>
                <w:rFonts w:ascii="Arial" w:cs="Arial" w:eastAsia="Arial" w:hAnsi="Arial"/>
                <w:sz w:val="17"/>
                <w:szCs w:val="17"/>
                <w:color w:val="0000FF"/>
              </w:rPr>
              <w:t>Chairman &amp; CEO</w:t>
            </w:r>
          </w:p>
        </w:tc>
        <w:tc>
          <w:tcPr>
            <w:tcW w:w="0" w:type="dxa"/>
            <w:vAlign w:val="bottom"/>
          </w:tcPr>
          <w:p>
            <w:pPr>
              <w:spacing w:after="0"/>
              <w:rPr>
                <w:sz w:val="1"/>
                <w:szCs w:val="1"/>
                <w:color w:val="auto"/>
              </w:rPr>
            </w:pPr>
          </w:p>
        </w:tc>
      </w:tr>
      <w:tr>
        <w:trPr>
          <w:trHeight w:val="154"/>
        </w:trPr>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05/22/2020</w:t>
            </w:r>
          </w:p>
        </w:tc>
        <w:tc>
          <w:tcPr>
            <w:tcW w:w="500" w:type="dxa"/>
            <w:vAlign w:val="bottom"/>
          </w:tcPr>
          <w:p>
            <w:pPr>
              <w:spacing w:after="0"/>
              <w:rPr>
                <w:sz w:val="13"/>
                <w:szCs w:val="13"/>
                <w:color w:val="auto"/>
              </w:rPr>
            </w:pPr>
          </w:p>
        </w:tc>
        <w:tc>
          <w:tcPr>
            <w:tcW w:w="2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8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8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133985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27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05/22/2020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1,500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12.9647</w:t>
            </w:r>
            <w:r>
              <w:rPr>
                <w:rFonts w:ascii="Arial" w:cs="Arial" w:eastAsia="Arial" w:hAnsi="Arial"/>
                <w:sz w:val="22"/>
                <w:szCs w:val="22"/>
                <w:color w:val="008000"/>
                <w:w w:val="92"/>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2,384,021</w:t>
            </w:r>
          </w:p>
        </w:tc>
        <w:tc>
          <w:tcPr>
            <w:tcW w:w="9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940" w:type="dxa"/>
            <w:vAlign w:val="bottom"/>
            <w:gridSpan w:val="3"/>
          </w:tcPr>
          <w:p>
            <w:pPr>
              <w:ind w:left="440"/>
              <w:spacing w:after="0"/>
              <w:rPr>
                <w:sz w:val="20"/>
                <w:szCs w:val="20"/>
                <w:color w:val="auto"/>
              </w:rPr>
            </w:pPr>
            <w:r>
              <w:rPr>
                <w:rFonts w:ascii="Arial" w:cs="Arial" w:eastAsia="Arial" w:hAnsi="Arial"/>
                <w:sz w:val="17"/>
                <w:szCs w:val="17"/>
                <w:color w:val="0000FF"/>
              </w:rPr>
              <w:t>05/26/2020</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w:t>
            </w:r>
          </w:p>
        </w:tc>
        <w:tc>
          <w:tcPr>
            <w:tcW w:w="840" w:type="dxa"/>
            <w:vAlign w:val="bottom"/>
          </w:tcPr>
          <w:p>
            <w:pPr>
              <w:jc w:val="right"/>
              <w:ind w:right="171"/>
              <w:spacing w:after="0"/>
              <w:rPr>
                <w:sz w:val="20"/>
                <w:szCs w:val="20"/>
                <w:color w:val="auto"/>
              </w:rPr>
            </w:pPr>
            <w:r>
              <w:rPr>
                <w:rFonts w:ascii="Arial" w:cs="Arial" w:eastAsia="Arial" w:hAnsi="Arial"/>
                <w:sz w:val="17"/>
                <w:szCs w:val="17"/>
                <w:color w:val="0000FF"/>
              </w:rPr>
              <w:t>1,500</w:t>
            </w:r>
          </w:p>
        </w:tc>
        <w:tc>
          <w:tcPr>
            <w:tcW w:w="44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13.11</w:t>
            </w:r>
          </w:p>
        </w:tc>
        <w:tc>
          <w:tcPr>
            <w:tcW w:w="220" w:type="dxa"/>
            <w:vAlign w:val="bottom"/>
          </w:tcPr>
          <w:p>
            <w:pPr>
              <w:spacing w:after="0"/>
              <w:rPr>
                <w:sz w:val="23"/>
                <w:szCs w:val="23"/>
                <w:color w:val="auto"/>
              </w:rPr>
            </w:pPr>
          </w:p>
        </w:tc>
        <w:tc>
          <w:tcPr>
            <w:tcW w:w="1180" w:type="dxa"/>
            <w:vAlign w:val="bottom"/>
            <w:gridSpan w:val="2"/>
          </w:tcPr>
          <w:p>
            <w:pPr>
              <w:ind w:left="220"/>
              <w:spacing w:after="0"/>
              <w:rPr>
                <w:sz w:val="20"/>
                <w:szCs w:val="20"/>
                <w:color w:val="auto"/>
              </w:rPr>
            </w:pPr>
            <w:r>
              <w:rPr>
                <w:rFonts w:ascii="Arial" w:cs="Arial" w:eastAsia="Arial" w:hAnsi="Arial"/>
                <w:sz w:val="17"/>
                <w:szCs w:val="17"/>
                <w:color w:val="0000FF"/>
              </w:rPr>
              <w:t>2,385,521</w:t>
            </w:r>
          </w:p>
        </w:tc>
        <w:tc>
          <w:tcPr>
            <w:tcW w:w="920" w:type="dxa"/>
            <w:vAlign w:val="bottom"/>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94,891.51</w:t>
            </w:r>
          </w:p>
        </w:tc>
        <w:tc>
          <w:tcPr>
            <w:tcW w:w="920" w:type="dxa"/>
            <w:vAlign w:val="bottom"/>
            <w:vMerge w:val="restart"/>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volume-weighted average price. These shares were purchased in multiple transactions at prices ranging from $12.894 to $13.00. Upon request by the staff of the Securities and Exchange Commission, the Issuer or any security holder of the Issuer, the Reporting Person undertakes to provide full information regarding the number of shares purchased at each separate price.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ESOP and allocated to the Reporting Person's account. Reflects ESOP allocations that have occurred since the date of the Reporting Person's last ownership report.</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01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Curtis C</w:t>
      </w:r>
      <w:r>
        <w:rPr>
          <w:sz w:val="20"/>
          <w:szCs w:val="20"/>
          <w:color w:val="auto"/>
        </w:rPr>
        <w:tab/>
      </w:r>
      <w:r>
        <w:rPr>
          <w:rFonts w:ascii="Arial" w:cs="Arial" w:eastAsia="Arial" w:hAnsi="Arial"/>
          <w:sz w:val="15"/>
          <w:szCs w:val="15"/>
          <w:color w:val="0000FF"/>
        </w:rPr>
        <w:t>05/27/2020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Griffith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4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2020-05-27T12:57:43Z</dcterms:created>
  <dcterms:modified xsi:type="dcterms:W3CDTF">2020-05-27T12:57:43Z</dcterms:modified>
</cp:coreProperties>
</file>