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560" w:space="720"/>
            <w:col w:w="2960" w:space="720"/>
            <w:col w:w="2280"/>
          </w:cols>
          <w:pgMar w:left="320" w:top="535"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80" w:space="720"/>
            <w:col w:w="3100"/>
          </w:cols>
          <w:pgMar w:left="320" w:top="535" w:right="339" w:bottom="1440"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58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South Plains Financial, Inc. (the “Company”) held its 2020 Annual Meeting of Shareholders on May 19, 2020 (the “Annual Meeting”). There were 18,056,014 shares of the Company’s common stock outstanding on the record date and entitled to vote at the Annual Meeting and 16,505,297 shares were represented in person or by proxy, which constituted a quorum to conduct business at the Annual Meeting. The shareholders of the Company voted on and approved the following proposals, which are described in more detail in the Company’s Definitive Proxy Statement on Schedule 14A for the 2020 Annual Meeting of Shareholders filed by the Company with the Securities and Exchange Commission on April 2, 2020:</w:t>
      </w:r>
    </w:p>
    <w:p>
      <w:pPr>
        <w:spacing w:after="0" w:line="184" w:lineRule="exact"/>
        <w:rPr>
          <w:sz w:val="20"/>
          <w:szCs w:val="20"/>
          <w:color w:val="auto"/>
        </w:rPr>
      </w:pPr>
    </w:p>
    <w:p>
      <w:pPr>
        <w:jc w:val="both"/>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elect two (2) Class I directors to serve on the Company’s board of directors until the Company’s 2023 annual meeting of shareholders or each until their respective successor or successors are duly elected and qualified or until their earlier resignation or removal. Final voting results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Name of Class I Nominee</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Votes For</w:t>
            </w:r>
          </w:p>
        </w:tc>
        <w:tc>
          <w:tcPr>
            <w:tcW w:w="16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Votes Against</w:t>
            </w:r>
          </w:p>
        </w:tc>
        <w:tc>
          <w:tcPr>
            <w:tcW w:w="266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Abstentions</w:t>
            </w: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Broker Non-Votes</w:t>
            </w:r>
          </w:p>
        </w:tc>
      </w:tr>
      <w:tr>
        <w:trPr>
          <w:trHeight w:val="20"/>
        </w:trPr>
        <w:tc>
          <w:tcPr>
            <w:tcW w:w="20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Richard D. Campbell</w:t>
            </w:r>
          </w:p>
        </w:tc>
        <w:tc>
          <w:tcPr>
            <w:tcW w:w="262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90"/>
              </w:rPr>
              <w:t>10,547,143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1,782,006</w:t>
            </w:r>
          </w:p>
        </w:tc>
        <w:tc>
          <w:tcPr>
            <w:tcW w:w="6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7"/>
              </w:rPr>
              <w:t>16,800</w:t>
            </w: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4,159,348</w:t>
            </w:r>
          </w:p>
        </w:tc>
        <w:tc>
          <w:tcPr>
            <w:tcW w:w="460" w:type="dxa"/>
            <w:vAlign w:val="bottom"/>
            <w:shd w:val="clear" w:color="auto" w:fill="CCEEFF"/>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Cynthia B. Keith</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0"/>
              </w:rPr>
              <w:t>10,938,866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1,387,383</w:t>
            </w:r>
          </w:p>
        </w:tc>
        <w:tc>
          <w:tcPr>
            <w:tcW w:w="660" w:type="dxa"/>
            <w:vAlign w:val="bottom"/>
          </w:tcPr>
          <w:p>
            <w:pPr>
              <w:spacing w:after="0"/>
              <w:rPr>
                <w:sz w:val="20"/>
                <w:szCs w:val="20"/>
                <w:color w:val="auto"/>
              </w:rPr>
            </w:pPr>
          </w:p>
        </w:tc>
        <w:tc>
          <w:tcPr>
            <w:tcW w:w="1500" w:type="dxa"/>
            <w:vAlign w:val="bottom"/>
            <w:gridSpan w:val="2"/>
          </w:tcPr>
          <w:p>
            <w:pPr>
              <w:jc w:val="center"/>
              <w:ind w:left="570"/>
              <w:spacing w:after="0"/>
              <w:rPr>
                <w:sz w:val="20"/>
                <w:szCs w:val="20"/>
                <w:color w:val="auto"/>
              </w:rPr>
            </w:pPr>
            <w:r>
              <w:rPr>
                <w:rFonts w:ascii="Arial" w:cs="Arial" w:eastAsia="Arial" w:hAnsi="Arial"/>
                <w:sz w:val="18"/>
                <w:szCs w:val="18"/>
                <w:color w:val="auto"/>
                <w:w w:val="87"/>
              </w:rPr>
              <w:t>19,700</w:t>
            </w:r>
          </w:p>
        </w:tc>
        <w:tc>
          <w:tcPr>
            <w:tcW w:w="1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4,159,348</w:t>
            </w:r>
          </w:p>
        </w:tc>
        <w:tc>
          <w:tcPr>
            <w:tcW w:w="460" w:type="dxa"/>
            <w:vAlign w:val="bottom"/>
          </w:tcPr>
          <w:p>
            <w:pPr>
              <w:spacing w:after="0"/>
              <w:rPr>
                <w:sz w:val="20"/>
                <w:szCs w:val="20"/>
                <w:color w:val="auto"/>
              </w:rPr>
            </w:pPr>
          </w:p>
        </w:tc>
      </w:tr>
    </w:tbl>
    <w:p>
      <w:pPr>
        <w:spacing w:after="0" w:line="214"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2020. Final voting results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256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Votes For</w:t>
            </w: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Votes Against</w:t>
            </w:r>
          </w:p>
        </w:tc>
        <w:tc>
          <w:tcPr>
            <w:tcW w:w="20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Abstentions</w:t>
            </w:r>
          </w:p>
        </w:tc>
        <w:tc>
          <w:tcPr>
            <w:tcW w:w="2520" w:type="dxa"/>
            <w:vAlign w:val="bottom"/>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6"/>
        </w:trPr>
        <w:tc>
          <w:tcPr>
            <w:tcW w:w="2540" w:type="dxa"/>
            <w:vAlign w:val="bottom"/>
          </w:tcPr>
          <w:p>
            <w:pPr>
              <w:spacing w:after="0"/>
              <w:rPr>
                <w:sz w:val="18"/>
                <w:szCs w:val="18"/>
                <w:color w:val="auto"/>
              </w:rPr>
            </w:pPr>
          </w:p>
        </w:tc>
        <w:tc>
          <w:tcPr>
            <w:tcW w:w="25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16,488,047</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17,200</w:t>
            </w:r>
          </w:p>
        </w:tc>
        <w:tc>
          <w:tcPr>
            <w:tcW w:w="60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r>
      <w:tr>
        <w:trPr>
          <w:trHeight w:val="425"/>
        </w:trPr>
        <w:tc>
          <w:tcPr>
            <w:tcW w:w="2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May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2020-05-21T15:16:29Z</dcterms:created>
  <dcterms:modified xsi:type="dcterms:W3CDTF">2020-05-21T15:16:29Z</dcterms:modified>
</cp:coreProperties>
</file>