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234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23455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Griffith Curtis 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LUBBOCK</w:t>
            </w:r>
          </w:p>
        </w:tc>
        <w:tc>
          <w:tcPr>
            <w:tcW w:w="13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2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SPFI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0" w:type="dxa"/>
            <w:vAlign w:val="bottom"/>
            <w:gridSpan w:val="2"/>
            <w:vMerge w:val="continue"/>
          </w:tcPr>
          <w:p>
            <w:pPr>
              <w:spacing w:after="0"/>
              <w:rPr>
                <w:sz w:val="8"/>
                <w:szCs w:val="8"/>
                <w:color w:val="auto"/>
              </w:rPr>
            </w:pPr>
          </w:p>
        </w:tc>
        <w:tc>
          <w:tcPr>
            <w:tcW w:w="3620" w:type="dxa"/>
            <w:vAlign w:val="bottom"/>
            <w:gridSpan w:val="2"/>
            <w:vMerge w:val="continue"/>
          </w:tcPr>
          <w:p>
            <w:pPr>
              <w:spacing w:after="0"/>
              <w:rPr>
                <w:sz w:val="8"/>
                <w:szCs w:val="8"/>
                <w:color w:val="auto"/>
              </w:rPr>
            </w:pPr>
          </w:p>
        </w:tc>
        <w:tc>
          <w:tcPr>
            <w:tcW w:w="33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7"/>
                <w:szCs w:val="17"/>
                <w:color w:val="0000FF"/>
              </w:rPr>
              <w:t>Chairman and CEO</w:t>
            </w:r>
          </w:p>
        </w:tc>
        <w:tc>
          <w:tcPr>
            <w:tcW w:w="0" w:type="dxa"/>
            <w:vAlign w:val="bottom"/>
          </w:tcPr>
          <w:p>
            <w:pPr>
              <w:spacing w:after="0"/>
              <w:rPr>
                <w:sz w:val="1"/>
                <w:szCs w:val="1"/>
                <w:color w:val="auto"/>
              </w:rPr>
            </w:pPr>
          </w:p>
        </w:tc>
      </w:tr>
      <w:tr>
        <w:trPr>
          <w:trHeight w:val="146"/>
        </w:trPr>
        <w:tc>
          <w:tcPr>
            <w:tcW w:w="3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06/18/2026</w:t>
            </w:r>
          </w:p>
        </w:tc>
        <w:tc>
          <w:tcPr>
            <w:tcW w:w="500" w:type="dxa"/>
            <w:vAlign w:val="bottom"/>
          </w:tcPr>
          <w:p>
            <w:pPr>
              <w:spacing w:after="0"/>
              <w:rPr>
                <w:sz w:val="12"/>
                <w:szCs w:val="12"/>
                <w:color w:val="auto"/>
              </w:rPr>
            </w:pPr>
          </w:p>
        </w:tc>
        <w:tc>
          <w:tcPr>
            <w:tcW w:w="3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3320" w:type="dxa"/>
            <w:vAlign w:val="bottom"/>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1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8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300,000</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41.39</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157,119</w:t>
            </w:r>
            <w:r>
              <w:rPr>
                <w:rFonts w:ascii="Times New Roman" w:cs="Times New Roman" w:eastAsia="Times New Roman" w:hAnsi="Times New Roman"/>
                <w:sz w:val="22"/>
                <w:szCs w:val="22"/>
                <w:color w:val="008000"/>
                <w:w w:val="93"/>
                <w:vertAlign w:val="superscript"/>
              </w:rPr>
              <w:t>(1)</w:t>
            </w:r>
          </w:p>
        </w:tc>
        <w:tc>
          <w:tcPr>
            <w:tcW w:w="920" w:type="dxa"/>
            <w:vAlign w:val="bottom"/>
            <w:tcBorders>
              <w:bottom w:val="single" w:sz="8" w:color="2C2C2C"/>
            </w:tcBorders>
          </w:tcPr>
          <w:p>
            <w:pPr>
              <w:jc w:val="center"/>
              <w:ind w:right="27"/>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45,360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435,000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CCG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64,000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RTW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BLW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WHW</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SSG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(7)</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87,000</w:t>
            </w:r>
          </w:p>
        </w:tc>
        <w:tc>
          <w:tcPr>
            <w:tcW w:w="920" w:type="dxa"/>
            <w:vAlign w:val="bottom"/>
            <w:vMerge w:val="restart"/>
          </w:tcPr>
          <w:p>
            <w:pPr>
              <w:jc w:val="center"/>
              <w:ind w:right="27"/>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JBG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the Reporting Person's spouse.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7"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Curtis C. Griffith 2021 Irrevocable Trust ("CCG Trust"), over which the Reporting Person's spouse, who shares the Reporting Person's household, serves as trustee. The members of the Reporting Person's immediate family are the beneficiaries of this trust.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Richard Thomas White 2021 Trust ("RTW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Birdie Lucille White 2021 Trust ("BLW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William Hogan White 2021 Trust ("WHW Trust"), over which the Reporting Person serves as trustee. A member of the Reporting Person's immediate family is the beneficiary of this</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trust.</w:t>
      </w:r>
    </w:p>
    <w:p>
      <w:pPr>
        <w:spacing w:after="0" w:line="50" w:lineRule="exact"/>
        <w:rPr>
          <w:sz w:val="20"/>
          <w:szCs w:val="20"/>
          <w:color w:val="auto"/>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Sydney Suzanne Griffith 2021 Trust ("SSG Trust"), over which the Reporting Person serves as trustee. A member of the Reporting Person's immediate family is the beneficiary of this trust.</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Johnathan Brockway Griffith 2021 Trust ("JBG Trust"), over which the Reporting Person serves as trustee. A member of the Reporting Person's immediate family is the beneficiary of this trust.</w:t>
      </w: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1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Curtis C.  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340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5195"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2026-06-23T14:38:17Z</dcterms:created>
  <dcterms:modified xsi:type="dcterms:W3CDTF">2026-06-23T14:38:17Z</dcterms:modified>
</cp:coreProperties>
</file>