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175260</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p>
      <w:pPr>
        <w:spacing w:after="0" w:line="200" w:lineRule="exact"/>
        <w:rPr>
          <w:sz w:val="24"/>
          <w:szCs w:val="24"/>
          <w:color w:val="auto"/>
        </w:rPr>
      </w:pPr>
    </w:p>
    <w:p>
      <w:pPr>
        <w:spacing w:after="0" w:line="2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sectPr>
          <w:pgSz w:w="11900" w:h="16838" w:orient="portrait"/>
          <w:cols w:equalWidth="0" w:num="3">
            <w:col w:w="4640" w:space="720"/>
            <w:col w:w="3040" w:space="720"/>
            <w:col w:w="2300"/>
          </w:cols>
          <w:pgMar w:left="240" w:top="529"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29" w:right="239" w:bottom="1440" w:gutter="0" w:footer="0" w:header="0"/>
          <w:type w:val="continuous"/>
        </w:sectPr>
      </w:pPr>
    </w:p>
    <w:p>
      <w:pPr>
        <w:spacing w:after="0" w:line="4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(806) 792-7101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2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79"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October 24, 2019, South Plains Financial, Inc. (the “Company”) issued a press release announcing its financial results for the third quarter ended September 30, 2019. A copy of the Company’s press release covering such announcement and certain other matters is furnished as Exhibit 99.1 to this Current Report on Form 8-K.</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 The information in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2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00"/>
        <w:spacing w:after="0"/>
        <w:tabs>
          <w:tab w:leader="none" w:pos="960" w:val="left"/>
        </w:tabs>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t>Press release, dated October 24, 2019, announcing third quarter 2019 earnings of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Dated: October 24,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48895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 Reports Third Quarter 2019 Financial Results</w:t>
      </w: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LUBBOCK, Texas, October 24, 2019 (GLOBE NEWSWIRE) – South Plains Financial, Inc. (NASDAQ:SPFI) (“South Plains” or the “Company”), the parent company of City Bank, today reported its financial results for the quarter ended September 30, 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Third Quarter 2019 Highlights</w:t>
      </w:r>
    </w:p>
    <w:p>
      <w:pPr>
        <w:spacing w:after="0" w:line="24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2019 was $8.3 million, compared to $6.1 million for the second quarter of 2019.</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were $0.45 for the third quarter of 2019, compared to $0.37 for the second quarter of 2019.</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of deposits for the third quarter of 2019 declined 10 basis points to 98 basis points, compared to 108 basis points for the second quarter of 2019.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for the third quarter of 2019 declined 123 basis points to 73.62%, compared to 74.85% for the third quarter of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for the third quarter of 2019 was 1.18% annualized, compared to 0.89% for the second quarter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was $16.61 as of September 30, 2019, compared to $16.19 per share as of June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Subsequent Events</w:t>
      </w:r>
    </w:p>
    <w:p>
      <w:pPr>
        <w:spacing w:after="0" w:line="24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Plains has received all necessary regulatory approvals for South Plains’ announced acquisition of West Texas State Bank (“WTSB”). The acquisition is expected to close on October 31, 2019.</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Curtis Griffith, South Plains’ Chairman and Chief Executive Officer, commented, “I am very pleased with our third quarter results as they clearly demonstrate the successful execution of our strategy to grow City Bank while also leveraging the significant investments that we have made in our infrastructure. Today, we believe our infrastructure can handle more than $5 billion in assets which will allow us to further scale City Bank without adding significant incremental expenses or investments as we strive to deliver returns in line with or exceeding our peer group. Signs of our success can be seen in our third quarter results as we improved our efficiency ratio by 123 basis points, year over year, to 73.62%. Additionally, our return on average assets expanded by 44 basis points, year over year, to 1.18% annualized and our return on average equity expanded by more than 200 basis points, year over year, to 11.10% annualized.”</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Mr. Griffith continued, “Turning to our pending acquisition of WTSB, I am pleased to report that we have received all necessary regulatory approvals and expect the acquisition to close on October 31, 2019. Since our announcement in July, we have been working closely with the WTSB management team on our integration plan and are very pleased with the early success that we have achieved. As a result, we remain confident that we will deliver our cost synergy target of reducing WTSB’s non-interest expense by 30% by 2021, approximately 75% of which we expect to achieve in 2020. We also continue to expect 20% earnings accretion over four quarters beginning in 2020 with a tangible book value per share earn back of less than four years. Additionally, we are encouraged with the potential cross selling opportunities to WTSB’s customers, as there is a real need for South Plains’ mortgage, wealth management and trust products in WTSB’s more rural markets. Our bankers are positioning themselves to begin introducing our products in WTSB’s branches on day one post-closing.”</w:t>
      </w:r>
    </w:p>
    <w:p>
      <w:pPr>
        <w:spacing w:after="0" w:line="391"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Results of Operations, Quarter Ended September 30,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Interest Income</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Net interest income was $26.6 million for the third quarter of 2019, compared to $24.8 million for the third quarter of 2018 and $24.8 million for the second quarter of 2019.</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Interest income was $33.7 million for the third quarter of 2019, compared to $30.7 million for the third quarter of 2018 and $32.5 million for the second quarter of 2019. Interest and fees on loans increased by $2.0 million from the third quarter of 2018 due to organic growth of $20.0 million in average loans and an increase of 34 basis points in interest rates. The increase from the second quarter of 2019 was the result of an increase of $46.9 million in average loans outstanding during the third quarter of 2019.</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Interest expense was $7.1 million for the third quarter of 2019, compared to $5.9 million for the third quarter of 2018 and $7.7 million for the second quarter of 2019. The increase from the third quarter of 2018 was primarily due to an increase in the rate paid on interest-bearing liabilities of 24 basis points. The decrease from the second quarter of 2019 was due to a decrease in the rate paid on interest-bearing liabilities of 9 basis points and a decrease of $50.0 million in average interest-bearing liabilities in the third quarter of 2019. The average cost of deposits was 98 basis points for the third quarter of 2019, representing a 14 basis point increase from the third quarter of 2018 and a 10 basis point decrease from the second quarter of 2019.</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net interest margin was 4.07% for the third quarter of 2019, compared to 4.02% for the third quarter of 2018 and 3.88% for the second quarter of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Noninterest Income and Noninterest Expense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Noninterest income was $14.1 million for the third quarter of 2019, compared to $13.3 million for the third quarter of 2018 and $13.7 million for the second quarter of 2019. The increase in noninterest income for the third quarter of 2019 compared to the third quarter of 2018 was primarily the result of an increase of $1.4 million in mortgage banking activities revenue as a result of an increase of $47.2 million in mortgage loan originations. The increase from the second quarter of 2019 was primarily the result of an increase of $339,000 in mortgage banking activities revenue for the third quarter of 2019.</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Noninterest expense was $30.0 million for the third quarter of 2019, compared to $28.6 million for the third quarter of 2018 and $29.9 million for the second quarter of 2019. This increase in noninterest expense for the third quarter of 2019 compared to the third quarter of 2018 was primarily driven by $328,000 in professional services related to our announced acquisition of WTSB as well as increased costs for legal, accounting, and insurance as a new public company. There was a decrease in personnel expense of $649,000 from the second quarter of 2019, which was partially offset by the increase in expenses noted above for the third quarter of 2019.</w:t>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Loan Portfolio and Composition</w:t>
      </w:r>
    </w:p>
    <w:p>
      <w:pPr>
        <w:spacing w:after="0" w:line="2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Loans held for investment were $1.96 billion as of September 30, 2019, compared to $1.94 billion as of June 30, 2019 and $1.97 billion as of September 30, 2018. Loans held for investment increased $27.0 million, or 5.6% annualized, during the third quarter of 2019 compared to the second quarter of 2019, primarily as a result of an increase of $19.1 million seasonal agricultural production loan net fundings. As of September 30, 2019, loans held for investment decreased $5.5 million, or 0.3%, from September 30, 2018.</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Agricultural production loans were $166.8 million as of September 30, 2019, compared to $147.7 million as of June 30, 2019 and $175.8 million as of September 30,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Deposits and Borrowings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Deposits totaled $2.29 billion as of September 30, 2019, compared to $2.28 billion as of June 30, 2019 and $2.26 billion as of September 30, 2018. Deposits increased $4.1 million in the third quarter of 2019, primarily as the result of growth in noninterest-bearing deposits of $42.9 million during the quarter, partially offset by a decrease of $38.7 million in interest-bearing deposits. The decrease in interest-bearing deposits was primarily attributable to a planned reduction of $43.3 million in public funds. The increase of $24.6 million in deposits from September 30, 2018 was the result of the Company’s organic growth.</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Noninterest-bearing deposits were $556.2 million as of September 30, 2019, compared to $513.4 million as of June 30, 2019 and $517.0 million as of September 30, 2018. Noninterest-bearing deposits represented 24.3%, 22.5%, and 22.9% of total deposits as of September 30, 2019, June 30, 2019, and September 30, 2018,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Asset Quality</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provision for loan losses recorded for the third quarter of 2019 was $420,000, compared to $3.4 million for the third quarter of 2018 and $875,000 for the second quarter of 2019. The allowance for loan losses to loans held for investment was 1.23% as of September 30, 2019, compared to 1.25% as of June 30, 2019 and 1.07% as of September 30, 2018.</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nonperforming assets to total assets ratio as of September 30, 2019 was 0.31%, compared to 0.37% as of June 30, 2019 and 0.37% at September 30, 2018.</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Annualized net charge-offs were 0.08% for the third quarter of 2019, compared to 0.02% for the second quarter of 2019 and 0.82% for the third quarter of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South Plains will host a conference call to discuss its third quarter 2019 financial results today, October 24, 2019 at 9 a.m., Eastern Time. Investors and analysts interested in participating in the call are invited to dial 1-877-407-9716 (international callers please dial 1-201-493-6779) approximately 10 minutes prior to the start of the call. A live audio webcast of the conference call will be available on the Company’s website at </w:t>
      </w:r>
      <w:r>
        <w:rPr>
          <w:rFonts w:ascii="Times New Roman" w:cs="Times New Roman" w:eastAsia="Times New Roman" w:hAnsi="Times New Roman"/>
          <w:sz w:val="22"/>
          <w:szCs w:val="22"/>
          <w:u w:val="single" w:color="auto"/>
          <w:color w:val="auto"/>
        </w:rPr>
        <w:t>https://www.spfi.bank/news-events/events</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13694929. The replay will be available until 11:59 p.m. Eastern Time on November 7, 2019.</w:t>
      </w: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About South Plains Financial, Inc.</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South Plains is the bank holding company for City Bank, a Texas state-chartered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22"/>
          <w:szCs w:val="22"/>
          <w:u w:val="single" w:color="auto"/>
          <w:color w:val="auto"/>
        </w:rPr>
        <w:t>https://www.spfi.bank</w:t>
      </w:r>
      <w:r>
        <w:rPr>
          <w:rFonts w:ascii="Times New Roman" w:cs="Times New Roman" w:eastAsia="Times New Roman" w:hAnsi="Times New Roman"/>
          <w:sz w:val="22"/>
          <w:szCs w:val="22"/>
          <w:color w:val="auto"/>
        </w:rPr>
        <w:t xml:space="preserve">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Financial Information</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result of the revocation of the Company’s subchapter S corporation election, which was effective May 31, 2018, the net income presented herein may not be comparable for all periods presented herein. As a result, the Company is disclosing pro forma net income and income tax expense as if the Company’s conversion to a C corporation had occurred as of January 1, 2018.</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Additionally, prior to the listing of our common stock on the NASDAQ, in accordance with applicable provisions of the Internal Revenue Code, the terms of the South Plains Financial, Inc. Employee Stock Ownership Plan (“ESOP”) provided that ESOP participants had the right, for a specified period of time, to require us to repurchase shares of our common stock that were distributed to them by the ESOP. The shares of common stock held by the ESOP were reflected in our consolidated balance sheets as a line item called “ESOP-owned shares” appearing between total liabilities and shareholders’ equity. As a result, the ESOP-owned shares were deducted from shareholders’ equity in our consolidated balance sheets. This repurchase right terminated upon the listing of our common stock on the NASDAQ, which we sometimes refer to as the ESOP Repurchase Right Termination, whereupon our repurchase liability was extinguished and thereafter the ESOP-owned shares are included in shareholders’ equity.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and Tangible Common Equity to Tangible Assets.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non-GAAP financial measures to GAAP financial measures is provided at the end of this press release.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forward-looking statements reflect South Plains’ current views with respect to, among other things, the completion of its acquisition of WTSB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color w:val="auto"/>
        </w:rPr>
        <w:t>Mikella Newsom, Chief Risk Officer and Secretary</w:t>
      </w:r>
    </w:p>
    <w:p>
      <w:pPr>
        <w:spacing w:after="0" w:line="24" w:lineRule="exact"/>
        <w:rPr>
          <w:sz w:val="20"/>
          <w:szCs w:val="20"/>
          <w:color w:val="auto"/>
        </w:rPr>
      </w:pPr>
    </w:p>
    <w:p>
      <w:pPr>
        <w:ind w:left="980" w:right="8680"/>
        <w:spacing w:after="0" w:line="258" w:lineRule="auto"/>
        <w:tabs>
          <w:tab w:leader="none" w:pos="150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771-3347 </w:t>
      </w:r>
      <w:r>
        <w:rPr>
          <w:rFonts w:ascii="Times New Roman" w:cs="Times New Roman" w:eastAsia="Times New Roman" w:hAnsi="Times New Roman"/>
          <w:sz w:val="21"/>
          <w:szCs w:val="21"/>
          <w:u w:val="single" w:color="auto"/>
          <w:color w:val="auto"/>
        </w:rPr>
        <w:t>investors@city.bank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South Plains Financial, Inc.</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Financial Highlights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and for the quarter ended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Income Statement Data: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33,665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30,731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24,667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30,028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30,036</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30,498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28,646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8,258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 (Common Stock):</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basic</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diluted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Tangible book value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17,985,429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16,459,366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dilutive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18,363,033</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16,563,543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14,771,558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18,004,323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17,978,520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and for the quarter ended</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4140" w:type="dxa"/>
            <w:vAlign w:val="bottom"/>
          </w:tcPr>
          <w:p>
            <w:pPr>
              <w:spacing w:after="0"/>
              <w:rPr>
                <w:sz w:val="21"/>
                <w:szCs w:val="21"/>
                <w:color w:val="auto"/>
              </w:rPr>
            </w:pPr>
          </w:p>
        </w:tc>
        <w:tc>
          <w:tcPr>
            <w:tcW w:w="2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Period End Balance Sheet Data:</w:t>
            </w:r>
          </w:p>
        </w:tc>
        <w:tc>
          <w:tcPr>
            <w:tcW w:w="10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2,795,582</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2,777,170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2,745,997</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2,712,745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2,687,610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1,962,609</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1,935,653</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1,915,183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1,957,197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1,968,085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24,176</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24,171</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23,381</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23,126</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21,073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401,335</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263,564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339,051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338,196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398,475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556,233</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513,383</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497,566</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510,067</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2,285,974</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2,281,858</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2,304,929</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2,277,454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2,261,356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299,027</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291,113</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218,565</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212,775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216,169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Performance Ratios:</w:t>
            </w: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0.89%</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0.71%</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11.10%</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9.57%</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8.98%</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10.85%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5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5"/>
                <w:szCs w:val="25"/>
                <w:color w:val="auto"/>
                <w:vertAlign w:val="superscript"/>
              </w:rPr>
              <w:t>(1)</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4.07%</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3.88%</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3.93%</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Yield on loans</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5.91%</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5.90%</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5.84%</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interest-bearing deposits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1.39%</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73.62%</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77.46%</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81.79%</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77.88%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Credit Quality Data:</w:t>
            </w:r>
          </w:p>
        </w:tc>
        <w:tc>
          <w:tcPr>
            <w:tcW w:w="1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6,456</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7,946</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7,937</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6,954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7,225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0.33%</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0.41%</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0.41%</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2,296</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2,305</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2,340</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2,285</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0.31%</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0.37%</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1.25%</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1.22%</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to average loans outstanding (annualized)</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0.02%</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0.07%</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10.70%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10.48%</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10.62%</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10.48%</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12.17%</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12.10%</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9.70%</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13.10%</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13.31%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10.27%</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17.38%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17.75%</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14.74%</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bl>
    <w:p>
      <w:pPr>
        <w:spacing w:after="0" w:line="11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Net interest margin is calculated as the annual net interest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29,695</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1,973,505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147,675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30,919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2,779,346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2,643,321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308,987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&amp; other long-term</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deferable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debentures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295,070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2,779,346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26,671</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24,976</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loan balances include nonaccrual loans and loans held for sale.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Net interest margin is calculated as the annualized net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1,965,297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86,471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1,899,880</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77,531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168,718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232,949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98,485</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87,269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2,748,991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2,598,254</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&amp; other long-term</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deferable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debentures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491,456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2,598,254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76,258</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71,792</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loan balances include nonaccrual loans and loans held for sale.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Net interest margin is calculated as the annualized net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 2019</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6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48,709</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funds sold</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2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6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2,795,582</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2,712,745</w:t>
            </w:r>
          </w:p>
        </w:tc>
        <w:tc>
          <w:tcPr>
            <w:tcW w:w="0" w:type="dxa"/>
            <w:vAlign w:val="bottom"/>
          </w:tcPr>
          <w:p>
            <w:pPr>
              <w:spacing w:after="0"/>
              <w:rPr>
                <w:sz w:val="1"/>
                <w:szCs w:val="1"/>
                <w:color w:val="auto"/>
              </w:rPr>
            </w:pPr>
          </w:p>
        </w:tc>
      </w:tr>
      <w:tr>
        <w:trPr>
          <w:trHeight w:val="21"/>
        </w:trPr>
        <w:tc>
          <w:tcPr>
            <w:tcW w:w="59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6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556,233</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borrowings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2,795,582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4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1"/>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30, 2018</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30, 2018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including fees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24,788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occupancy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development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 corp income tax adjustment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C corp net income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1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538,037</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537,371</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305,022</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331,165</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427,728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431,827</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346,153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324,488</w:t>
            </w: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191,647</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185,782</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70,209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70,171</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78,401</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87,281</w:t>
            </w: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for investment</w:t>
            </w:r>
          </w:p>
        </w:tc>
        <w:tc>
          <w:tcPr>
            <w:tcW w:w="1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1,962,609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1,968,085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32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r>
      <w:tr>
        <w:trPr>
          <w:trHeight w:val="432"/>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556,233</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517,000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NOW &amp; other transaction accounts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368,806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279,875</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MMDA &amp; other savings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1,087,044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1,152,269</w:t>
            </w: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312,212</w:t>
            </w:r>
          </w:p>
        </w:tc>
      </w:tr>
      <w:tr>
        <w:trPr>
          <w:trHeight w:val="257"/>
        </w:trPr>
        <w:tc>
          <w:tcPr>
            <w:tcW w:w="2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2,285,974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2,261,356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380" w:type="dxa"/>
            <w:vAlign w:val="bottom"/>
            <w:gridSpan w:val="4"/>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6"/>
                <w:szCs w:val="16"/>
                <w:color w:val="auto"/>
              </w:rPr>
            </w:pPr>
          </w:p>
        </w:tc>
        <w:tc>
          <w:tcPr>
            <w:tcW w:w="1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299,027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2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(2,479)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296,548</w:t>
            </w:r>
          </w:p>
        </w:tc>
        <w:tc>
          <w:tcPr>
            <w:tcW w:w="18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assets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2,795,582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2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(2,479)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2,793,103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18,004,323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14,771,520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2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866"/>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2019-12-28T05:00:08Z</dcterms:created>
  <dcterms:modified xsi:type="dcterms:W3CDTF">2019-12-28T05:00:08Z</dcterms:modified>
</cp:coreProperties>
</file>