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1342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250"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83946P107</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Richard D. Campbell</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color w:val="auto"/>
              </w:rPr>
              <w:t>United States of America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1,748,880(1)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45,093</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1,703,787</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1,748,880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8"/>
              </w:rPr>
              <w:t>9.7%(2)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Includes (i) 43,899 shares held individually by Mr. Campbell, (ii) 1,194 shares covered by outstanding restricted stock units held of record by Mr. Campbell for which the service condition would be satisfied within 60 days of December 31, 2020, and (iii) 1,703,787 held by Henry TAW LP over which Mr. Campbell exercises the authority to vote and dispose.</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Percentage based on 18,076,364 shares of common stock outstanding as of December 31,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0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1120" w:type="dxa"/>
            <w:vAlign w:val="bottom"/>
            <w:tcBorders>
              <w:top w:val="single" w:sz="8" w:color="auto"/>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83946P107</w:t>
            </w: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right w:val="single" w:sz="8" w:color="auto"/>
            </w:tcBorders>
          </w:tcPr>
          <w:p>
            <w:pPr>
              <w:spacing w:after="0"/>
              <w:rPr>
                <w:sz w:val="21"/>
                <w:szCs w:val="21"/>
                <w:color w:val="auto"/>
              </w:rPr>
            </w:pPr>
          </w:p>
        </w:tc>
        <w:tc>
          <w:tcPr>
            <w:tcW w:w="7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gridSpan w:val="6"/>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1</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color w:val="auto"/>
              </w:rPr>
              <w:t>Henry TAW LP</w:t>
            </w: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9700" w:type="dxa"/>
            <w:vAlign w:val="bottom"/>
            <w:tcBorders>
              <w:bottom w:val="single" w:sz="8" w:color="auto"/>
            </w:tcBorders>
            <w:gridSpan w:val="6"/>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2</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4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3</w:t>
            </w:r>
          </w:p>
        </w:tc>
        <w:tc>
          <w:tcPr>
            <w:tcW w:w="38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640" w:type="dxa"/>
            <w:vAlign w:val="bottom"/>
            <w:tcBorders>
              <w:right w:val="single" w:sz="8" w:color="BFBFBF"/>
            </w:tcBorders>
            <w:shd w:val="clear" w:color="auto" w:fill="BFBFBF"/>
          </w:tcPr>
          <w:p>
            <w:pPr>
              <w:spacing w:after="0"/>
              <w:rPr>
                <w:sz w:val="20"/>
                <w:szCs w:val="20"/>
                <w:color w:val="auto"/>
              </w:rPr>
            </w:pPr>
          </w:p>
        </w:tc>
        <w:tc>
          <w:tcPr>
            <w:tcW w:w="77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77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54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77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4</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color w:val="auto"/>
              </w:rPr>
              <w:t>State of Texas</w:t>
            </w: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0</w:t>
            </w: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7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77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2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7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40" w:type="dxa"/>
            <w:vAlign w:val="bottom"/>
            <w:tcBorders>
              <w:right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7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1,703,787(1)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20" w:type="dxa"/>
            <w:vAlign w:val="bottom"/>
            <w:tcBorders>
              <w:bottom w:val="single" w:sz="8" w:color="auto"/>
            </w:tcBorders>
            <w:gridSpan w:val="3"/>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9</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1,703,787(1)</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20" w:type="dxa"/>
            <w:vAlign w:val="bottom"/>
            <w:tcBorders>
              <w:bottom w:val="single" w:sz="8" w:color="auto"/>
            </w:tcBorders>
            <w:gridSpan w:val="3"/>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10</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4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40" w:type="dxa"/>
            <w:vAlign w:val="bottom"/>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7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49"/>
              <w:spacing w:after="0"/>
              <w:rPr>
                <w:sz w:val="20"/>
                <w:szCs w:val="20"/>
                <w:color w:val="auto"/>
              </w:rPr>
            </w:pPr>
            <w:r>
              <w:rPr>
                <w:rFonts w:ascii="Arial" w:cs="Arial" w:eastAsia="Arial" w:hAnsi="Arial"/>
                <w:sz w:val="32"/>
                <w:szCs w:val="32"/>
                <w:b w:val="1"/>
                <w:bCs w:val="1"/>
                <w:color w:val="auto"/>
                <w:w w:val="84"/>
              </w:rPr>
              <w:t>11</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w w:val="88"/>
              </w:rPr>
              <w:t>9.4%(2)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20" w:type="dxa"/>
            <w:vAlign w:val="bottom"/>
            <w:tcBorders>
              <w:bottom w:val="single" w:sz="8" w:color="auto"/>
            </w:tcBorders>
            <w:gridSpan w:val="3"/>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40" w:type="dxa"/>
            <w:vAlign w:val="bottom"/>
            <w:vMerge w:val="restart"/>
          </w:tcPr>
          <w:p>
            <w:pPr>
              <w:jc w:val="center"/>
              <w:ind w:left="229"/>
              <w:spacing w:after="0"/>
              <w:rPr>
                <w:sz w:val="20"/>
                <w:szCs w:val="20"/>
                <w:color w:val="auto"/>
              </w:rPr>
            </w:pPr>
            <w:r>
              <w:rPr>
                <w:rFonts w:ascii="Arial" w:cs="Arial" w:eastAsia="Arial" w:hAnsi="Arial"/>
                <w:sz w:val="32"/>
                <w:szCs w:val="32"/>
                <w:b w:val="1"/>
                <w:bCs w:val="1"/>
                <w:color w:val="auto"/>
                <w:w w:val="89"/>
              </w:rPr>
              <w:t>12</w:t>
            </w:r>
          </w:p>
        </w:tc>
        <w:tc>
          <w:tcPr>
            <w:tcW w:w="38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40" w:type="dxa"/>
            <w:vAlign w:val="bottom"/>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660" w:hanging="328"/>
        <w:spacing w:after="0" w:line="250"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Pursuant to a voting agreement and irrevocable proxy, Mr. Campbell exercises sole voting authority with respect to the shares of Company common stock held by Henry TAW LP and also has authority to dispose of any such shares.</w:t>
      </w: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Percentage based on 18,076,364 shares of common stock outstanding as of December 31,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1.</w:t>
      </w:r>
    </w:p>
    <w:p>
      <w:pPr>
        <w:spacing w:after="0" w:line="24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South Plains Financial, Inc. (the “Company”)</w:t>
      </w:r>
    </w:p>
    <w:p>
      <w:pPr>
        <w:spacing w:after="0" w:line="252" w:lineRule="exact"/>
        <w:rPr>
          <w:rFonts w:ascii="Arial" w:cs="Arial" w:eastAsia="Arial" w:hAnsi="Arial"/>
          <w:sz w:val="18"/>
          <w:szCs w:val="18"/>
          <w:b w:val="1"/>
          <w:bCs w:val="1"/>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5219 City Bank Parkway, Lubbock, Texas 79407</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Richard D. Campbell (“Mr. Campbell”)</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Henry TAW LP (“Henry TAW”)</w:t>
      </w:r>
    </w:p>
    <w:p>
      <w:pPr>
        <w:spacing w:after="0" w:line="23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Mr. Campbell: 3525 Andrews Highway, Midland, Texas 79703</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Henry TAW: 3525 Andrews Highway, Midland, Texas 79703</w:t>
      </w:r>
    </w:p>
    <w:p>
      <w:pPr>
        <w:spacing w:after="0" w:line="23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Mr. Campbell is a citizen of the United States of America.</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Henry TAW is a Texas limited partnership.</w:t>
      </w:r>
    </w:p>
    <w:p>
      <w:pPr>
        <w:spacing w:after="0" w:line="23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$1.00 per share</w:t>
      </w:r>
    </w:p>
    <w:p>
      <w:pPr>
        <w:spacing w:after="0" w:line="252"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83946P107</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52"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620" w:hanging="964"/>
        <w:spacing w:after="0" w:line="239" w:lineRule="exact"/>
        <w:tabs>
          <w:tab w:leader="none" w:pos="1215"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220" w:hanging="564"/>
        <w:spacing w:after="0" w:line="207" w:lineRule="exact"/>
        <w:tabs>
          <w:tab w:leader="none" w:pos="12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52" w:lineRule="exact"/>
        <w:rPr>
          <w:rFonts w:ascii="Arial" w:cs="Arial" w:eastAsia="Arial" w:hAnsi="Arial"/>
          <w:sz w:val="18"/>
          <w:szCs w:val="18"/>
          <w:color w:val="auto"/>
        </w:rPr>
      </w:pPr>
    </w:p>
    <w:p>
      <w:pPr>
        <w:ind w:left="1620" w:right="220" w:hanging="964"/>
        <w:spacing w:after="0" w:line="239" w:lineRule="exact"/>
        <w:tabs>
          <w:tab w:leader="none" w:pos="1215"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ectPr>
          <w:pgSz w:w="11900" w:h="16838" w:orient="portrait"/>
          <w:cols w:equalWidth="0" w:num="1">
            <w:col w:w="11180"/>
          </w:cols>
          <w:pgMar w:left="320" w:top="112" w:right="3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52" w:lineRule="exact"/>
        <w:rPr>
          <w:rFonts w:ascii="Arial" w:cs="Arial" w:eastAsia="Arial" w:hAnsi="Arial"/>
          <w:sz w:val="18"/>
          <w:szCs w:val="18"/>
          <w:b w:val="1"/>
          <w:bCs w:val="1"/>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52" w:lineRule="exact"/>
        <w:rPr>
          <w:rFonts w:ascii="Arial" w:cs="Arial" w:eastAsia="Arial" w:hAnsi="Arial"/>
          <w:sz w:val="18"/>
          <w:szCs w:val="18"/>
          <w:b w:val="1"/>
          <w:bCs w:val="1"/>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items 5 through 11 on cover pages.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49" w:lineRule="exact"/>
        <w:rPr>
          <w:sz w:val="20"/>
          <w:szCs w:val="20"/>
          <w:color w:val="auto"/>
        </w:rPr>
      </w:pPr>
    </w:p>
    <w:p>
      <w:pPr>
        <w:ind w:left="50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7">
        <w:r>
          <w:rPr>
            <w:rFonts w:ascii="Arial" w:cs="Arial" w:eastAsia="Arial" w:hAnsi="Arial"/>
            <w:sz w:val="22"/>
            <w:szCs w:val="22"/>
            <w:u w:val="single" w:color="auto"/>
            <w:color w:val="0000EE"/>
          </w:rPr>
          <w:t>Exhibit 99.1</w:t>
        </w:r>
      </w:hyperlink>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Richard D. Campbell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Henry Taw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D. Campbell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This Agreement is made pursuant to Rule 13d-1(k)(1) under the Securities Exchange Act of 1934, as amended (the “Exchange Act”), by and among the parties listed below, each referred to herein as a “Joint Filer.” The Joint Filers agree that a statement of beneficial ownership as required by Section 13(d) of the Exchange Act and the rules thereunder may be filed on each of their behalf on Schedule 13D or Schedule 13G, as appropriate, with respect to their ownership of common stock of South Plains Financial, Inc., and that said joint filing may thereafter be amended by further joint filings. The Joint Filers state that they each satisfy the requirements for making a joint filing under Rule 13d-1. This Agreement may be executed in any number of counterparts, all of which taken together shall constitute one and the same instrument.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hereby execute this Joint Filing Agreement as of this 9</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day of February,</w:t>
      </w:r>
    </w:p>
    <w:p>
      <w:pPr>
        <w:spacing w:after="0"/>
        <w:rPr>
          <w:sz w:val="20"/>
          <w:szCs w:val="20"/>
          <w:color w:val="auto"/>
        </w:rPr>
      </w:pPr>
      <w:r>
        <w:rPr>
          <w:rFonts w:ascii="Arial" w:cs="Arial" w:eastAsia="Arial" w:hAnsi="Arial"/>
          <w:sz w:val="22"/>
          <w:szCs w:val="22"/>
          <w:color w:val="auto"/>
        </w:rPr>
        <w:t>2021.</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Richard D. Campbell</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Henry Taw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D. Campbell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2021-02-10T05:21:11Z</dcterms:created>
  <dcterms:modified xsi:type="dcterms:W3CDTF">2021-02-10T05:21:11Z</dcterms:modified>
</cp:coreProperties>
</file>