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pPr>
      <w:r/>
      <w:bookmarkStart w:id="0" w:name="spfi-20260930.htm"/>
      <w:bookmarkStart w:id="1" w:name="ksspfi20260930"/>
      <w:bookmarkStart w:id="2" w:name="spfi-20260930.htm"/>
      <w:bookmarkStart w:id="3" w:name="ksspfi20260930"/>
      <w:bookmarkEnd w:id="2"/>
      <w:bookmarkEnd w:id="3"/>
    </w:p>
    <w:p>
      <w:pPr>
        <w:pStyle w:val="TextBody"/>
        <w:bidi w:val="0"/>
        <w:spacing w:before="0" w:after="0"/>
        <w:jc w:val="center"/>
        <w:rPr>
          <w:rFonts w:ascii="Times New Roman" w:hAnsi="Times New Roman"/>
          <w:sz w:val="20"/>
        </w:rPr>
      </w:pPr>
      <w:r>
        <w:rPr>
          <w:rFonts w:ascii="Times New Roman" w:hAnsi="Times New Roman"/>
          <w:b/>
          <w:color w:val="000000"/>
          <w:sz w:val="28"/>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8"/>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sz w:val="20"/>
        </w:rPr>
        <w:t xml:space="preserve"> </w:t>
      </w:r>
    </w:p>
    <w:p>
      <w:pPr>
        <w:pStyle w:val="TextBody"/>
        <w:bidi w:val="0"/>
        <w:spacing w:before="0" w:after="0"/>
        <w:jc w:val="left"/>
      </w:pPr>
      <w:r>
        <w:t xml:space="preserve">  </w:t>
      </w:r>
    </w:p>
    <w:p>
      <w:pPr>
        <w:pStyle w:val="HorizontalLine"/>
        <w:pBdr>
          <w:bottom w:val="double" w:sz="2" w:space="0" w:color="808080"/>
        </w:pBdr>
        <w:bidi w:val="0"/>
        <w:spacing w:before="0" w:after="283"/>
        <w:jc w:val="left"/>
      </w:pPr>
      <w:r/>
    </w:p>
    <w:p>
      <w:pPr>
        <w:pStyle w:val="TextBody"/>
        <w:bidi w:val="0"/>
        <w:spacing w:before="0" w:after="0"/>
        <w:jc w:val="center"/>
        <w:rPr>
          <w:rFonts w:ascii="Times New Roman" w:hAnsi="Times New Roman"/>
          <w:sz w:val="20"/>
        </w:rPr>
      </w:pPr>
      <w:r>
        <w:rPr>
          <w:rFonts w:ascii="Times New Roman" w:hAnsi="Times New Roman"/>
          <w:b/>
          <w:color w:val="000000"/>
          <w:sz w:val="36"/>
        </w:rPr>
        <w:t>FORM 10-Q</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(Mark One) </w:t>
      </w:r>
    </w:p>
    <w:p>
      <w:pPr>
        <w:pStyle w:val="TextBody"/>
        <w:bidi w:val="0"/>
        <w:spacing w:before="0" w:after="0"/>
        <w:jc w:val="left"/>
      </w:pPr>
      <w:r>
        <w:t xml:space="preserve">  </w:t>
      </w:r>
    </w:p>
    <w:tbl>
      <w:tblPr>
        <w:tblW w:w="10205" w:type="dxa"/>
        <w:jc w:val="left"/>
        <w:tblInd w:w="0" w:type="dxa"/>
        <w:tblLayout w:type="fixed"/>
        <w:tblCellMar>
          <w:top w:w="28" w:type="dxa"/>
          <w:left w:w="28" w:type="dxa"/>
          <w:bottom w:w="28" w:type="dxa"/>
          <w:right w:w="28" w:type="dxa"/>
        </w:tblCellMar>
      </w:tblPr>
      <w:tblGrid>
        <w:gridCol w:w="389"/>
        <w:gridCol w:w="9816"/>
      </w:tblGrid>
      <w:tr>
        <w:tc>
          <w:tcPr>
            <w:tcW w:w="389" w:type="dxa"/>
            <w:tcBorders/>
            <w:vAlign w:val="center"/>
          </w:tcPr>
          <w:p>
            <w:pPr>
              <w:pStyle w:val="TableContents"/>
              <w:bidi w:val="0"/>
              <w:spacing w:before="0" w:after="0"/>
              <w:jc w:val="left"/>
            </w:pPr>
            <w:r>
              <w:rPr>
                <w:color w:val="000000"/>
              </w:rPr>
              <w:t>☒</w:t>
            </w:r>
            <w:r>
              <w:t xml:space="preserve"> </w:t>
            </w:r>
          </w:p>
        </w:tc>
        <w:tc>
          <w:tcPr>
            <w:tcW w:w="9816" w:type="dxa"/>
            <w:tcBorders/>
            <w:vAlign w:val="center"/>
          </w:tcPr>
          <w:p>
            <w:pPr>
              <w:pStyle w:val="TableContents"/>
              <w:bidi w:val="0"/>
              <w:spacing w:before="0" w:after="0"/>
              <w:jc w:val="both"/>
            </w:pPr>
            <w:r>
              <w:rPr>
                <w:b/>
                <w:color w:val="000000"/>
                <w:sz w:val="20"/>
              </w:rPr>
              <w:t>QUARTERLY REPORT PURSUANT TO SECTION 13 OR 15(d) OF THE SECURITIES EXCHANGE ACT OF 1934</w:t>
            </w:r>
            <w:r>
              <w:t xml:space="preserve"> </w:t>
            </w:r>
          </w:p>
        </w:tc>
      </w:tr>
    </w:tbl>
    <w:p>
      <w:pPr>
        <w:pStyle w:val="TextBody"/>
        <w:bidi w:val="0"/>
        <w:spacing w:before="0" w:after="0"/>
        <w:jc w:val="center"/>
      </w:pPr>
      <w: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For the quarterly period ended September 30, 2026</w:t>
      </w:r>
      <w:r>
        <w:rPr>
          <w:rFonts w:ascii="Times New Roman" w:hAnsi="Times New Roman"/>
          <w:sz w:val="20"/>
        </w:rPr>
        <w:t xml:space="preserve"> </w:t>
      </w:r>
    </w:p>
    <w:p>
      <w:pPr>
        <w:pStyle w:val="TextBody"/>
        <w:bidi w:val="0"/>
        <w:spacing w:before="0" w:after="0"/>
        <w:jc w:val="center"/>
      </w:pPr>
      <w: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OR</w:t>
      </w:r>
      <w:r>
        <w:rPr>
          <w:rFonts w:ascii="Times New Roman" w:hAnsi="Times New Roman"/>
          <w:sz w:val="20"/>
        </w:rPr>
        <w:t xml:space="preserve"> </w:t>
      </w:r>
    </w:p>
    <w:p>
      <w:pPr>
        <w:pStyle w:val="TextBody"/>
        <w:bidi w:val="0"/>
        <w:spacing w:before="0" w:after="0"/>
        <w:jc w:val="center"/>
      </w:pPr>
      <w:r>
        <w:t xml:space="preserve">  </w:t>
      </w:r>
    </w:p>
    <w:tbl>
      <w:tblPr>
        <w:tblW w:w="10205" w:type="dxa"/>
        <w:jc w:val="left"/>
        <w:tblInd w:w="0" w:type="dxa"/>
        <w:tblLayout w:type="fixed"/>
        <w:tblCellMar>
          <w:top w:w="28" w:type="dxa"/>
          <w:left w:w="28" w:type="dxa"/>
          <w:bottom w:w="28" w:type="dxa"/>
          <w:right w:w="28" w:type="dxa"/>
        </w:tblCellMar>
      </w:tblPr>
      <w:tblGrid>
        <w:gridCol w:w="389"/>
        <w:gridCol w:w="9816"/>
      </w:tblGrid>
      <w:tr>
        <w:tc>
          <w:tcPr>
            <w:tcW w:w="389" w:type="dxa"/>
            <w:tcBorders/>
            <w:vAlign w:val="center"/>
          </w:tcPr>
          <w:p>
            <w:pPr>
              <w:pStyle w:val="TableContents"/>
              <w:bidi w:val="0"/>
              <w:spacing w:before="0" w:after="0"/>
              <w:jc w:val="left"/>
            </w:pPr>
            <w:r>
              <w:rPr>
                <w:color w:val="000000"/>
              </w:rPr>
              <w:t>☐</w:t>
            </w:r>
            <w:r>
              <w:t xml:space="preserve"> </w:t>
            </w:r>
          </w:p>
        </w:tc>
        <w:tc>
          <w:tcPr>
            <w:tcW w:w="9816" w:type="dxa"/>
            <w:tcBorders/>
            <w:vAlign w:val="center"/>
          </w:tcPr>
          <w:p>
            <w:pPr>
              <w:pStyle w:val="TableContents"/>
              <w:bidi w:val="0"/>
              <w:spacing w:before="0" w:after="0"/>
              <w:jc w:val="both"/>
            </w:pPr>
            <w:r>
              <w:rPr>
                <w:b/>
                <w:color w:val="000000"/>
                <w:sz w:val="20"/>
              </w:rPr>
              <w:t>TRANSITION REPORT PURSUANT TO SECTION 13 OR 15(d) OF THE SECURITIES EXCHANGE ACT OF 1934</w:t>
            </w:r>
            <w:r>
              <w:t xml:space="preserve"> </w:t>
            </w:r>
          </w:p>
        </w:tc>
      </w:tr>
    </w:tbl>
    <w:p>
      <w:pPr>
        <w:pStyle w:val="TextBody"/>
        <w:bidi w:val="0"/>
        <w:spacing w:before="0" w:after="0"/>
        <w:jc w:val="center"/>
      </w:pPr>
      <w: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For the transition period from ______ to ______</w:t>
      </w:r>
      <w:r>
        <w:rPr>
          <w:rFonts w:ascii="Times New Roman" w:hAnsi="Times New Roman"/>
          <w:sz w:val="20"/>
        </w:rPr>
        <w:t xml:space="preserve"> </w:t>
      </w:r>
    </w:p>
    <w:p>
      <w:pPr>
        <w:pStyle w:val="TextBody"/>
        <w:bidi w:val="0"/>
        <w:spacing w:before="0" w:after="0"/>
        <w:jc w:val="center"/>
      </w:pPr>
      <w: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Commission File Number: 001-38895</w:t>
      </w:r>
      <w:r>
        <w:rPr>
          <w:rFonts w:ascii="Times New Roman" w:hAnsi="Times New Roman"/>
          <w:sz w:val="20"/>
        </w:rPr>
        <w:t xml:space="preserve"> </w:t>
      </w:r>
    </w:p>
    <w:p>
      <w:pPr>
        <w:pStyle w:val="TextBody"/>
        <w:bidi w:val="0"/>
        <w:spacing w:before="0" w:after="0"/>
        <w:jc w:val="center"/>
      </w:pPr>
      <w:r>
        <w:t xml:space="preserve">  </w:t>
      </w:r>
    </w:p>
    <w:p>
      <w:pPr>
        <w:pStyle w:val="HorizontalLine"/>
        <w:pBdr>
          <w:bottom w:val="double" w:sz="2" w:space="0" w:color="808080"/>
        </w:pBdr>
        <w:bidi w:val="0"/>
        <w:spacing w:before="0" w:after="283"/>
        <w:jc w:val="left"/>
      </w:pPr>
      <w:r/>
    </w:p>
    <w:p>
      <w:pPr>
        <w:pStyle w:val="TextBody"/>
        <w:bidi w:val="0"/>
        <w:spacing w:before="0" w:after="0"/>
        <w:jc w:val="center"/>
      </w:pPr>
      <w: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48"/>
        </w:rPr>
        <w:t>South Plains Financial,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sz w:val="20"/>
        </w:rPr>
        <w:t xml:space="preserve"> </w:t>
      </w:r>
    </w:p>
    <w:p>
      <w:pPr>
        <w:pStyle w:val="TextBody"/>
        <w:bidi w:val="0"/>
        <w:spacing w:before="0" w:after="0"/>
        <w:jc w:val="center"/>
      </w:pPr>
      <w:r>
        <w:t xml:space="preserve">  </w:t>
      </w:r>
    </w:p>
    <w:tbl>
      <w:tblPr>
        <w:tblW w:w="8323" w:type="dxa"/>
        <w:jc w:val="left"/>
        <w:tblInd w:w="0" w:type="dxa"/>
        <w:tblLayout w:type="fixed"/>
        <w:tblCellMar>
          <w:top w:w="0" w:type="dxa"/>
          <w:left w:w="0" w:type="dxa"/>
          <w:bottom w:w="0" w:type="dxa"/>
          <w:right w:w="0" w:type="dxa"/>
        </w:tblCellMar>
      </w:tblPr>
      <w:tblGrid>
        <w:gridCol w:w="5026"/>
        <w:gridCol w:w="206"/>
        <w:gridCol w:w="3091"/>
      </w:tblGrid>
      <w:tr>
        <w:tc>
          <w:tcPr>
            <w:tcW w:w="5026" w:type="dxa"/>
            <w:tcBorders/>
            <w:vAlign w:val="center"/>
          </w:tcPr>
          <w:p>
            <w:pPr>
              <w:pStyle w:val="TableContents"/>
              <w:bidi w:val="0"/>
              <w:spacing w:before="0" w:after="0"/>
              <w:jc w:val="center"/>
            </w:pPr>
            <w:r>
              <w:rPr>
                <w:color w:val="000000"/>
              </w:rPr>
              <w:t> </w:t>
            </w:r>
            <w:r>
              <w:rPr>
                <w:b/>
                <w:color w:val="000000"/>
                <w:sz w:val="20"/>
              </w:rPr>
              <w:t>Texas</w:t>
            </w:r>
            <w:r>
              <w:t xml:space="preserve"> </w:t>
            </w:r>
          </w:p>
        </w:tc>
        <w:tc>
          <w:tcPr>
            <w:tcW w:w="206" w:type="dxa"/>
            <w:tcBorders/>
            <w:vAlign w:val="center"/>
          </w:tcPr>
          <w:p>
            <w:pPr>
              <w:pStyle w:val="TableContents"/>
              <w:bidi w:val="0"/>
              <w:spacing w:before="0" w:after="283"/>
              <w:jc w:val="left"/>
            </w:pPr>
            <w:r>
              <w:t xml:space="preserve">  </w:t>
            </w:r>
          </w:p>
        </w:tc>
        <w:tc>
          <w:tcPr>
            <w:tcW w:w="3091" w:type="dxa"/>
            <w:tcBorders/>
            <w:vAlign w:val="center"/>
          </w:tcPr>
          <w:p>
            <w:pPr>
              <w:pStyle w:val="TableContents"/>
              <w:bidi w:val="0"/>
              <w:spacing w:before="0" w:after="0"/>
              <w:jc w:val="center"/>
            </w:pPr>
            <w:r>
              <w:rPr>
                <w:b/>
                <w:color w:val="000000"/>
                <w:sz w:val="20"/>
              </w:rPr>
              <w:t>75-2453320</w:t>
            </w:r>
            <w:r>
              <w:t xml:space="preserve"> </w:t>
            </w:r>
          </w:p>
        </w:tc>
      </w:tr>
      <w:tr>
        <w:tc>
          <w:tcPr>
            <w:tcW w:w="5026" w:type="dxa"/>
            <w:tcBorders/>
            <w:vAlign w:val="center"/>
          </w:tcPr>
          <w:p>
            <w:pPr>
              <w:pStyle w:val="TableContents"/>
              <w:bidi w:val="0"/>
              <w:spacing w:before="0" w:after="0"/>
              <w:jc w:val="center"/>
            </w:pPr>
            <w:r>
              <w:rPr>
                <w:color w:val="000000"/>
                <w:sz w:val="20"/>
              </w:rPr>
              <w:t>(State or other jurisdiction of incorporation or organization)</w:t>
            </w:r>
            <w:r>
              <w:t xml:space="preserve"> </w:t>
            </w:r>
          </w:p>
        </w:tc>
        <w:tc>
          <w:tcPr>
            <w:tcW w:w="206" w:type="dxa"/>
            <w:tcBorders/>
            <w:vAlign w:val="center"/>
          </w:tcPr>
          <w:p>
            <w:pPr>
              <w:pStyle w:val="TableContents"/>
              <w:bidi w:val="0"/>
              <w:spacing w:before="0" w:after="283"/>
              <w:jc w:val="left"/>
            </w:pPr>
            <w:r>
              <w:t xml:space="preserve">  </w:t>
            </w:r>
          </w:p>
        </w:tc>
        <w:tc>
          <w:tcPr>
            <w:tcW w:w="3091" w:type="dxa"/>
            <w:tcBorders/>
            <w:vAlign w:val="center"/>
          </w:tcPr>
          <w:p>
            <w:pPr>
              <w:pStyle w:val="TableContents"/>
              <w:bidi w:val="0"/>
              <w:spacing w:before="0" w:after="0"/>
              <w:jc w:val="center"/>
            </w:pPr>
            <w:r>
              <w:rPr>
                <w:color w:val="000000"/>
                <w:sz w:val="20"/>
              </w:rPr>
              <w:t>(I.R.S. Employer Identification No.)</w:t>
            </w:r>
            <w:r>
              <w:t xml:space="preserve"> </w:t>
            </w:r>
          </w:p>
        </w:tc>
      </w:tr>
      <w:tr>
        <w:tc>
          <w:tcPr>
            <w:tcW w:w="5026" w:type="dxa"/>
            <w:tcBorders/>
            <w:vAlign w:val="center"/>
          </w:tcPr>
          <w:p>
            <w:pPr>
              <w:pStyle w:val="TableContents"/>
              <w:bidi w:val="0"/>
              <w:spacing w:before="0" w:after="283"/>
              <w:jc w:val="left"/>
            </w:pPr>
            <w:r>
              <w:t xml:space="preserve">  </w:t>
            </w:r>
          </w:p>
        </w:tc>
        <w:tc>
          <w:tcPr>
            <w:tcW w:w="206" w:type="dxa"/>
            <w:tcBorders/>
            <w:vAlign w:val="center"/>
          </w:tcPr>
          <w:p>
            <w:pPr>
              <w:pStyle w:val="TableContents"/>
              <w:bidi w:val="0"/>
              <w:spacing w:before="0" w:after="283"/>
              <w:jc w:val="left"/>
            </w:pPr>
            <w:r>
              <w:t xml:space="preserve">  </w:t>
            </w:r>
          </w:p>
        </w:tc>
        <w:tc>
          <w:tcPr>
            <w:tcW w:w="3091" w:type="dxa"/>
            <w:tcBorders/>
            <w:vAlign w:val="center"/>
          </w:tcPr>
          <w:p>
            <w:pPr>
              <w:pStyle w:val="TableContents"/>
              <w:bidi w:val="0"/>
              <w:spacing w:before="0" w:after="283"/>
              <w:jc w:val="left"/>
            </w:pPr>
            <w:r>
              <w:t xml:space="preserve">  </w:t>
            </w:r>
          </w:p>
        </w:tc>
      </w:tr>
      <w:tr>
        <w:tc>
          <w:tcPr>
            <w:tcW w:w="5026" w:type="dxa"/>
            <w:tcBorders/>
            <w:vAlign w:val="center"/>
          </w:tcPr>
          <w:p>
            <w:pPr>
              <w:pStyle w:val="TableContents"/>
              <w:bidi w:val="0"/>
              <w:spacing w:before="0" w:after="0"/>
              <w:jc w:val="center"/>
            </w:pPr>
            <w:r>
              <w:t xml:space="preserve">  </w:t>
            </w:r>
          </w:p>
        </w:tc>
        <w:tc>
          <w:tcPr>
            <w:tcW w:w="206" w:type="dxa"/>
            <w:tcBorders/>
            <w:vAlign w:val="center"/>
          </w:tcPr>
          <w:p>
            <w:pPr>
              <w:pStyle w:val="TableContents"/>
              <w:bidi w:val="0"/>
              <w:spacing w:before="0" w:after="0"/>
              <w:jc w:val="left"/>
            </w:pPr>
            <w:r>
              <w:t xml:space="preserve">  </w:t>
            </w:r>
          </w:p>
        </w:tc>
        <w:tc>
          <w:tcPr>
            <w:tcW w:w="3091" w:type="dxa"/>
            <w:tcBorders/>
            <w:vAlign w:val="center"/>
          </w:tcPr>
          <w:p>
            <w:pPr>
              <w:pStyle w:val="TableContents"/>
              <w:bidi w:val="0"/>
              <w:spacing w:before="0" w:after="0"/>
              <w:jc w:val="center"/>
            </w:pPr>
            <w:r>
              <w:t xml:space="preserve">  </w:t>
            </w:r>
          </w:p>
        </w:tc>
      </w:tr>
      <w:tr>
        <w:tc>
          <w:tcPr>
            <w:tcW w:w="5026" w:type="dxa"/>
            <w:tcBorders/>
            <w:vAlign w:val="center"/>
          </w:tcPr>
          <w:p>
            <w:pPr>
              <w:pStyle w:val="TableContents"/>
              <w:bidi w:val="0"/>
              <w:spacing w:before="0" w:after="0"/>
              <w:jc w:val="center"/>
            </w:pPr>
            <w:r>
              <w:rPr>
                <w:b/>
                <w:color w:val="000000"/>
                <w:sz w:val="20"/>
              </w:rPr>
              <w:t>5219 City Bank Parkway</w:t>
            </w:r>
            <w:r>
              <w:t xml:space="preserve"> </w:t>
            </w:r>
          </w:p>
          <w:p>
            <w:pPr>
              <w:pStyle w:val="TableContents"/>
              <w:bidi w:val="0"/>
              <w:spacing w:before="0" w:after="0"/>
              <w:jc w:val="center"/>
            </w:pPr>
            <w:r>
              <w:rPr>
                <w:b/>
                <w:color w:val="000000"/>
                <w:sz w:val="20"/>
              </w:rPr>
              <w:t>Lubbock, Texas</w:t>
            </w:r>
            <w:r>
              <w:t xml:space="preserve"> </w:t>
            </w:r>
          </w:p>
        </w:tc>
        <w:tc>
          <w:tcPr>
            <w:tcW w:w="206" w:type="dxa"/>
            <w:tcBorders/>
            <w:vAlign w:val="center"/>
          </w:tcPr>
          <w:p>
            <w:pPr>
              <w:pStyle w:val="TableContents"/>
              <w:bidi w:val="0"/>
              <w:spacing w:before="0" w:after="0"/>
              <w:jc w:val="left"/>
            </w:pPr>
            <w:r>
              <w:rPr>
                <w:color w:val="000000"/>
              </w:rPr>
              <w:t> </w:t>
            </w:r>
            <w:r>
              <w:t xml:space="preserve"> </w:t>
            </w:r>
          </w:p>
        </w:tc>
        <w:tc>
          <w:tcPr>
            <w:tcW w:w="3091" w:type="dxa"/>
            <w:tcBorders/>
            <w:vAlign w:val="center"/>
          </w:tcPr>
          <w:p>
            <w:pPr>
              <w:pStyle w:val="TableContents"/>
              <w:bidi w:val="0"/>
              <w:spacing w:before="0" w:after="0"/>
              <w:jc w:val="center"/>
            </w:pPr>
            <w:r>
              <w:rPr>
                <w:b/>
                <w:color w:val="000000"/>
                <w:sz w:val="20"/>
              </w:rPr>
              <w:t>79407</w:t>
            </w:r>
            <w:r>
              <w:t xml:space="preserve"> </w:t>
            </w:r>
          </w:p>
        </w:tc>
      </w:tr>
      <w:tr>
        <w:tc>
          <w:tcPr>
            <w:tcW w:w="5026" w:type="dxa"/>
            <w:tcBorders/>
            <w:vAlign w:val="center"/>
          </w:tcPr>
          <w:p>
            <w:pPr>
              <w:pStyle w:val="TableContents"/>
              <w:bidi w:val="0"/>
              <w:spacing w:before="0" w:after="0"/>
              <w:jc w:val="center"/>
            </w:pPr>
            <w:r>
              <w:rPr>
                <w:color w:val="000000"/>
                <w:sz w:val="20"/>
              </w:rPr>
              <w:t>(Address of principal executive offices)</w:t>
            </w:r>
            <w:r>
              <w:t xml:space="preserve"> </w:t>
            </w:r>
          </w:p>
        </w:tc>
        <w:tc>
          <w:tcPr>
            <w:tcW w:w="206" w:type="dxa"/>
            <w:tcBorders/>
            <w:vAlign w:val="center"/>
          </w:tcPr>
          <w:p>
            <w:pPr>
              <w:pStyle w:val="TableContents"/>
              <w:bidi w:val="0"/>
              <w:spacing w:before="0" w:after="0"/>
              <w:jc w:val="left"/>
            </w:pPr>
            <w:r>
              <w:rPr>
                <w:color w:val="000000"/>
              </w:rPr>
              <w:t> </w:t>
            </w:r>
            <w:r>
              <w:t xml:space="preserve"> </w:t>
            </w:r>
          </w:p>
        </w:tc>
        <w:tc>
          <w:tcPr>
            <w:tcW w:w="3091" w:type="dxa"/>
            <w:tcBorders/>
            <w:vAlign w:val="center"/>
          </w:tcPr>
          <w:p>
            <w:pPr>
              <w:pStyle w:val="TableContents"/>
              <w:bidi w:val="0"/>
              <w:spacing w:before="0" w:after="0"/>
              <w:jc w:val="center"/>
            </w:pPr>
            <w:r>
              <w:rPr>
                <w:color w:val="000000"/>
                <w:sz w:val="20"/>
              </w:rPr>
              <w:t>(Zip Code)</w:t>
            </w:r>
            <w:r>
              <w:t xml:space="preserve"> </w:t>
            </w:r>
          </w:p>
        </w:tc>
      </w:tr>
    </w:tbl>
    <w:p>
      <w:pPr>
        <w:pStyle w:val="TextBody"/>
        <w:bidi w:val="0"/>
        <w:spacing w:before="0" w:after="0"/>
        <w:jc w:val="center"/>
      </w:pPr>
      <w: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Registrant’s telephone number, including area code: (806) 792-7101</w:t>
      </w:r>
      <w:r>
        <w:rPr>
          <w:rFonts w:ascii="Times New Roman" w:hAnsi="Times New Roman"/>
          <w:sz w:val="20"/>
        </w:rPr>
        <w:t xml:space="preserve"> </w:t>
      </w:r>
    </w:p>
    <w:p>
      <w:pPr>
        <w:pStyle w:val="TextBody"/>
        <w:bidi w:val="0"/>
        <w:spacing w:before="0" w:after="0"/>
        <w:jc w:val="center"/>
      </w:pPr>
      <w: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Securities registered pursuant to Section 12(b) of the Act:</w:t>
      </w:r>
      <w:r>
        <w:rPr>
          <w:rFonts w:ascii="Times New Roman" w:hAnsi="Times New Roman"/>
          <w:sz w:val="20"/>
        </w:rPr>
        <w:t xml:space="preserve"> </w:t>
      </w:r>
    </w:p>
    <w:p>
      <w:pPr>
        <w:pStyle w:val="TextBody"/>
        <w:bidi w:val="0"/>
        <w:spacing w:before="0" w:after="0"/>
        <w:jc w:val="left"/>
      </w:pPr>
      <w:r>
        <w:t xml:space="preserve">  </w:t>
      </w:r>
    </w:p>
    <w:tbl>
      <w:tblPr>
        <w:tblW w:w="9003" w:type="dxa"/>
        <w:jc w:val="left"/>
        <w:tblInd w:w="-15" w:type="dxa"/>
        <w:tblLayout w:type="fixed"/>
        <w:tblCellMar>
          <w:top w:w="28" w:type="dxa"/>
          <w:left w:w="28" w:type="dxa"/>
          <w:bottom w:w="28" w:type="dxa"/>
          <w:right w:w="28" w:type="dxa"/>
        </w:tblCellMar>
      </w:tblPr>
      <w:tblGrid>
        <w:gridCol w:w="3556"/>
        <w:gridCol w:w="1681"/>
        <w:gridCol w:w="3766"/>
      </w:tblGrid>
      <w:tr>
        <w:tc>
          <w:tcPr>
            <w:tcW w:w="355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pPr>
            <w:r>
              <w:rPr>
                <w:color w:val="000000"/>
                <w:sz w:val="20"/>
              </w:rPr>
              <w:t>Title of each class</w:t>
            </w:r>
            <w:r>
              <w:t xml:space="preserve"> </w:t>
            </w:r>
          </w:p>
        </w:tc>
        <w:tc>
          <w:tcPr>
            <w:tcW w:w="168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pPr>
            <w:r>
              <w:rPr>
                <w:color w:val="000000"/>
                <w:sz w:val="20"/>
              </w:rPr>
              <w:t>Trading Symbol(s)</w:t>
            </w:r>
            <w:r>
              <w:t xml:space="preserve"> </w:t>
            </w:r>
          </w:p>
        </w:tc>
        <w:tc>
          <w:tcPr>
            <w:tcW w:w="376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pPr>
            <w:r>
              <w:rPr>
                <w:color w:val="000000"/>
                <w:sz w:val="20"/>
              </w:rPr>
              <w:t>Name of each exchange on which registered</w:t>
            </w:r>
            <w:r>
              <w:t xml:space="preserve"> </w:t>
            </w:r>
          </w:p>
        </w:tc>
      </w:tr>
      <w:tr>
        <w:tc>
          <w:tcPr>
            <w:tcW w:w="355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pPr>
            <w:r>
              <w:rPr>
                <w:color w:val="000000"/>
                <w:sz w:val="20"/>
              </w:rPr>
              <w:t>Common Stock, $1.00 par value per share</w:t>
            </w:r>
            <w:r>
              <w:t xml:space="preserve"> </w:t>
            </w:r>
          </w:p>
        </w:tc>
        <w:tc>
          <w:tcPr>
            <w:tcW w:w="1681"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pPr>
            <w:r>
              <w:rPr>
                <w:color w:val="000000"/>
                <w:sz w:val="20"/>
              </w:rPr>
              <w:t>SPFI</w:t>
            </w:r>
            <w:r>
              <w:t xml:space="preserve"> </w:t>
            </w:r>
          </w:p>
        </w:tc>
        <w:tc>
          <w:tcPr>
            <w:tcW w:w="376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pPr>
            <w:r>
              <w:rPr>
                <w:color w:val="000000"/>
                <w:sz w:val="20"/>
              </w:rPr>
              <w:t>The Nasdaq Stock Market, LLC</w:t>
            </w:r>
            <w:r>
              <w:t xml:space="preserve"> </w:t>
            </w:r>
          </w:p>
        </w:tc>
      </w:tr>
    </w:tbl>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bidi w:val="0"/>
        <w:spacing w:before="0" w:after="0"/>
        <w:jc w:val="both"/>
      </w:pPr>
      <w:r>
        <w:t xml:space="preserve">  </w:t>
      </w:r>
    </w:p>
    <w:tbl>
      <w:tblPr>
        <w:tblW w:w="5355" w:type="dxa"/>
        <w:jc w:val="left"/>
        <w:tblInd w:w="0" w:type="dxa"/>
        <w:tblLayout w:type="fixed"/>
        <w:tblCellMar>
          <w:top w:w="0" w:type="dxa"/>
          <w:left w:w="0" w:type="dxa"/>
          <w:bottom w:w="0" w:type="dxa"/>
          <w:right w:w="0" w:type="dxa"/>
        </w:tblCellMar>
      </w:tblPr>
      <w:tblGrid>
        <w:gridCol w:w="1981"/>
        <w:gridCol w:w="376"/>
        <w:gridCol w:w="206"/>
        <w:gridCol w:w="2371"/>
        <w:gridCol w:w="421"/>
      </w:tblGrid>
      <w:tr>
        <w:tc>
          <w:tcPr>
            <w:tcW w:w="1981" w:type="dxa"/>
            <w:tcBorders/>
            <w:vAlign w:val="center"/>
          </w:tcPr>
          <w:p>
            <w:pPr>
              <w:pStyle w:val="TableContents"/>
              <w:bidi w:val="0"/>
              <w:spacing w:before="0" w:after="0"/>
              <w:jc w:val="left"/>
            </w:pPr>
            <w:r>
              <w:rPr>
                <w:color w:val="000000"/>
                <w:sz w:val="20"/>
              </w:rPr>
              <w:t>Large accelerated filer</w:t>
            </w:r>
            <w:r>
              <w:t xml:space="preserve"> </w:t>
            </w:r>
          </w:p>
        </w:tc>
        <w:tc>
          <w:tcPr>
            <w:tcW w:w="376" w:type="dxa"/>
            <w:tcBorders/>
            <w:vAlign w:val="center"/>
          </w:tcPr>
          <w:p>
            <w:pPr>
              <w:pStyle w:val="TableContents"/>
              <w:bidi w:val="0"/>
              <w:spacing w:before="0" w:after="0"/>
              <w:jc w:val="left"/>
            </w:pPr>
            <w:r>
              <w:rPr>
                <w:color w:val="000000"/>
              </w:rPr>
              <w:t>☐</w:t>
            </w:r>
            <w:r>
              <w:t xml:space="preserve"> </w:t>
            </w:r>
          </w:p>
        </w:tc>
        <w:tc>
          <w:tcPr>
            <w:tcW w:w="206" w:type="dxa"/>
            <w:tcBorders/>
            <w:vAlign w:val="center"/>
          </w:tcPr>
          <w:p>
            <w:pPr>
              <w:pStyle w:val="TableContents"/>
              <w:bidi w:val="0"/>
              <w:spacing w:before="0" w:after="0"/>
              <w:jc w:val="left"/>
            </w:pPr>
            <w:r>
              <w:rPr>
                <w:color w:val="000000"/>
              </w:rPr>
              <w:t> </w:t>
            </w:r>
            <w:r>
              <w:t xml:space="preserve"> </w:t>
            </w:r>
          </w:p>
        </w:tc>
        <w:tc>
          <w:tcPr>
            <w:tcW w:w="2371" w:type="dxa"/>
            <w:tcBorders/>
            <w:vAlign w:val="center"/>
          </w:tcPr>
          <w:p>
            <w:pPr>
              <w:pStyle w:val="TableContents"/>
              <w:bidi w:val="0"/>
              <w:spacing w:before="0" w:after="0"/>
              <w:jc w:val="left"/>
            </w:pPr>
            <w:r>
              <w:rPr>
                <w:color w:val="000000"/>
                <w:sz w:val="20"/>
              </w:rPr>
              <w:t>Accelerated filer</w:t>
            </w:r>
            <w:r>
              <w:t xml:space="preserve"> </w:t>
            </w:r>
          </w:p>
        </w:tc>
        <w:tc>
          <w:tcPr>
            <w:tcW w:w="421" w:type="dxa"/>
            <w:tcBorders/>
            <w:vAlign w:val="center"/>
          </w:tcPr>
          <w:p>
            <w:pPr>
              <w:pStyle w:val="TableContents"/>
              <w:bidi w:val="0"/>
              <w:spacing w:before="0" w:after="0"/>
              <w:jc w:val="left"/>
            </w:pPr>
            <w:r>
              <w:rPr>
                <w:color w:val="000000"/>
              </w:rPr>
              <w:t>☒</w:t>
            </w:r>
            <w:r>
              <w:t xml:space="preserve"> </w:t>
            </w:r>
          </w:p>
        </w:tc>
      </w:tr>
      <w:tr>
        <w:tc>
          <w:tcPr>
            <w:tcW w:w="1981" w:type="dxa"/>
            <w:tcBorders/>
            <w:vAlign w:val="center"/>
          </w:tcPr>
          <w:p>
            <w:pPr>
              <w:pStyle w:val="TableContents"/>
              <w:bidi w:val="0"/>
              <w:spacing w:before="0" w:after="0"/>
              <w:jc w:val="left"/>
            </w:pPr>
            <w:r>
              <w:rPr>
                <w:color w:val="000000"/>
                <w:sz w:val="20"/>
              </w:rPr>
              <w:t>Non-accelerated filer</w:t>
            </w:r>
            <w:r>
              <w:t xml:space="preserve"> </w:t>
            </w:r>
          </w:p>
        </w:tc>
        <w:tc>
          <w:tcPr>
            <w:tcW w:w="376" w:type="dxa"/>
            <w:tcBorders/>
            <w:vAlign w:val="center"/>
          </w:tcPr>
          <w:p>
            <w:pPr>
              <w:pStyle w:val="TableContents"/>
              <w:bidi w:val="0"/>
              <w:spacing w:before="0" w:after="0"/>
              <w:jc w:val="left"/>
            </w:pPr>
            <w:r>
              <w:rPr>
                <w:color w:val="000000"/>
              </w:rPr>
              <w:t>☐</w:t>
            </w:r>
            <w:r>
              <w:t xml:space="preserve"> </w:t>
            </w:r>
          </w:p>
        </w:tc>
        <w:tc>
          <w:tcPr>
            <w:tcW w:w="206" w:type="dxa"/>
            <w:tcBorders/>
            <w:vAlign w:val="center"/>
          </w:tcPr>
          <w:p>
            <w:pPr>
              <w:pStyle w:val="TableContents"/>
              <w:bidi w:val="0"/>
              <w:spacing w:before="0" w:after="0"/>
              <w:jc w:val="left"/>
            </w:pPr>
            <w:r>
              <w:rPr>
                <w:color w:val="000000"/>
              </w:rPr>
              <w:t> </w:t>
            </w:r>
            <w:r>
              <w:t xml:space="preserve"> </w:t>
            </w:r>
          </w:p>
        </w:tc>
        <w:tc>
          <w:tcPr>
            <w:tcW w:w="2371" w:type="dxa"/>
            <w:tcBorders/>
            <w:vAlign w:val="center"/>
          </w:tcPr>
          <w:p>
            <w:pPr>
              <w:pStyle w:val="TableContents"/>
              <w:bidi w:val="0"/>
              <w:spacing w:before="0" w:after="0"/>
              <w:jc w:val="left"/>
            </w:pPr>
            <w:r>
              <w:rPr>
                <w:color w:val="000000"/>
                <w:sz w:val="20"/>
              </w:rPr>
              <w:t>Smaller reporting company</w:t>
            </w:r>
            <w:r>
              <w:t xml:space="preserve"> </w:t>
            </w:r>
          </w:p>
        </w:tc>
        <w:tc>
          <w:tcPr>
            <w:tcW w:w="421" w:type="dxa"/>
            <w:tcBorders/>
            <w:vAlign w:val="center"/>
          </w:tcPr>
          <w:p>
            <w:pPr>
              <w:pStyle w:val="TableContents"/>
              <w:bidi w:val="0"/>
              <w:spacing w:before="0" w:after="0"/>
              <w:jc w:val="left"/>
            </w:pPr>
            <w:r>
              <w:rPr>
                <w:color w:val="000000"/>
              </w:rPr>
              <w:t>☐</w:t>
            </w:r>
            <w:r>
              <w:t xml:space="preserve"> </w:t>
            </w:r>
          </w:p>
        </w:tc>
      </w:tr>
      <w:tr>
        <w:tc>
          <w:tcPr>
            <w:tcW w:w="1981" w:type="dxa"/>
            <w:tcBorders/>
            <w:vAlign w:val="center"/>
          </w:tcPr>
          <w:p>
            <w:pPr>
              <w:pStyle w:val="TableContents"/>
              <w:bidi w:val="0"/>
              <w:spacing w:before="0" w:after="0"/>
              <w:jc w:val="left"/>
            </w:pPr>
            <w:r>
              <w:rPr>
                <w:color w:val="000000"/>
              </w:rPr>
              <w:t> </w:t>
            </w:r>
            <w:r>
              <w:t xml:space="preserve"> </w:t>
            </w:r>
          </w:p>
        </w:tc>
        <w:tc>
          <w:tcPr>
            <w:tcW w:w="376" w:type="dxa"/>
            <w:tcBorders/>
            <w:vAlign w:val="center"/>
          </w:tcPr>
          <w:p>
            <w:pPr>
              <w:pStyle w:val="TableContents"/>
              <w:bidi w:val="0"/>
              <w:spacing w:before="0" w:after="0"/>
              <w:jc w:val="left"/>
            </w:pPr>
            <w:r>
              <w:rPr>
                <w:color w:val="000000"/>
              </w:rPr>
              <w:t> </w:t>
            </w:r>
            <w:r>
              <w:t xml:space="preserve"> </w:t>
            </w:r>
          </w:p>
        </w:tc>
        <w:tc>
          <w:tcPr>
            <w:tcW w:w="206" w:type="dxa"/>
            <w:tcBorders/>
            <w:vAlign w:val="center"/>
          </w:tcPr>
          <w:p>
            <w:pPr>
              <w:pStyle w:val="TableContents"/>
              <w:bidi w:val="0"/>
              <w:spacing w:before="0" w:after="0"/>
              <w:jc w:val="left"/>
            </w:pPr>
            <w:r>
              <w:rPr>
                <w:color w:val="000000"/>
              </w:rPr>
              <w:t> </w:t>
            </w:r>
            <w:r>
              <w:t xml:space="preserve"> </w:t>
            </w:r>
          </w:p>
        </w:tc>
        <w:tc>
          <w:tcPr>
            <w:tcW w:w="2371" w:type="dxa"/>
            <w:tcBorders/>
            <w:vAlign w:val="center"/>
          </w:tcPr>
          <w:p>
            <w:pPr>
              <w:pStyle w:val="TableContents"/>
              <w:bidi w:val="0"/>
              <w:spacing w:before="0" w:after="0"/>
              <w:jc w:val="left"/>
            </w:pPr>
            <w:r>
              <w:rPr>
                <w:color w:val="000000"/>
                <w:sz w:val="20"/>
              </w:rPr>
              <w:t>Emerging growth company</w:t>
            </w:r>
            <w:r>
              <w:t xml:space="preserve"> </w:t>
            </w:r>
          </w:p>
        </w:tc>
        <w:tc>
          <w:tcPr>
            <w:tcW w:w="421" w:type="dxa"/>
            <w:tcBorders/>
            <w:vAlign w:val="center"/>
          </w:tcPr>
          <w:p>
            <w:pPr>
              <w:pStyle w:val="TableContents"/>
              <w:bidi w:val="0"/>
              <w:spacing w:before="0" w:after="0"/>
              <w:jc w:val="left"/>
            </w:pPr>
            <w:r>
              <w:rPr>
                <w:color w:val="000000"/>
              </w:rPr>
              <w:t>☐</w:t>
            </w:r>
            <w:r>
              <w:t xml:space="preserve"> </w:t>
            </w:r>
          </w:p>
        </w:tc>
      </w:tr>
    </w:tbl>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Indicate by check mark whether the registrant is a shell company (as defined in Rule 12b-2 of the Exchange Act). Yes  ☐  No  ☒</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As of November 2, 2026, the registrant had 18,847,573 shares of common stock, par value $1.00 per share, outstanding.</w:t>
      </w:r>
      <w:r>
        <w:rPr>
          <w:rFonts w:ascii="Times New Roman" w:hAnsi="Times New Roman"/>
          <w:sz w:val="20"/>
        </w:rPr>
        <w:t xml:space="preserve"> </w:t>
      </w:r>
    </w:p>
    <w:p>
      <w:pPr>
        <w:pStyle w:val="TextBody"/>
        <w:bidi w:val="0"/>
        <w:spacing w:before="0" w:after="0"/>
        <w:jc w:val="center"/>
      </w:pPr>
      <w:r>
        <w:t> </w:t>
      </w:r>
    </w:p>
    <w:p>
      <w:pPr>
        <w:pStyle w:val="HorizontalLine"/>
        <w:pBdr>
          <w:bottom w:val="double" w:sz="2" w:space="0" w:color="808080"/>
        </w:pBdr>
        <w:bidi w:val="0"/>
        <w:spacing w:before="0" w:after="283"/>
        <w:jc w:val="left"/>
      </w:p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pPr>
      <w:r/>
    </w:p>
    <w:p>
      <w:pPr>
        <w:pStyle w:val="TextBody"/>
        <w:bidi w:val="0"/>
        <w:spacing w:before="0" w:after="0"/>
        <w:jc w:val="center"/>
        <w:rPr>
          <w:rFonts w:ascii="Times New Roman" w:hAnsi="Times New Roman"/>
          <w:sz w:val="20"/>
        </w:rPr>
      </w:pPr>
      <w:bookmarkStart w:id="4" w:name="TABLE_OF_CONTENTS"/>
      <w:bookmarkEnd w:id="4"/>
      <w:r>
        <w:rPr>
          <w:rFonts w:ascii="Times New Roman" w:hAnsi="Times New Roman"/>
          <w:b/>
          <w:color w:val="000000"/>
          <w:sz w:val="20"/>
        </w:rPr>
        <w:t>TABLE OF CONTENTS</w:t>
      </w:r>
      <w:r>
        <w:rPr>
          <w:rFonts w:ascii="Times New Roman" w:hAnsi="Times New Roman"/>
          <w:sz w:val="20"/>
        </w:rPr>
        <w:t xml:space="preserve"> </w:t>
      </w:r>
    </w:p>
    <w:tbl>
      <w:tblPr>
        <w:tblW w:w="9003" w:type="dxa"/>
        <w:jc w:val="left"/>
        <w:tblInd w:w="0" w:type="dxa"/>
        <w:tblLayout w:type="fixed"/>
        <w:tblCellMar>
          <w:top w:w="0" w:type="dxa"/>
          <w:left w:w="0" w:type="dxa"/>
          <w:bottom w:w="0" w:type="dxa"/>
          <w:right w:w="0" w:type="dxa"/>
        </w:tblCellMar>
      </w:tblPr>
      <w:tblGrid>
        <w:gridCol w:w="946"/>
        <w:gridCol w:w="7426"/>
        <w:gridCol w:w="631"/>
      </w:tblGrid>
      <w:tr>
        <w:tc>
          <w:tcPr>
            <w:tcW w:w="946" w:type="dxa"/>
            <w:tcBorders/>
            <w:vAlign w:val="center"/>
          </w:tcPr>
          <w:p>
            <w:pPr>
              <w:pStyle w:val="TableContents"/>
              <w:bidi w:val="0"/>
              <w:spacing w:before="0" w:after="283"/>
              <w:jc w:val="left"/>
            </w:pPr>
            <w:r>
              <w:t xml:space="preserve">  </w:t>
            </w:r>
          </w:p>
        </w:tc>
        <w:tc>
          <w:tcPr>
            <w:tcW w:w="7426" w:type="dxa"/>
            <w:tcBorders/>
            <w:vAlign w:val="center"/>
          </w:tcPr>
          <w:p>
            <w:pPr>
              <w:pStyle w:val="TableContents"/>
              <w:bidi w:val="0"/>
              <w:spacing w:before="0" w:after="283"/>
              <w:jc w:val="left"/>
            </w:pPr>
            <w:r>
              <w:t xml:space="preserve">  </w:t>
            </w:r>
          </w:p>
        </w:tc>
        <w:tc>
          <w:tcPr>
            <w:tcW w:w="631" w:type="dxa"/>
            <w:tcBorders>
              <w:bottom w:val="single" w:sz="12" w:space="0" w:color="000000"/>
            </w:tcBorders>
            <w:tcMar>
              <w:bottom w:w="28" w:type="dxa"/>
            </w:tcMar>
            <w:vAlign w:val="center"/>
          </w:tcPr>
          <w:p>
            <w:pPr>
              <w:pStyle w:val="TableContents"/>
              <w:bidi w:val="0"/>
              <w:spacing w:before="0" w:after="0"/>
              <w:jc w:val="center"/>
            </w:pPr>
            <w:r>
              <w:rPr>
                <w:b/>
                <w:sz w:val="20"/>
              </w:rPr>
              <w:t>Page</w:t>
            </w:r>
            <w:r>
              <w:t xml:space="preserve"> </w:t>
            </w:r>
          </w:p>
        </w:tc>
      </w:tr>
      <w:tr>
        <w:tc>
          <w:tcPr>
            <w:tcW w:w="946" w:type="dxa"/>
            <w:tcBorders/>
            <w:shd w:fill="CCEEFF" w:val="clear"/>
            <w:vAlign w:val="center"/>
          </w:tcPr>
          <w:p>
            <w:pPr>
              <w:pStyle w:val="TableContents"/>
              <w:bidi w:val="0"/>
              <w:spacing w:before="0" w:after="0"/>
              <w:jc w:val="left"/>
            </w:pPr>
            <w:r>
              <w:rPr>
                <w:b/>
                <w:sz w:val="20"/>
              </w:rPr>
              <w:t>PART I.</w:t>
            </w:r>
            <w:r>
              <w:t xml:space="preserve"> </w:t>
            </w:r>
          </w:p>
        </w:tc>
        <w:tc>
          <w:tcPr>
            <w:tcW w:w="7426" w:type="dxa"/>
            <w:tcBorders/>
            <w:shd w:fill="CCEEFF" w:val="clear"/>
            <w:vAlign w:val="center"/>
          </w:tcPr>
          <w:p>
            <w:pPr>
              <w:pStyle w:val="TableContents"/>
              <w:bidi w:val="0"/>
              <w:spacing w:before="0" w:after="0"/>
              <w:jc w:val="left"/>
            </w:pPr>
            <w:hyperlink w:anchor="PART_I">
              <w:r>
                <w:rPr>
                  <w:rStyle w:val="InternetLink"/>
                  <w:sz w:val="20"/>
                </w:rPr>
                <w:t>FINANCIAL INFORMATION</w:t>
              </w:r>
            </w:hyperlink>
            <w:r>
              <w:t xml:space="preserve"> </w:t>
            </w:r>
          </w:p>
        </w:tc>
        <w:tc>
          <w:tcPr>
            <w:tcW w:w="631" w:type="dxa"/>
            <w:tcBorders/>
            <w:shd w:fill="CCEEFF" w:val="clear"/>
            <w:vAlign w:val="center"/>
          </w:tcPr>
          <w:p>
            <w:pPr>
              <w:pStyle w:val="TableContents"/>
              <w:bidi w:val="0"/>
              <w:spacing w:before="0" w:after="0"/>
              <w:jc w:val="center"/>
            </w:pPr>
            <w:r>
              <w:rPr>
                <w:sz w:val="20"/>
              </w:rPr>
              <w:t>3</w:t>
            </w:r>
            <w:r>
              <w:t xml:space="preserve"> </w:t>
            </w:r>
          </w:p>
        </w:tc>
      </w:tr>
      <w:tr>
        <w:tc>
          <w:tcPr>
            <w:tcW w:w="946" w:type="dxa"/>
            <w:tcBorders/>
            <w:vAlign w:val="center"/>
          </w:tcPr>
          <w:p>
            <w:pPr>
              <w:pStyle w:val="TableContents"/>
              <w:bidi w:val="0"/>
              <w:spacing w:before="0" w:after="0"/>
              <w:jc w:val="left"/>
            </w:pPr>
            <w:r>
              <w:rPr>
                <w:sz w:val="20"/>
              </w:rPr>
              <w:t>Item 1.</w:t>
            </w:r>
            <w:r>
              <w:t xml:space="preserve"> </w:t>
            </w:r>
          </w:p>
        </w:tc>
        <w:tc>
          <w:tcPr>
            <w:tcW w:w="7426" w:type="dxa"/>
            <w:tcBorders/>
            <w:vAlign w:val="center"/>
          </w:tcPr>
          <w:p>
            <w:pPr>
              <w:pStyle w:val="TableContents"/>
              <w:bidi w:val="0"/>
              <w:spacing w:before="0" w:after="0"/>
              <w:jc w:val="left"/>
            </w:pPr>
            <w:hyperlink w:anchor="Consolidated_Financial_Statements">
              <w:r>
                <w:rPr>
                  <w:rStyle w:val="InternetLink"/>
                  <w:sz w:val="20"/>
                </w:rPr>
                <w:t>Consolidated Financial Statements</w:t>
              </w:r>
            </w:hyperlink>
            <w:r>
              <w:t xml:space="preserve"> </w:t>
            </w:r>
          </w:p>
        </w:tc>
        <w:tc>
          <w:tcPr>
            <w:tcW w:w="631" w:type="dxa"/>
            <w:tcBorders/>
            <w:vAlign w:val="center"/>
          </w:tcPr>
          <w:p>
            <w:pPr>
              <w:pStyle w:val="TableContents"/>
              <w:bidi w:val="0"/>
              <w:spacing w:before="0" w:after="0"/>
              <w:jc w:val="center"/>
            </w:pPr>
            <w:r>
              <w:rPr>
                <w:sz w:val="20"/>
              </w:rPr>
              <w:t>3</w:t>
            </w:r>
            <w:r>
              <w:t xml:space="preserve"> </w:t>
            </w:r>
          </w:p>
        </w:tc>
      </w:tr>
      <w:tr>
        <w:tc>
          <w:tcPr>
            <w:tcW w:w="946" w:type="dxa"/>
            <w:tcBorders/>
            <w:shd w:fill="CCEEFF" w:val="clear"/>
            <w:vAlign w:val="center"/>
          </w:tcPr>
          <w:p>
            <w:pPr>
              <w:pStyle w:val="TableContents"/>
              <w:bidi w:val="0"/>
              <w:spacing w:before="0" w:after="0"/>
              <w:jc w:val="left"/>
            </w:pPr>
            <w:r>
              <w:t xml:space="preserve">  </w:t>
            </w:r>
          </w:p>
        </w:tc>
        <w:tc>
          <w:tcPr>
            <w:tcW w:w="7426" w:type="dxa"/>
            <w:tcBorders/>
            <w:shd w:fill="CCEEFF" w:val="clear"/>
            <w:vAlign w:val="center"/>
          </w:tcPr>
          <w:p>
            <w:pPr>
              <w:pStyle w:val="TableContents"/>
              <w:bidi w:val="0"/>
              <w:spacing w:before="0" w:after="0"/>
              <w:ind w:left="180" w:right="0" w:hanging="0"/>
              <w:jc w:val="left"/>
            </w:pPr>
            <w:hyperlink w:anchor="CONSOLIDATED_BALANCE_SHEETS">
              <w:r>
                <w:rPr>
                  <w:rStyle w:val="InternetLink"/>
                  <w:sz w:val="20"/>
                </w:rPr>
                <w:t>Consolidated Balance Sheets (Unaudited)</w:t>
              </w:r>
            </w:hyperlink>
            <w:r>
              <w:t xml:space="preserve"> </w:t>
            </w:r>
          </w:p>
        </w:tc>
        <w:tc>
          <w:tcPr>
            <w:tcW w:w="631" w:type="dxa"/>
            <w:tcBorders/>
            <w:shd w:fill="CCEEFF" w:val="clear"/>
            <w:vAlign w:val="center"/>
          </w:tcPr>
          <w:p>
            <w:pPr>
              <w:pStyle w:val="TableContents"/>
              <w:bidi w:val="0"/>
              <w:spacing w:before="0" w:after="0"/>
              <w:jc w:val="center"/>
            </w:pPr>
            <w:r>
              <w:rPr>
                <w:sz w:val="20"/>
              </w:rPr>
              <w:t>3</w:t>
            </w:r>
            <w:r>
              <w:t xml:space="preserve"> </w:t>
            </w:r>
          </w:p>
        </w:tc>
      </w:tr>
      <w:tr>
        <w:tc>
          <w:tcPr>
            <w:tcW w:w="946" w:type="dxa"/>
            <w:tcBorders/>
            <w:vAlign w:val="center"/>
          </w:tcPr>
          <w:p>
            <w:pPr>
              <w:pStyle w:val="TableContents"/>
              <w:bidi w:val="0"/>
              <w:spacing w:before="0" w:after="0"/>
              <w:jc w:val="left"/>
            </w:pPr>
            <w:r>
              <w:t xml:space="preserve">  </w:t>
            </w:r>
          </w:p>
        </w:tc>
        <w:tc>
          <w:tcPr>
            <w:tcW w:w="7426" w:type="dxa"/>
            <w:tcBorders/>
            <w:vAlign w:val="center"/>
          </w:tcPr>
          <w:p>
            <w:pPr>
              <w:pStyle w:val="TableContents"/>
              <w:bidi w:val="0"/>
              <w:spacing w:before="0" w:after="0"/>
              <w:ind w:left="180" w:right="0" w:hanging="0"/>
              <w:jc w:val="left"/>
            </w:pPr>
            <w:hyperlink w:anchor="CONSOLIDATED_STATEMENTS_OF_COMPREHENSIVE_INCOME_LOSS">
              <w:r>
                <w:rPr>
                  <w:rStyle w:val="InternetLink"/>
                  <w:sz w:val="20"/>
                </w:rPr>
                <w:t>Consolidated Statements of Comprehensive Income (Loss) (Unaudited)</w:t>
              </w:r>
            </w:hyperlink>
            <w:r>
              <w:t xml:space="preserve"> </w:t>
            </w:r>
          </w:p>
        </w:tc>
        <w:tc>
          <w:tcPr>
            <w:tcW w:w="631" w:type="dxa"/>
            <w:tcBorders/>
            <w:vAlign w:val="center"/>
          </w:tcPr>
          <w:p>
            <w:pPr>
              <w:pStyle w:val="TableContents"/>
              <w:bidi w:val="0"/>
              <w:spacing w:before="0" w:after="0"/>
              <w:jc w:val="center"/>
            </w:pPr>
            <w:r>
              <w:rPr>
                <w:sz w:val="20"/>
              </w:rPr>
              <w:t>4</w:t>
            </w:r>
            <w:r>
              <w:t xml:space="preserve"> </w:t>
            </w:r>
          </w:p>
        </w:tc>
      </w:tr>
      <w:tr>
        <w:tc>
          <w:tcPr>
            <w:tcW w:w="946" w:type="dxa"/>
            <w:tcBorders/>
            <w:shd w:fill="CCEEFF" w:val="clear"/>
            <w:vAlign w:val="center"/>
          </w:tcPr>
          <w:p>
            <w:pPr>
              <w:pStyle w:val="TableContents"/>
              <w:bidi w:val="0"/>
              <w:spacing w:before="0" w:after="0"/>
              <w:jc w:val="left"/>
            </w:pPr>
            <w:r>
              <w:t xml:space="preserve">  </w:t>
            </w:r>
          </w:p>
        </w:tc>
        <w:tc>
          <w:tcPr>
            <w:tcW w:w="7426" w:type="dxa"/>
            <w:tcBorders/>
            <w:shd w:fill="CCEEFF" w:val="clear"/>
            <w:vAlign w:val="center"/>
          </w:tcPr>
          <w:p>
            <w:pPr>
              <w:pStyle w:val="TableContents"/>
              <w:bidi w:val="0"/>
              <w:spacing w:before="0" w:after="0"/>
              <w:ind w:left="180" w:right="0" w:hanging="0"/>
              <w:jc w:val="left"/>
            </w:pPr>
            <w:hyperlink w:anchor="CONSOLIDATED_STATEMENTS_OF_CHANGES_IN_STOCKHOLDERS_EQUITY">
              <w:r>
                <w:rPr>
                  <w:rStyle w:val="InternetLink"/>
                  <w:sz w:val="20"/>
                </w:rPr>
                <w:t>Consolidated Statements of Changes in Stockholders’ Equity (Unaudited)</w:t>
              </w:r>
            </w:hyperlink>
            <w:r>
              <w:t xml:space="preserve"> </w:t>
            </w:r>
          </w:p>
        </w:tc>
        <w:tc>
          <w:tcPr>
            <w:tcW w:w="631" w:type="dxa"/>
            <w:tcBorders/>
            <w:shd w:fill="CCEEFF" w:val="clear"/>
            <w:vAlign w:val="center"/>
          </w:tcPr>
          <w:p>
            <w:pPr>
              <w:pStyle w:val="TableContents"/>
              <w:bidi w:val="0"/>
              <w:spacing w:before="0" w:after="0"/>
              <w:jc w:val="center"/>
            </w:pPr>
            <w:r>
              <w:rPr>
                <w:sz w:val="20"/>
              </w:rPr>
              <w:t>5</w:t>
            </w:r>
            <w:r>
              <w:t xml:space="preserve"> </w:t>
            </w:r>
          </w:p>
        </w:tc>
      </w:tr>
      <w:tr>
        <w:tc>
          <w:tcPr>
            <w:tcW w:w="946" w:type="dxa"/>
            <w:tcBorders/>
            <w:vAlign w:val="center"/>
          </w:tcPr>
          <w:p>
            <w:pPr>
              <w:pStyle w:val="TableContents"/>
              <w:bidi w:val="0"/>
              <w:spacing w:before="0" w:after="0"/>
              <w:jc w:val="left"/>
            </w:pPr>
            <w:r>
              <w:t xml:space="preserve">  </w:t>
            </w:r>
          </w:p>
        </w:tc>
        <w:tc>
          <w:tcPr>
            <w:tcW w:w="7426" w:type="dxa"/>
            <w:tcBorders/>
            <w:vAlign w:val="center"/>
          </w:tcPr>
          <w:p>
            <w:pPr>
              <w:pStyle w:val="TableContents"/>
              <w:bidi w:val="0"/>
              <w:spacing w:before="0" w:after="0"/>
              <w:ind w:left="180" w:right="0" w:hanging="0"/>
              <w:jc w:val="left"/>
            </w:pPr>
            <w:hyperlink w:anchor="CONSOLIDATED_STATEMENTS_OF_CASH_FLOWS">
              <w:r>
                <w:rPr>
                  <w:rStyle w:val="InternetLink"/>
                  <w:sz w:val="20"/>
                </w:rPr>
                <w:t>Consolidated Statements of Cash Flows (Unaudited)</w:t>
              </w:r>
            </w:hyperlink>
            <w:r>
              <w:t xml:space="preserve"> </w:t>
            </w:r>
          </w:p>
        </w:tc>
        <w:tc>
          <w:tcPr>
            <w:tcW w:w="631" w:type="dxa"/>
            <w:tcBorders/>
            <w:vAlign w:val="center"/>
          </w:tcPr>
          <w:p>
            <w:pPr>
              <w:pStyle w:val="TableContents"/>
              <w:bidi w:val="0"/>
              <w:spacing w:before="0" w:after="0"/>
              <w:jc w:val="center"/>
            </w:pPr>
            <w:r>
              <w:rPr>
                <w:sz w:val="20"/>
              </w:rPr>
              <w:t>6</w:t>
            </w:r>
            <w:r>
              <w:t xml:space="preserve"> </w:t>
            </w:r>
          </w:p>
        </w:tc>
      </w:tr>
      <w:tr>
        <w:tc>
          <w:tcPr>
            <w:tcW w:w="946" w:type="dxa"/>
            <w:tcBorders/>
            <w:shd w:fill="CCEEFF" w:val="clear"/>
            <w:vAlign w:val="center"/>
          </w:tcPr>
          <w:p>
            <w:pPr>
              <w:pStyle w:val="TableContents"/>
              <w:bidi w:val="0"/>
              <w:spacing w:before="0" w:after="0"/>
              <w:jc w:val="left"/>
            </w:pPr>
            <w:r>
              <w:t xml:space="preserve">  </w:t>
            </w:r>
          </w:p>
        </w:tc>
        <w:tc>
          <w:tcPr>
            <w:tcW w:w="7426" w:type="dxa"/>
            <w:tcBorders/>
            <w:shd w:fill="CCEEFF" w:val="clear"/>
            <w:vAlign w:val="center"/>
          </w:tcPr>
          <w:p>
            <w:pPr>
              <w:pStyle w:val="TableContents"/>
              <w:bidi w:val="0"/>
              <w:spacing w:before="0" w:after="0"/>
              <w:ind w:left="180" w:right="0" w:hanging="0"/>
              <w:jc w:val="left"/>
            </w:pPr>
            <w:hyperlink w:anchor="NOTES_TO_CONSOLIDATED_FINANCIAL_STATEMENTS">
              <w:r>
                <w:rPr>
                  <w:rStyle w:val="InternetLink"/>
                  <w:sz w:val="20"/>
                </w:rPr>
                <w:t>Notes to Consolidated Financial Statements (Unaudited)</w:t>
              </w:r>
            </w:hyperlink>
            <w:r>
              <w:t xml:space="preserve"> </w:t>
            </w:r>
          </w:p>
        </w:tc>
        <w:tc>
          <w:tcPr>
            <w:tcW w:w="631" w:type="dxa"/>
            <w:tcBorders/>
            <w:shd w:fill="CCEEFF" w:val="clear"/>
            <w:vAlign w:val="center"/>
          </w:tcPr>
          <w:p>
            <w:pPr>
              <w:pStyle w:val="TableContents"/>
              <w:bidi w:val="0"/>
              <w:spacing w:before="0" w:after="0"/>
              <w:jc w:val="center"/>
            </w:pPr>
            <w:r>
              <w:rPr>
                <w:sz w:val="20"/>
              </w:rPr>
              <w:t>7</w:t>
            </w:r>
            <w:r>
              <w:t xml:space="preserve"> </w:t>
            </w:r>
          </w:p>
        </w:tc>
      </w:tr>
      <w:tr>
        <w:tc>
          <w:tcPr>
            <w:tcW w:w="946" w:type="dxa"/>
            <w:tcBorders/>
            <w:vAlign w:val="center"/>
          </w:tcPr>
          <w:p>
            <w:pPr>
              <w:pStyle w:val="TableContents"/>
              <w:bidi w:val="0"/>
              <w:spacing w:before="0" w:after="0"/>
              <w:jc w:val="left"/>
            </w:pPr>
            <w:r>
              <w:rPr>
                <w:sz w:val="20"/>
              </w:rPr>
              <w:t>Item 2.</w:t>
            </w:r>
            <w:r>
              <w:t xml:space="preserve"> </w:t>
            </w:r>
          </w:p>
        </w:tc>
        <w:tc>
          <w:tcPr>
            <w:tcW w:w="7426" w:type="dxa"/>
            <w:tcBorders/>
            <w:vAlign w:val="center"/>
          </w:tcPr>
          <w:p>
            <w:pPr>
              <w:pStyle w:val="TableContents"/>
              <w:bidi w:val="0"/>
              <w:spacing w:before="0" w:after="0"/>
              <w:jc w:val="left"/>
            </w:pPr>
            <w:hyperlink w:anchor="Managements_Discussion_and_Analysis_of_Financial_Condition_and_Results_of_Operations">
              <w:r>
                <w:rPr>
                  <w:rStyle w:val="InternetLink"/>
                  <w:sz w:val="20"/>
                </w:rPr>
                <w:t>Management’s Discussion and Analysis of Financial Condition and Results of Operations</w:t>
              </w:r>
            </w:hyperlink>
            <w:r>
              <w:t xml:space="preserve"> </w:t>
            </w:r>
          </w:p>
        </w:tc>
        <w:tc>
          <w:tcPr>
            <w:tcW w:w="631" w:type="dxa"/>
            <w:tcBorders/>
            <w:vAlign w:val="center"/>
          </w:tcPr>
          <w:p>
            <w:pPr>
              <w:pStyle w:val="TableContents"/>
              <w:bidi w:val="0"/>
              <w:spacing w:before="0" w:after="0"/>
              <w:jc w:val="center"/>
              <w:rPr>
                <w:sz w:val="20"/>
              </w:rPr>
            </w:pPr>
            <w:r>
              <w:rPr>
                <w:sz w:val="20"/>
              </w:rPr>
              <w:t>30</w:t>
            </w:r>
          </w:p>
        </w:tc>
      </w:tr>
      <w:tr>
        <w:tc>
          <w:tcPr>
            <w:tcW w:w="946" w:type="dxa"/>
            <w:tcBorders/>
            <w:shd w:fill="CCEEFF" w:val="clear"/>
            <w:vAlign w:val="center"/>
          </w:tcPr>
          <w:p>
            <w:pPr>
              <w:pStyle w:val="TableContents"/>
              <w:bidi w:val="0"/>
              <w:spacing w:before="0" w:after="0"/>
              <w:jc w:val="left"/>
            </w:pPr>
            <w:r>
              <w:rPr>
                <w:sz w:val="20"/>
              </w:rPr>
              <w:t>Item 3.</w:t>
            </w:r>
            <w:r>
              <w:t xml:space="preserve"> </w:t>
            </w:r>
          </w:p>
        </w:tc>
        <w:tc>
          <w:tcPr>
            <w:tcW w:w="7426" w:type="dxa"/>
            <w:tcBorders/>
            <w:shd w:fill="CCEEFF" w:val="clear"/>
            <w:vAlign w:val="center"/>
          </w:tcPr>
          <w:p>
            <w:pPr>
              <w:pStyle w:val="TableContents"/>
              <w:bidi w:val="0"/>
              <w:spacing w:before="0" w:after="0"/>
              <w:jc w:val="left"/>
            </w:pPr>
            <w:hyperlink w:anchor="Quantitative_and_Qualitative_Disclosure_about_Market_Risk">
              <w:r>
                <w:rPr>
                  <w:rStyle w:val="InternetLink"/>
                  <w:sz w:val="20"/>
                </w:rPr>
                <w:t>Quantitative and Qualitative Disclosures About Market Risk</w:t>
              </w:r>
            </w:hyperlink>
            <w:r>
              <w:t xml:space="preserve"> </w:t>
            </w:r>
          </w:p>
        </w:tc>
        <w:tc>
          <w:tcPr>
            <w:tcW w:w="631" w:type="dxa"/>
            <w:tcBorders/>
            <w:shd w:fill="CCEEFF" w:val="clear"/>
            <w:vAlign w:val="center"/>
          </w:tcPr>
          <w:p>
            <w:pPr>
              <w:pStyle w:val="TableContents"/>
              <w:bidi w:val="0"/>
              <w:spacing w:before="0" w:after="0"/>
              <w:jc w:val="center"/>
              <w:rPr>
                <w:sz w:val="20"/>
              </w:rPr>
            </w:pPr>
            <w:r>
              <w:rPr>
                <w:sz w:val="20"/>
              </w:rPr>
              <w:t>52</w:t>
            </w:r>
          </w:p>
        </w:tc>
      </w:tr>
      <w:tr>
        <w:tc>
          <w:tcPr>
            <w:tcW w:w="946" w:type="dxa"/>
            <w:tcBorders/>
            <w:vAlign w:val="center"/>
          </w:tcPr>
          <w:p>
            <w:pPr>
              <w:pStyle w:val="TableContents"/>
              <w:bidi w:val="0"/>
              <w:spacing w:before="0" w:after="0"/>
              <w:jc w:val="left"/>
            </w:pPr>
            <w:r>
              <w:rPr>
                <w:sz w:val="20"/>
              </w:rPr>
              <w:t>Item 4.</w:t>
            </w:r>
            <w:r>
              <w:t xml:space="preserve"> </w:t>
            </w:r>
          </w:p>
        </w:tc>
        <w:tc>
          <w:tcPr>
            <w:tcW w:w="7426" w:type="dxa"/>
            <w:tcBorders/>
            <w:vAlign w:val="center"/>
          </w:tcPr>
          <w:p>
            <w:pPr>
              <w:pStyle w:val="TableContents"/>
              <w:bidi w:val="0"/>
              <w:spacing w:before="0" w:after="0"/>
              <w:jc w:val="left"/>
            </w:pPr>
            <w:hyperlink w:anchor="Controls_and_Procedures">
              <w:r>
                <w:rPr>
                  <w:rStyle w:val="InternetLink"/>
                  <w:sz w:val="20"/>
                </w:rPr>
                <w:t>Controls and Procedures</w:t>
              </w:r>
            </w:hyperlink>
            <w:r>
              <w:t xml:space="preserve"> </w:t>
            </w:r>
          </w:p>
        </w:tc>
        <w:tc>
          <w:tcPr>
            <w:tcW w:w="631" w:type="dxa"/>
            <w:tcBorders/>
            <w:vAlign w:val="center"/>
          </w:tcPr>
          <w:p>
            <w:pPr>
              <w:pStyle w:val="TableContents"/>
              <w:bidi w:val="0"/>
              <w:spacing w:before="0" w:after="0"/>
              <w:jc w:val="center"/>
              <w:rPr>
                <w:sz w:val="20"/>
              </w:rPr>
            </w:pPr>
            <w:r>
              <w:rPr>
                <w:sz w:val="20"/>
              </w:rPr>
              <w:t>52</w:t>
            </w:r>
          </w:p>
        </w:tc>
      </w:tr>
      <w:tr>
        <w:tc>
          <w:tcPr>
            <w:tcW w:w="946" w:type="dxa"/>
            <w:tcBorders/>
            <w:shd w:fill="CCEEFF" w:val="clear"/>
            <w:vAlign w:val="center"/>
          </w:tcPr>
          <w:p>
            <w:pPr>
              <w:pStyle w:val="TableContents"/>
              <w:bidi w:val="0"/>
              <w:spacing w:before="0" w:after="0"/>
              <w:jc w:val="left"/>
            </w:pPr>
            <w:r>
              <w:rPr>
                <w:b/>
                <w:sz w:val="20"/>
              </w:rPr>
              <w:t>PART II.</w:t>
            </w:r>
            <w:r>
              <w:t xml:space="preserve"> </w:t>
            </w:r>
          </w:p>
        </w:tc>
        <w:tc>
          <w:tcPr>
            <w:tcW w:w="7426" w:type="dxa"/>
            <w:tcBorders/>
            <w:shd w:fill="CCEEFF" w:val="clear"/>
            <w:vAlign w:val="center"/>
          </w:tcPr>
          <w:p>
            <w:pPr>
              <w:pStyle w:val="TableContents"/>
              <w:bidi w:val="0"/>
              <w:spacing w:before="0" w:after="0"/>
              <w:jc w:val="left"/>
            </w:pPr>
            <w:hyperlink w:anchor="PART_II_OTHER_INFORMATION">
              <w:r>
                <w:rPr>
                  <w:rStyle w:val="InternetLink"/>
                  <w:sz w:val="20"/>
                </w:rPr>
                <w:t>OTHER INFORMATION</w:t>
              </w:r>
            </w:hyperlink>
            <w:r>
              <w:t xml:space="preserve"> </w:t>
            </w:r>
          </w:p>
        </w:tc>
        <w:tc>
          <w:tcPr>
            <w:tcW w:w="631" w:type="dxa"/>
            <w:tcBorders/>
            <w:shd w:fill="CCEEFF" w:val="clear"/>
            <w:vAlign w:val="center"/>
          </w:tcPr>
          <w:p>
            <w:pPr>
              <w:pStyle w:val="TableContents"/>
              <w:bidi w:val="0"/>
              <w:spacing w:before="0" w:after="0"/>
              <w:jc w:val="center"/>
            </w:pPr>
            <w:r>
              <w:rPr>
                <w:sz w:val="20"/>
              </w:rPr>
              <w:t>52</w:t>
            </w:r>
            <w:r>
              <w:t xml:space="preserve"> </w:t>
            </w:r>
          </w:p>
        </w:tc>
      </w:tr>
      <w:tr>
        <w:tc>
          <w:tcPr>
            <w:tcW w:w="946" w:type="dxa"/>
            <w:tcBorders/>
            <w:vAlign w:val="center"/>
          </w:tcPr>
          <w:p>
            <w:pPr>
              <w:pStyle w:val="TableContents"/>
              <w:bidi w:val="0"/>
              <w:spacing w:before="0" w:after="0"/>
              <w:jc w:val="left"/>
            </w:pPr>
            <w:r>
              <w:rPr>
                <w:sz w:val="20"/>
              </w:rPr>
              <w:t>Item 1.</w:t>
            </w:r>
            <w:r>
              <w:t xml:space="preserve"> </w:t>
            </w:r>
          </w:p>
        </w:tc>
        <w:tc>
          <w:tcPr>
            <w:tcW w:w="7426" w:type="dxa"/>
            <w:tcBorders/>
            <w:vAlign w:val="center"/>
          </w:tcPr>
          <w:p>
            <w:pPr>
              <w:pStyle w:val="TableContents"/>
              <w:bidi w:val="0"/>
              <w:spacing w:before="0" w:after="0"/>
              <w:jc w:val="left"/>
            </w:pPr>
            <w:hyperlink w:anchor="Legal_Proceedings">
              <w:r>
                <w:rPr>
                  <w:rStyle w:val="InternetLink"/>
                  <w:sz w:val="20"/>
                </w:rPr>
                <w:t>Legal Proceedings</w:t>
              </w:r>
            </w:hyperlink>
            <w:r>
              <w:t xml:space="preserve"> </w:t>
            </w:r>
          </w:p>
        </w:tc>
        <w:tc>
          <w:tcPr>
            <w:tcW w:w="631" w:type="dxa"/>
            <w:tcBorders/>
            <w:vAlign w:val="center"/>
          </w:tcPr>
          <w:p>
            <w:pPr>
              <w:pStyle w:val="TableContents"/>
              <w:bidi w:val="0"/>
              <w:spacing w:before="0" w:after="0"/>
              <w:jc w:val="center"/>
              <w:rPr>
                <w:sz w:val="20"/>
              </w:rPr>
            </w:pPr>
            <w:r>
              <w:rPr>
                <w:sz w:val="20"/>
              </w:rPr>
              <w:t>52</w:t>
            </w:r>
          </w:p>
        </w:tc>
      </w:tr>
      <w:tr>
        <w:tc>
          <w:tcPr>
            <w:tcW w:w="946" w:type="dxa"/>
            <w:tcBorders/>
            <w:shd w:fill="CCEEFF" w:val="clear"/>
            <w:vAlign w:val="center"/>
          </w:tcPr>
          <w:p>
            <w:pPr>
              <w:pStyle w:val="TableContents"/>
              <w:bidi w:val="0"/>
              <w:spacing w:before="0" w:after="0"/>
              <w:jc w:val="left"/>
            </w:pPr>
            <w:r>
              <w:rPr>
                <w:sz w:val="20"/>
              </w:rPr>
              <w:t>Item 1A.</w:t>
            </w:r>
            <w:r>
              <w:t xml:space="preserve"> </w:t>
            </w:r>
          </w:p>
        </w:tc>
        <w:tc>
          <w:tcPr>
            <w:tcW w:w="7426" w:type="dxa"/>
            <w:tcBorders/>
            <w:shd w:fill="CCEEFF" w:val="clear"/>
            <w:vAlign w:val="center"/>
          </w:tcPr>
          <w:p>
            <w:pPr>
              <w:pStyle w:val="TableContents"/>
              <w:bidi w:val="0"/>
              <w:spacing w:before="0" w:after="0"/>
              <w:jc w:val="left"/>
            </w:pPr>
            <w:hyperlink w:anchor="Risk_Factors">
              <w:r>
                <w:rPr>
                  <w:rStyle w:val="InternetLink"/>
                  <w:sz w:val="20"/>
                </w:rPr>
                <w:t>Risk Factors</w:t>
              </w:r>
            </w:hyperlink>
            <w:r>
              <w:t xml:space="preserve"> </w:t>
            </w:r>
          </w:p>
        </w:tc>
        <w:tc>
          <w:tcPr>
            <w:tcW w:w="631" w:type="dxa"/>
            <w:tcBorders/>
            <w:shd w:fill="CCEEFF" w:val="clear"/>
            <w:vAlign w:val="center"/>
          </w:tcPr>
          <w:p>
            <w:pPr>
              <w:pStyle w:val="TableContents"/>
              <w:bidi w:val="0"/>
              <w:spacing w:before="0" w:after="0"/>
              <w:jc w:val="center"/>
              <w:rPr>
                <w:sz w:val="20"/>
              </w:rPr>
            </w:pPr>
            <w:r>
              <w:rPr>
                <w:sz w:val="20"/>
              </w:rPr>
              <w:t>52</w:t>
            </w:r>
          </w:p>
        </w:tc>
      </w:tr>
      <w:tr>
        <w:tc>
          <w:tcPr>
            <w:tcW w:w="946" w:type="dxa"/>
            <w:tcBorders/>
            <w:vAlign w:val="center"/>
          </w:tcPr>
          <w:p>
            <w:pPr>
              <w:pStyle w:val="TableContents"/>
              <w:bidi w:val="0"/>
              <w:spacing w:before="0" w:after="0"/>
              <w:jc w:val="left"/>
            </w:pPr>
            <w:r>
              <w:rPr>
                <w:sz w:val="20"/>
              </w:rPr>
              <w:t>Item 2.</w:t>
            </w:r>
            <w:r>
              <w:t xml:space="preserve"> </w:t>
            </w:r>
          </w:p>
        </w:tc>
        <w:tc>
          <w:tcPr>
            <w:tcW w:w="7426" w:type="dxa"/>
            <w:tcBorders/>
            <w:vAlign w:val="center"/>
          </w:tcPr>
          <w:p>
            <w:pPr>
              <w:pStyle w:val="TableContents"/>
              <w:bidi w:val="0"/>
              <w:spacing w:before="0" w:after="0"/>
              <w:jc w:val="left"/>
            </w:pPr>
            <w:hyperlink w:anchor="Unregistered_Sales_of_Equity_Securities_and_Use_of_Proceeds">
              <w:r>
                <w:rPr>
                  <w:rStyle w:val="InternetLink"/>
                  <w:sz w:val="20"/>
                </w:rPr>
                <w:t>Unregistered Sales of Equity Securities and Use of Proceeds</w:t>
              </w:r>
            </w:hyperlink>
            <w:r>
              <w:t xml:space="preserve"> </w:t>
            </w:r>
          </w:p>
        </w:tc>
        <w:tc>
          <w:tcPr>
            <w:tcW w:w="631" w:type="dxa"/>
            <w:tcBorders/>
            <w:vAlign w:val="center"/>
          </w:tcPr>
          <w:p>
            <w:pPr>
              <w:pStyle w:val="TableContents"/>
              <w:bidi w:val="0"/>
              <w:spacing w:before="0" w:after="0"/>
              <w:jc w:val="center"/>
              <w:rPr>
                <w:sz w:val="20"/>
              </w:rPr>
            </w:pPr>
            <w:r>
              <w:rPr>
                <w:sz w:val="20"/>
              </w:rPr>
              <w:t>53</w:t>
            </w:r>
          </w:p>
        </w:tc>
      </w:tr>
      <w:tr>
        <w:tc>
          <w:tcPr>
            <w:tcW w:w="946" w:type="dxa"/>
            <w:tcBorders/>
            <w:shd w:fill="CCEEFF" w:val="clear"/>
            <w:vAlign w:val="center"/>
          </w:tcPr>
          <w:p>
            <w:pPr>
              <w:pStyle w:val="TableContents"/>
              <w:bidi w:val="0"/>
              <w:spacing w:before="0" w:after="0"/>
              <w:jc w:val="left"/>
            </w:pPr>
            <w:r>
              <w:rPr>
                <w:sz w:val="20"/>
              </w:rPr>
              <w:t>Item 3.</w:t>
            </w:r>
            <w:r>
              <w:t xml:space="preserve"> </w:t>
            </w:r>
          </w:p>
        </w:tc>
        <w:tc>
          <w:tcPr>
            <w:tcW w:w="7426" w:type="dxa"/>
            <w:tcBorders/>
            <w:shd w:fill="CCEEFF" w:val="clear"/>
            <w:vAlign w:val="center"/>
          </w:tcPr>
          <w:p>
            <w:pPr>
              <w:pStyle w:val="TableContents"/>
              <w:bidi w:val="0"/>
              <w:spacing w:before="0" w:after="0"/>
              <w:jc w:val="left"/>
            </w:pPr>
            <w:hyperlink w:anchor="Defaults_upon_Senior_Securities">
              <w:r>
                <w:rPr>
                  <w:rStyle w:val="InternetLink"/>
                  <w:sz w:val="20"/>
                </w:rPr>
                <w:t>Defaults Upon Senior Securities</w:t>
              </w:r>
            </w:hyperlink>
            <w:r>
              <w:t xml:space="preserve"> </w:t>
            </w:r>
          </w:p>
        </w:tc>
        <w:tc>
          <w:tcPr>
            <w:tcW w:w="631" w:type="dxa"/>
            <w:tcBorders/>
            <w:shd w:fill="CCEEFF" w:val="clear"/>
            <w:vAlign w:val="center"/>
          </w:tcPr>
          <w:p>
            <w:pPr>
              <w:pStyle w:val="TableContents"/>
              <w:bidi w:val="0"/>
              <w:spacing w:before="0" w:after="0"/>
              <w:jc w:val="center"/>
              <w:rPr>
                <w:sz w:val="20"/>
              </w:rPr>
            </w:pPr>
            <w:r>
              <w:rPr>
                <w:sz w:val="20"/>
              </w:rPr>
              <w:t>53</w:t>
            </w:r>
          </w:p>
        </w:tc>
      </w:tr>
      <w:tr>
        <w:tc>
          <w:tcPr>
            <w:tcW w:w="946" w:type="dxa"/>
            <w:tcBorders/>
            <w:vAlign w:val="center"/>
          </w:tcPr>
          <w:p>
            <w:pPr>
              <w:pStyle w:val="TableContents"/>
              <w:bidi w:val="0"/>
              <w:spacing w:before="0" w:after="0"/>
              <w:jc w:val="left"/>
            </w:pPr>
            <w:r>
              <w:rPr>
                <w:sz w:val="20"/>
              </w:rPr>
              <w:t>Item 4.</w:t>
            </w:r>
            <w:r>
              <w:t xml:space="preserve"> </w:t>
            </w:r>
          </w:p>
        </w:tc>
        <w:tc>
          <w:tcPr>
            <w:tcW w:w="7426" w:type="dxa"/>
            <w:tcBorders/>
            <w:vAlign w:val="center"/>
          </w:tcPr>
          <w:p>
            <w:pPr>
              <w:pStyle w:val="TableContents"/>
              <w:bidi w:val="0"/>
              <w:spacing w:before="0" w:after="0"/>
              <w:jc w:val="left"/>
            </w:pPr>
            <w:hyperlink w:anchor="Mine_Safety_Disclosures">
              <w:r>
                <w:rPr>
                  <w:rStyle w:val="InternetLink"/>
                  <w:sz w:val="20"/>
                </w:rPr>
                <w:t>Mine Safety Disclosures</w:t>
              </w:r>
            </w:hyperlink>
            <w:r>
              <w:t xml:space="preserve"> </w:t>
            </w:r>
          </w:p>
        </w:tc>
        <w:tc>
          <w:tcPr>
            <w:tcW w:w="631" w:type="dxa"/>
            <w:tcBorders/>
            <w:vAlign w:val="center"/>
          </w:tcPr>
          <w:p>
            <w:pPr>
              <w:pStyle w:val="TableContents"/>
              <w:bidi w:val="0"/>
              <w:spacing w:before="0" w:after="0"/>
              <w:jc w:val="center"/>
              <w:rPr>
                <w:sz w:val="20"/>
              </w:rPr>
            </w:pPr>
            <w:r>
              <w:rPr>
                <w:sz w:val="20"/>
              </w:rPr>
              <w:t>53</w:t>
            </w:r>
          </w:p>
        </w:tc>
      </w:tr>
      <w:tr>
        <w:tc>
          <w:tcPr>
            <w:tcW w:w="946" w:type="dxa"/>
            <w:tcBorders/>
            <w:shd w:fill="CCEEFF" w:val="clear"/>
            <w:vAlign w:val="center"/>
          </w:tcPr>
          <w:p>
            <w:pPr>
              <w:pStyle w:val="TableContents"/>
              <w:bidi w:val="0"/>
              <w:spacing w:before="0" w:after="0"/>
              <w:jc w:val="left"/>
            </w:pPr>
            <w:r>
              <w:rPr>
                <w:sz w:val="20"/>
              </w:rPr>
              <w:t>Item 5.</w:t>
            </w:r>
            <w:r>
              <w:t xml:space="preserve"> </w:t>
            </w:r>
          </w:p>
        </w:tc>
        <w:tc>
          <w:tcPr>
            <w:tcW w:w="7426" w:type="dxa"/>
            <w:tcBorders/>
            <w:shd w:fill="CCEEFF" w:val="clear"/>
            <w:vAlign w:val="center"/>
          </w:tcPr>
          <w:p>
            <w:pPr>
              <w:pStyle w:val="TableContents"/>
              <w:bidi w:val="0"/>
              <w:spacing w:before="0" w:after="0"/>
              <w:jc w:val="left"/>
            </w:pPr>
            <w:hyperlink w:anchor="Other_Information">
              <w:r>
                <w:rPr>
                  <w:rStyle w:val="InternetLink"/>
                  <w:sz w:val="20"/>
                </w:rPr>
                <w:t>Other Information</w:t>
              </w:r>
            </w:hyperlink>
            <w:r>
              <w:t xml:space="preserve"> </w:t>
            </w:r>
          </w:p>
        </w:tc>
        <w:tc>
          <w:tcPr>
            <w:tcW w:w="631" w:type="dxa"/>
            <w:tcBorders/>
            <w:shd w:fill="CCEEFF" w:val="clear"/>
            <w:vAlign w:val="center"/>
          </w:tcPr>
          <w:p>
            <w:pPr>
              <w:pStyle w:val="TableContents"/>
              <w:bidi w:val="0"/>
              <w:spacing w:before="0" w:after="0"/>
              <w:jc w:val="center"/>
              <w:rPr>
                <w:sz w:val="20"/>
              </w:rPr>
            </w:pPr>
            <w:r>
              <w:rPr>
                <w:sz w:val="20"/>
              </w:rPr>
              <w:t>53</w:t>
            </w:r>
          </w:p>
        </w:tc>
      </w:tr>
      <w:tr>
        <w:tc>
          <w:tcPr>
            <w:tcW w:w="946" w:type="dxa"/>
            <w:tcBorders/>
            <w:vAlign w:val="center"/>
          </w:tcPr>
          <w:p>
            <w:pPr>
              <w:pStyle w:val="TableContents"/>
              <w:bidi w:val="0"/>
              <w:spacing w:before="0" w:after="0"/>
              <w:jc w:val="left"/>
            </w:pPr>
            <w:r>
              <w:rPr>
                <w:sz w:val="20"/>
              </w:rPr>
              <w:t>Item 6.</w:t>
            </w:r>
            <w:r>
              <w:t xml:space="preserve"> </w:t>
            </w:r>
          </w:p>
        </w:tc>
        <w:tc>
          <w:tcPr>
            <w:tcW w:w="7426" w:type="dxa"/>
            <w:tcBorders/>
            <w:vAlign w:val="center"/>
          </w:tcPr>
          <w:p>
            <w:pPr>
              <w:pStyle w:val="TableContents"/>
              <w:bidi w:val="0"/>
              <w:spacing w:before="0" w:after="0"/>
              <w:jc w:val="left"/>
            </w:pPr>
            <w:hyperlink w:anchor="Exhibits">
              <w:r>
                <w:rPr>
                  <w:rStyle w:val="InternetLink"/>
                  <w:sz w:val="20"/>
                </w:rPr>
                <w:t>Exhibits</w:t>
              </w:r>
            </w:hyperlink>
            <w:r>
              <w:t xml:space="preserve"> </w:t>
            </w:r>
          </w:p>
        </w:tc>
        <w:tc>
          <w:tcPr>
            <w:tcW w:w="631" w:type="dxa"/>
            <w:tcBorders/>
            <w:vAlign w:val="center"/>
          </w:tcPr>
          <w:p>
            <w:pPr>
              <w:pStyle w:val="TableContents"/>
              <w:bidi w:val="0"/>
              <w:spacing w:before="0" w:after="0"/>
              <w:jc w:val="center"/>
              <w:rPr>
                <w:sz w:val="20"/>
              </w:rPr>
            </w:pPr>
            <w:r>
              <w:rPr>
                <w:sz w:val="20"/>
              </w:rPr>
              <w:t>54</w:t>
            </w:r>
          </w:p>
        </w:tc>
      </w:tr>
      <w:tr>
        <w:tc>
          <w:tcPr>
            <w:tcW w:w="8372" w:type="dxa"/>
            <w:gridSpan w:val="2"/>
            <w:tcBorders/>
            <w:shd w:fill="CCEEFF" w:val="clear"/>
            <w:vAlign w:val="center"/>
          </w:tcPr>
          <w:p>
            <w:pPr>
              <w:pStyle w:val="TableContents"/>
              <w:bidi w:val="0"/>
              <w:spacing w:before="0" w:after="0"/>
              <w:jc w:val="left"/>
            </w:pPr>
            <w:hyperlink w:anchor="SIGNATURES">
              <w:r>
                <w:rPr>
                  <w:rStyle w:val="InternetLink"/>
                  <w:sz w:val="20"/>
                </w:rPr>
                <w:t>Signatures</w:t>
              </w:r>
            </w:hyperlink>
            <w:r>
              <w:t xml:space="preserve"> </w:t>
            </w:r>
          </w:p>
        </w:tc>
        <w:tc>
          <w:tcPr>
            <w:tcW w:w="631" w:type="dxa"/>
            <w:tcBorders/>
            <w:shd w:fill="CCEEFF" w:val="clear"/>
            <w:vAlign w:val="center"/>
          </w:tcPr>
          <w:p>
            <w:pPr>
              <w:pStyle w:val="TableContents"/>
              <w:bidi w:val="0"/>
              <w:spacing w:before="0" w:after="0"/>
              <w:jc w:val="center"/>
              <w:rPr>
                <w:sz w:val="20"/>
              </w:rPr>
            </w:pPr>
            <w:r>
              <w:rPr>
                <w:sz w:val="20"/>
              </w:rPr>
              <w:t>55</w:t>
            </w:r>
          </w:p>
        </w:tc>
      </w:tr>
    </w:tbl>
    <w:p>
      <w:pPr>
        <w:pStyle w:val="TextBody"/>
        <w:bidi w:val="0"/>
        <w:spacing w:before="0" w:after="0"/>
        <w:jc w:val="left"/>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pPr>
      <w:r>
        <w:t> </w:t>
      </w:r>
    </w:p>
    <w:p>
      <w:pPr>
        <w:pStyle w:val="TextBody"/>
        <w:bidi w:val="0"/>
        <w:spacing w:before="0" w:after="0"/>
        <w:jc w:val="left"/>
        <w:rPr>
          <w:rFonts w:ascii="Times New Roman" w:hAnsi="Times New Roman"/>
          <w:b/>
          <w:color w:val="000000"/>
          <w:sz w:val="20"/>
        </w:rPr>
      </w:pPr>
      <w:bookmarkStart w:id="5" w:name="PART_I"/>
      <w:bookmarkEnd w:id="5"/>
      <w:r>
        <w:rPr>
          <w:rFonts w:ascii="Times New Roman" w:hAnsi="Times New Roman"/>
          <w:b/>
          <w:color w:val="000000"/>
          <w:sz w:val="20"/>
        </w:rPr>
        <w:t>PART I. FINANCIAL INFORMATION</w:t>
      </w:r>
    </w:p>
    <w:p>
      <w:pPr>
        <w:pStyle w:val="TextBody"/>
        <w:bidi w:val="0"/>
        <w:spacing w:before="0" w:after="0"/>
        <w:ind w:left="0" w:right="0" w:hanging="900"/>
        <w:jc w:val="left"/>
        <w:rPr>
          <w:rFonts w:ascii="Times New Roman" w:hAnsi="Times New Roman"/>
          <w:sz w:val="20"/>
        </w:rPr>
      </w:pPr>
      <w:bookmarkStart w:id="6" w:name="Consolidated_Financial_Statements"/>
      <w:bookmarkEnd w:id="6"/>
      <w:r>
        <w:rPr>
          <w:rFonts w:ascii="Times New Roman" w:hAnsi="Times New Roman"/>
          <w:b/>
          <w:sz w:val="20"/>
        </w:rPr>
        <w:t>Consolidated Financial Statements</w:t>
      </w:r>
      <w:r>
        <w:rPr>
          <w:rFonts w:ascii="Times New Roman" w:hAnsi="Times New Roman"/>
          <w:sz w:val="20"/>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5715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pPr>
                            <w:r>
                              <w:rPr>
                                <w:b/>
                              </w:rPr>
                              <w:t>Item 1.</w:t>
                            </w:r>
                            <w: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rPr>
                          <w:b/>
                        </w:rPr>
                        <w:t>Item 1.</w:t>
                      </w:r>
                      <w:r>
                        <w:t xml:space="preserve"> </w:t>
                      </w:r>
                    </w:p>
                  </w:txbxContent>
                </v:textbox>
                <w10:wrap type="square" side="right"/>
              </v:rect>
            </w:pict>
          </mc:Fallback>
        </mc:AlternateContent>
      </w:r>
    </w:p>
    <w:p>
      <w:pPr>
        <w:pStyle w:val="TextBody"/>
        <w:bidi w:val="0"/>
        <w:spacing w:before="0" w:after="0"/>
        <w:jc w:val="left"/>
      </w:pPr>
      <w: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SOUTH PLAINS FINANCIAL, INC.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7" w:name="CONSOLIDATED_BALANCE_SHEETS"/>
      <w:bookmarkEnd w:id="7"/>
      <w:r>
        <w:rPr>
          <w:rFonts w:ascii="Times New Roman" w:hAnsi="Times New Roman"/>
          <w:b/>
          <w:color w:val="000000"/>
          <w:sz w:val="20"/>
        </w:rPr>
        <w:t>CONSOLIDATED BALANCE SHEETS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(Dollars in thousands, except per share data)</w:t>
      </w:r>
      <w:r>
        <w:rPr>
          <w:rFonts w:ascii="Times New Roman" w:hAnsi="Times New Roman"/>
          <w:sz w:val="20"/>
        </w:rPr>
        <w:t xml:space="preserve"> </w:t>
      </w:r>
    </w:p>
    <w:p>
      <w:pPr>
        <w:pStyle w:val="TextBody"/>
        <w:bidi w:val="0"/>
        <w:spacing w:before="0" w:after="0"/>
        <w:jc w:val="center"/>
      </w:pPr>
      <w:r>
        <w:t xml:space="preserve">  </w:t>
      </w:r>
    </w:p>
    <w:tbl>
      <w:tblPr>
        <w:tblW w:w="10205" w:type="dxa"/>
        <w:jc w:val="left"/>
        <w:tblInd w:w="0" w:type="dxa"/>
        <w:tblLayout w:type="fixed"/>
        <w:tblCellMar>
          <w:top w:w="0" w:type="dxa"/>
          <w:left w:w="0" w:type="dxa"/>
          <w:bottom w:w="0" w:type="dxa"/>
          <w:right w:w="0" w:type="dxa"/>
        </w:tblCellMar>
      </w:tblPr>
      <w:tblGrid>
        <w:gridCol w:w="7020"/>
        <w:gridCol w:w="171"/>
        <w:gridCol w:w="1244"/>
        <w:gridCol w:w="185"/>
        <w:gridCol w:w="90"/>
        <w:gridCol w:w="182"/>
        <w:gridCol w:w="1081"/>
        <w:gridCol w:w="232"/>
      </w:tblGrid>
      <w:tr>
        <w:tc>
          <w:tcPr>
            <w:tcW w:w="702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 </w:t>
            </w:r>
          </w:p>
        </w:tc>
        <w:tc>
          <w:tcPr>
            <w:tcW w:w="1244"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1081" w:type="dxa"/>
            <w:tcBorders/>
            <w:vAlign w:val="center"/>
          </w:tcPr>
          <w:p>
            <w:pPr>
              <w:pStyle w:val="TableContents"/>
              <w:bidi w:val="0"/>
              <w:spacing w:before="0" w:after="283"/>
              <w:jc w:val="left"/>
            </w:pPr>
            <w:r>
              <w:t> </w:t>
            </w:r>
          </w:p>
        </w:tc>
        <w:tc>
          <w:tcPr>
            <w:tcW w:w="232" w:type="dxa"/>
            <w:tcBorders/>
            <w:vAlign w:val="center"/>
          </w:tcPr>
          <w:p>
            <w:pPr>
              <w:pStyle w:val="TableContents"/>
              <w:bidi w:val="0"/>
              <w:spacing w:before="0" w:after="283"/>
              <w:jc w:val="left"/>
            </w:pPr>
            <w:r>
              <w:t> </w:t>
            </w:r>
          </w:p>
        </w:tc>
      </w:tr>
      <w:tr>
        <w:tc>
          <w:tcPr>
            <w:tcW w:w="7020" w:type="dxa"/>
            <w:tcBorders/>
            <w:vAlign w:val="center"/>
          </w:tcPr>
          <w:p>
            <w:pPr>
              <w:pStyle w:val="TableContents"/>
              <w:bidi w:val="0"/>
              <w:spacing w:before="0" w:after="283"/>
              <w:jc w:val="left"/>
            </w:pPr>
            <w: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September 30,</w:t>
            </w:r>
            <w:r>
              <w:rPr>
                <w:b/>
              </w:rPr>
              <w:br/>
              <w:t>2026</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3"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December 31,</w:t>
            </w:r>
            <w:r>
              <w:rPr>
                <w:b/>
              </w:rPr>
              <w:br/>
              <w:t>2025</w:t>
            </w:r>
          </w:p>
        </w:tc>
        <w:tc>
          <w:tcPr>
            <w:tcW w:w="232" w:type="dxa"/>
            <w:tcBorders/>
            <w:vAlign w:val="center"/>
          </w:tcPr>
          <w:p>
            <w:pPr>
              <w:pStyle w:val="TableContents"/>
              <w:bidi w:val="0"/>
              <w:spacing w:before="0" w:after="283"/>
              <w:jc w:val="left"/>
            </w:pPr>
            <w:r>
              <w:t> </w:t>
            </w:r>
          </w:p>
        </w:tc>
      </w:tr>
      <w:tr>
        <w:tc>
          <w:tcPr>
            <w:tcW w:w="702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 </w:t>
            </w:r>
          </w:p>
        </w:tc>
        <w:tc>
          <w:tcPr>
            <w:tcW w:w="1244" w:type="dxa"/>
            <w:tcBorders/>
            <w:vAlign w:val="center"/>
          </w:tcPr>
          <w:p>
            <w:pPr>
              <w:pStyle w:val="TableContents"/>
              <w:bidi w:val="0"/>
              <w:spacing w:before="0" w:after="283"/>
              <w:jc w:val="center"/>
              <w:rPr>
                <w:b/>
              </w:rPr>
            </w:pPr>
            <w:r>
              <w:rPr>
                <w:b/>
              </w:rPr>
              <w:t>(Unaudited)</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1081" w:type="dxa"/>
            <w:tcBorders/>
            <w:vAlign w:val="center"/>
          </w:tcPr>
          <w:p>
            <w:pPr>
              <w:pStyle w:val="TableContents"/>
              <w:bidi w:val="0"/>
              <w:spacing w:before="0" w:after="283"/>
              <w:jc w:val="left"/>
            </w:pPr>
            <w:r>
              <w:t> </w:t>
            </w:r>
          </w:p>
        </w:tc>
        <w:tc>
          <w:tcPr>
            <w:tcW w:w="232" w:type="dxa"/>
            <w:tcBorders/>
            <w:vAlign w:val="center"/>
          </w:tcPr>
          <w:p>
            <w:pPr>
              <w:pStyle w:val="TableContents"/>
              <w:bidi w:val="0"/>
              <w:spacing w:before="0" w:after="283"/>
              <w:jc w:val="left"/>
            </w:pPr>
            <w:r>
              <w:t> </w:t>
            </w:r>
          </w:p>
        </w:tc>
      </w:tr>
      <w:tr>
        <w:tc>
          <w:tcPr>
            <w:tcW w:w="7020" w:type="dxa"/>
            <w:tcBorders/>
            <w:vAlign w:val="center"/>
          </w:tcPr>
          <w:p>
            <w:pPr>
              <w:pStyle w:val="TableContents"/>
              <w:bidi w:val="0"/>
              <w:spacing w:before="0" w:after="283"/>
              <w:jc w:val="left"/>
              <w:rPr>
                <w:u w:val="single"/>
              </w:rPr>
            </w:pPr>
            <w:r>
              <w:rPr>
                <w:u w:val="single"/>
              </w:rPr>
              <w:t>ASSETS</w:t>
            </w:r>
          </w:p>
        </w:tc>
        <w:tc>
          <w:tcPr>
            <w:tcW w:w="171" w:type="dxa"/>
            <w:tcBorders/>
            <w:vAlign w:val="center"/>
          </w:tcPr>
          <w:p>
            <w:pPr>
              <w:pStyle w:val="TableContents"/>
              <w:bidi w:val="0"/>
              <w:spacing w:before="0" w:after="283"/>
              <w:jc w:val="left"/>
            </w:pPr>
            <w:r>
              <w:t> </w:t>
            </w:r>
          </w:p>
        </w:tc>
        <w:tc>
          <w:tcPr>
            <w:tcW w:w="1244"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1081" w:type="dxa"/>
            <w:tcBorders/>
            <w:vAlign w:val="center"/>
          </w:tcPr>
          <w:p>
            <w:pPr>
              <w:pStyle w:val="TableContents"/>
              <w:bidi w:val="0"/>
              <w:spacing w:before="0" w:after="283"/>
              <w:jc w:val="left"/>
            </w:pPr>
            <w:r>
              <w:t> </w:t>
            </w:r>
          </w:p>
        </w:tc>
        <w:tc>
          <w:tcPr>
            <w:tcW w:w="232" w:type="dxa"/>
            <w:tcBorders/>
            <w:vAlign w:val="center"/>
          </w:tcPr>
          <w:p>
            <w:pPr>
              <w:pStyle w:val="TableContents"/>
              <w:bidi w:val="0"/>
              <w:spacing w:before="0" w:after="283"/>
              <w:jc w:val="left"/>
            </w:pPr>
            <w:r>
              <w:t> </w:t>
            </w:r>
          </w:p>
        </w:tc>
      </w:tr>
      <w:tr>
        <w:tc>
          <w:tcPr>
            <w:tcW w:w="7020" w:type="dxa"/>
            <w:tcBorders/>
            <w:shd w:fill="CCEEFF" w:val="clear"/>
            <w:vAlign w:val="center"/>
          </w:tcPr>
          <w:p>
            <w:pPr>
              <w:pStyle w:val="TableContents"/>
              <w:bidi w:val="0"/>
              <w:spacing w:before="0" w:after="283"/>
              <w:jc w:val="left"/>
            </w:pPr>
            <w:r>
              <w:t>Cash and due from banks</w:t>
            </w:r>
          </w:p>
        </w:tc>
        <w:tc>
          <w:tcPr>
            <w:tcW w:w="171" w:type="dxa"/>
            <w:tcBorders/>
            <w:shd w:fill="CCEEFF" w:val="clear"/>
            <w:vAlign w:val="center"/>
          </w:tcPr>
          <w:p>
            <w:pPr>
              <w:pStyle w:val="TableContents"/>
              <w:bidi w:val="0"/>
              <w:spacing w:before="0" w:after="283"/>
              <w:jc w:val="left"/>
            </w:pPr>
            <w:r>
              <w:t>$</w:t>
            </w:r>
          </w:p>
        </w:tc>
        <w:tc>
          <w:tcPr>
            <w:tcW w:w="1244" w:type="dxa"/>
            <w:tcBorders/>
            <w:shd w:fill="CCEEFF" w:val="clear"/>
            <w:vAlign w:val="center"/>
          </w:tcPr>
          <w:p>
            <w:pPr>
              <w:pStyle w:val="TableContents"/>
              <w:bidi w:val="0"/>
              <w:spacing w:before="0" w:after="283"/>
              <w:jc w:val="right"/>
            </w:pPr>
            <w:r>
              <w:t>48,735</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w:t>
            </w:r>
          </w:p>
        </w:tc>
        <w:tc>
          <w:tcPr>
            <w:tcW w:w="1081" w:type="dxa"/>
            <w:tcBorders/>
            <w:shd w:fill="CCEEFF" w:val="clear"/>
            <w:vAlign w:val="center"/>
          </w:tcPr>
          <w:p>
            <w:pPr>
              <w:pStyle w:val="TableContents"/>
              <w:bidi w:val="0"/>
              <w:spacing w:before="0" w:after="283"/>
              <w:jc w:val="right"/>
            </w:pPr>
            <w:r>
              <w:t>58,318</w:t>
            </w:r>
          </w:p>
        </w:tc>
        <w:tc>
          <w:tcPr>
            <w:tcW w:w="232" w:type="dxa"/>
            <w:tcBorders/>
            <w:shd w:fill="CCEEFF" w:val="clear"/>
            <w:vAlign w:val="center"/>
          </w:tcPr>
          <w:p>
            <w:pPr>
              <w:pStyle w:val="TableContents"/>
              <w:bidi w:val="0"/>
              <w:spacing w:before="0" w:after="283"/>
              <w:jc w:val="left"/>
            </w:pPr>
            <w:r>
              <w:t> </w:t>
            </w:r>
          </w:p>
        </w:tc>
      </w:tr>
      <w:tr>
        <w:tc>
          <w:tcPr>
            <w:tcW w:w="7020" w:type="dxa"/>
            <w:tcBorders/>
            <w:vAlign w:val="center"/>
          </w:tcPr>
          <w:p>
            <w:pPr>
              <w:pStyle w:val="TableContents"/>
              <w:bidi w:val="0"/>
              <w:spacing w:before="0" w:after="283"/>
              <w:jc w:val="left"/>
            </w:pPr>
            <w:r>
              <w:t>Interest-bearing deposits in banks</w:t>
            </w:r>
          </w:p>
        </w:tc>
        <w:tc>
          <w:tcPr>
            <w:tcW w:w="171" w:type="dxa"/>
            <w:tcBorders>
              <w:bottom w:val="single" w:sz="12" w:space="0" w:color="000000"/>
            </w:tcBorders>
            <w:tcMar>
              <w:bottom w:w="28" w:type="dxa"/>
            </w:tcMar>
            <w:vAlign w:val="center"/>
          </w:tcPr>
          <w:p>
            <w:pPr>
              <w:pStyle w:val="TableContents"/>
              <w:bidi w:val="0"/>
              <w:spacing w:before="0" w:after="283"/>
              <w:jc w:val="left"/>
            </w:pPr>
            <w:r>
              <w:t> </w:t>
            </w:r>
          </w:p>
        </w:tc>
        <w:tc>
          <w:tcPr>
            <w:tcW w:w="1244" w:type="dxa"/>
            <w:tcBorders>
              <w:bottom w:val="single" w:sz="12" w:space="0" w:color="000000"/>
            </w:tcBorders>
            <w:tcMar>
              <w:bottom w:w="28" w:type="dxa"/>
            </w:tcMar>
            <w:vAlign w:val="center"/>
          </w:tcPr>
          <w:p>
            <w:pPr>
              <w:pStyle w:val="TableContents"/>
              <w:bidi w:val="0"/>
              <w:spacing w:before="0" w:after="283"/>
              <w:jc w:val="right"/>
            </w:pPr>
            <w:r>
              <w:t>728,000</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bottom w:val="single" w:sz="12" w:space="0" w:color="000000"/>
            </w:tcBorders>
            <w:tcMar>
              <w:bottom w:w="28" w:type="dxa"/>
            </w:tcMar>
            <w:vAlign w:val="center"/>
          </w:tcPr>
          <w:p>
            <w:pPr>
              <w:pStyle w:val="TableContents"/>
              <w:bidi w:val="0"/>
              <w:spacing w:before="0" w:after="283"/>
              <w:jc w:val="left"/>
            </w:pPr>
            <w:r>
              <w:t> </w:t>
            </w:r>
          </w:p>
        </w:tc>
        <w:tc>
          <w:tcPr>
            <w:tcW w:w="1081" w:type="dxa"/>
            <w:tcBorders>
              <w:bottom w:val="single" w:sz="12" w:space="0" w:color="000000"/>
            </w:tcBorders>
            <w:tcMar>
              <w:bottom w:w="28" w:type="dxa"/>
            </w:tcMar>
            <w:vAlign w:val="center"/>
          </w:tcPr>
          <w:p>
            <w:pPr>
              <w:pStyle w:val="TableContents"/>
              <w:bidi w:val="0"/>
              <w:spacing w:before="0" w:after="283"/>
              <w:jc w:val="right"/>
            </w:pPr>
            <w:r>
              <w:t>494,121</w:t>
            </w:r>
          </w:p>
        </w:tc>
        <w:tc>
          <w:tcPr>
            <w:tcW w:w="232" w:type="dxa"/>
            <w:tcBorders>
              <w:bottom w:val="single" w:sz="2" w:space="0" w:color="000000"/>
            </w:tcBorders>
            <w:tcMar>
              <w:bottom w:w="28" w:type="dxa"/>
            </w:tcMar>
            <w:vAlign w:val="center"/>
          </w:tcPr>
          <w:p>
            <w:pPr>
              <w:pStyle w:val="TableContents"/>
              <w:bidi w:val="0"/>
              <w:spacing w:before="0" w:after="283"/>
              <w:jc w:val="left"/>
            </w:pPr>
            <w:r>
              <w:t> </w:t>
            </w:r>
          </w:p>
        </w:tc>
      </w:tr>
      <w:tr>
        <w:tc>
          <w:tcPr>
            <w:tcW w:w="7020" w:type="dxa"/>
            <w:tcBorders/>
            <w:shd w:fill="CCEEFF" w:val="clear"/>
            <w:vAlign w:val="center"/>
          </w:tcPr>
          <w:p>
            <w:pPr>
              <w:pStyle w:val="TableContents"/>
              <w:bidi w:val="0"/>
              <w:spacing w:before="0" w:after="283"/>
              <w:jc w:val="left"/>
            </w:pPr>
            <w:r>
              <w:t>Cash and cash equivalents</w:t>
            </w:r>
          </w:p>
        </w:tc>
        <w:tc>
          <w:tcPr>
            <w:tcW w:w="171" w:type="dxa"/>
            <w:tcBorders/>
            <w:shd w:fill="CCEEFF" w:val="clear"/>
            <w:vAlign w:val="center"/>
          </w:tcPr>
          <w:p>
            <w:pPr>
              <w:pStyle w:val="TableContents"/>
              <w:bidi w:val="0"/>
              <w:spacing w:before="0" w:after="283"/>
              <w:jc w:val="left"/>
            </w:pPr>
            <w:r>
              <w:t> </w:t>
            </w:r>
          </w:p>
        </w:tc>
        <w:tc>
          <w:tcPr>
            <w:tcW w:w="1244" w:type="dxa"/>
            <w:tcBorders/>
            <w:shd w:fill="CCEEFF" w:val="clear"/>
            <w:vAlign w:val="center"/>
          </w:tcPr>
          <w:p>
            <w:pPr>
              <w:pStyle w:val="TableContents"/>
              <w:bidi w:val="0"/>
              <w:spacing w:before="0" w:after="283"/>
              <w:jc w:val="right"/>
            </w:pPr>
            <w:r>
              <w:t>776,735</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1081" w:type="dxa"/>
            <w:tcBorders/>
            <w:shd w:fill="CCEEFF" w:val="clear"/>
            <w:vAlign w:val="center"/>
          </w:tcPr>
          <w:p>
            <w:pPr>
              <w:pStyle w:val="TableContents"/>
              <w:bidi w:val="0"/>
              <w:spacing w:before="0" w:after="283"/>
              <w:jc w:val="right"/>
            </w:pPr>
            <w:r>
              <w:t>552,439</w:t>
            </w:r>
          </w:p>
        </w:tc>
        <w:tc>
          <w:tcPr>
            <w:tcW w:w="232" w:type="dxa"/>
            <w:tcBorders/>
            <w:shd w:fill="CCEEFF" w:val="clear"/>
            <w:vAlign w:val="center"/>
          </w:tcPr>
          <w:p>
            <w:pPr>
              <w:pStyle w:val="TableContents"/>
              <w:bidi w:val="0"/>
              <w:spacing w:before="0" w:after="283"/>
              <w:jc w:val="left"/>
            </w:pPr>
            <w:r>
              <w:t> </w:t>
            </w:r>
          </w:p>
        </w:tc>
      </w:tr>
      <w:tr>
        <w:tc>
          <w:tcPr>
            <w:tcW w:w="7020" w:type="dxa"/>
            <w:tcBorders/>
            <w:vAlign w:val="center"/>
          </w:tcPr>
          <w:p>
            <w:pPr>
              <w:pStyle w:val="TableContents"/>
              <w:bidi w:val="0"/>
              <w:spacing w:before="0" w:after="283"/>
              <w:jc w:val="left"/>
            </w:pPr>
            <w:r>
              <w:t>Securities available for sale</w:t>
            </w:r>
          </w:p>
        </w:tc>
        <w:tc>
          <w:tcPr>
            <w:tcW w:w="171" w:type="dxa"/>
            <w:tcBorders/>
            <w:vAlign w:val="center"/>
          </w:tcPr>
          <w:p>
            <w:pPr>
              <w:pStyle w:val="TableContents"/>
              <w:bidi w:val="0"/>
              <w:spacing w:before="0" w:after="283"/>
              <w:jc w:val="left"/>
            </w:pPr>
            <w:r>
              <w:t> </w:t>
            </w:r>
          </w:p>
        </w:tc>
        <w:tc>
          <w:tcPr>
            <w:tcW w:w="1244" w:type="dxa"/>
            <w:tcBorders/>
            <w:vAlign w:val="center"/>
          </w:tcPr>
          <w:p>
            <w:pPr>
              <w:pStyle w:val="TableContents"/>
              <w:bidi w:val="0"/>
              <w:spacing w:before="0" w:after="283"/>
              <w:jc w:val="right"/>
            </w:pPr>
            <w:r>
              <w:t>518,347</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1081" w:type="dxa"/>
            <w:tcBorders/>
            <w:vAlign w:val="center"/>
          </w:tcPr>
          <w:p>
            <w:pPr>
              <w:pStyle w:val="TableContents"/>
              <w:bidi w:val="0"/>
              <w:spacing w:before="0" w:after="283"/>
              <w:jc w:val="right"/>
            </w:pPr>
            <w:r>
              <w:t>567,540</w:t>
            </w:r>
          </w:p>
        </w:tc>
        <w:tc>
          <w:tcPr>
            <w:tcW w:w="232" w:type="dxa"/>
            <w:tcBorders/>
            <w:vAlign w:val="center"/>
          </w:tcPr>
          <w:p>
            <w:pPr>
              <w:pStyle w:val="TableContents"/>
              <w:bidi w:val="0"/>
              <w:spacing w:before="0" w:after="283"/>
              <w:jc w:val="left"/>
            </w:pPr>
            <w:r>
              <w:t> </w:t>
            </w:r>
          </w:p>
        </w:tc>
      </w:tr>
      <w:tr>
        <w:tc>
          <w:tcPr>
            <w:tcW w:w="7020" w:type="dxa"/>
            <w:tcBorders/>
            <w:shd w:fill="CCEEFF" w:val="clear"/>
            <w:vAlign w:val="center"/>
          </w:tcPr>
          <w:p>
            <w:pPr>
              <w:pStyle w:val="TableContents"/>
              <w:bidi w:val="0"/>
              <w:spacing w:before="0" w:after="283"/>
              <w:jc w:val="left"/>
            </w:pPr>
            <w:r>
              <w:t>Loans held for sale ($7,980 and $7,796 at fair value at September 30, 2026 and December 31, 2025, respectively)</w:t>
            </w:r>
          </w:p>
        </w:tc>
        <w:tc>
          <w:tcPr>
            <w:tcW w:w="171" w:type="dxa"/>
            <w:tcBorders/>
            <w:shd w:fill="CCEEFF" w:val="clear"/>
            <w:vAlign w:val="center"/>
          </w:tcPr>
          <w:p>
            <w:pPr>
              <w:pStyle w:val="TableContents"/>
              <w:bidi w:val="0"/>
              <w:spacing w:before="0" w:after="283"/>
              <w:jc w:val="left"/>
            </w:pPr>
            <w:r>
              <w:t> </w:t>
            </w:r>
          </w:p>
        </w:tc>
        <w:tc>
          <w:tcPr>
            <w:tcW w:w="1244" w:type="dxa"/>
            <w:tcBorders/>
            <w:shd w:fill="CCEEFF" w:val="clear"/>
            <w:vAlign w:val="center"/>
          </w:tcPr>
          <w:p>
            <w:pPr>
              <w:pStyle w:val="TableContents"/>
              <w:bidi w:val="0"/>
              <w:spacing w:before="0" w:after="283"/>
              <w:jc w:val="right"/>
            </w:pPr>
            <w:r>
              <w:t>10,451</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1081" w:type="dxa"/>
            <w:tcBorders/>
            <w:shd w:fill="CCEEFF" w:val="clear"/>
            <w:vAlign w:val="center"/>
          </w:tcPr>
          <w:p>
            <w:pPr>
              <w:pStyle w:val="TableContents"/>
              <w:bidi w:val="0"/>
              <w:spacing w:before="0" w:after="283"/>
              <w:jc w:val="right"/>
            </w:pPr>
            <w:r>
              <w:t>9,993</w:t>
            </w:r>
          </w:p>
        </w:tc>
        <w:tc>
          <w:tcPr>
            <w:tcW w:w="232" w:type="dxa"/>
            <w:tcBorders/>
            <w:shd w:fill="CCEEFF" w:val="clear"/>
            <w:vAlign w:val="center"/>
          </w:tcPr>
          <w:p>
            <w:pPr>
              <w:pStyle w:val="TableContents"/>
              <w:bidi w:val="0"/>
              <w:spacing w:before="0" w:after="283"/>
              <w:jc w:val="left"/>
            </w:pPr>
            <w:r>
              <w:t> </w:t>
            </w:r>
          </w:p>
        </w:tc>
      </w:tr>
      <w:tr>
        <w:tc>
          <w:tcPr>
            <w:tcW w:w="7020" w:type="dxa"/>
            <w:tcBorders/>
            <w:vAlign w:val="center"/>
          </w:tcPr>
          <w:p>
            <w:pPr>
              <w:pStyle w:val="TableContents"/>
              <w:bidi w:val="0"/>
              <w:spacing w:before="0" w:after="283"/>
              <w:jc w:val="left"/>
            </w:pPr>
            <w:r>
              <w:t>Loans held for investment</w:t>
            </w:r>
          </w:p>
        </w:tc>
        <w:tc>
          <w:tcPr>
            <w:tcW w:w="171" w:type="dxa"/>
            <w:tcBorders/>
            <w:vAlign w:val="center"/>
          </w:tcPr>
          <w:p>
            <w:pPr>
              <w:pStyle w:val="TableContents"/>
              <w:bidi w:val="0"/>
              <w:spacing w:before="0" w:after="283"/>
              <w:jc w:val="left"/>
            </w:pPr>
            <w:r>
              <w:t> </w:t>
            </w:r>
          </w:p>
        </w:tc>
        <w:tc>
          <w:tcPr>
            <w:tcW w:w="1244" w:type="dxa"/>
            <w:tcBorders/>
            <w:vAlign w:val="center"/>
          </w:tcPr>
          <w:p>
            <w:pPr>
              <w:pStyle w:val="TableContents"/>
              <w:bidi w:val="0"/>
              <w:spacing w:before="0" w:after="283"/>
              <w:jc w:val="right"/>
            </w:pPr>
            <w:r>
              <w:t>3,831,138</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1081" w:type="dxa"/>
            <w:tcBorders/>
            <w:vAlign w:val="center"/>
          </w:tcPr>
          <w:p>
            <w:pPr>
              <w:pStyle w:val="TableContents"/>
              <w:bidi w:val="0"/>
              <w:spacing w:before="0" w:after="283"/>
              <w:jc w:val="right"/>
            </w:pPr>
            <w:r>
              <w:t>3,144,502</w:t>
            </w:r>
          </w:p>
        </w:tc>
        <w:tc>
          <w:tcPr>
            <w:tcW w:w="232" w:type="dxa"/>
            <w:tcBorders/>
            <w:vAlign w:val="center"/>
          </w:tcPr>
          <w:p>
            <w:pPr>
              <w:pStyle w:val="TableContents"/>
              <w:bidi w:val="0"/>
              <w:spacing w:before="0" w:after="283"/>
              <w:jc w:val="left"/>
            </w:pPr>
            <w:r>
              <w:t> </w:t>
            </w:r>
          </w:p>
        </w:tc>
      </w:tr>
      <w:tr>
        <w:tc>
          <w:tcPr>
            <w:tcW w:w="7020" w:type="dxa"/>
            <w:tcBorders/>
            <w:shd w:fill="CCEEFF" w:val="clear"/>
            <w:vAlign w:val="center"/>
          </w:tcPr>
          <w:p>
            <w:pPr>
              <w:pStyle w:val="TableContents"/>
              <w:bidi w:val="0"/>
              <w:spacing w:before="0" w:after="283"/>
              <w:jc w:val="left"/>
            </w:pPr>
            <w:r>
              <w:t>Allowance for credit losses on loans</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pPr>
            <w:r>
              <w:t>(52,768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081" w:type="dxa"/>
            <w:tcBorders>
              <w:bottom w:val="single" w:sz="12" w:space="0" w:color="000000"/>
            </w:tcBorders>
            <w:shd w:fill="CCEEFF" w:val="clear"/>
            <w:tcMar>
              <w:bottom w:w="28" w:type="dxa"/>
            </w:tcMar>
            <w:vAlign w:val="center"/>
          </w:tcPr>
          <w:p>
            <w:pPr>
              <w:pStyle w:val="TableContents"/>
              <w:bidi w:val="0"/>
              <w:spacing w:before="0" w:after="283"/>
              <w:jc w:val="right"/>
            </w:pPr>
            <w:r>
              <w:t>(45,131</w:t>
            </w:r>
          </w:p>
        </w:tc>
        <w:tc>
          <w:tcPr>
            <w:tcW w:w="232"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7020" w:type="dxa"/>
            <w:tcBorders/>
            <w:vAlign w:val="center"/>
          </w:tcPr>
          <w:p>
            <w:pPr>
              <w:pStyle w:val="TableContents"/>
              <w:bidi w:val="0"/>
              <w:spacing w:before="0" w:after="283"/>
              <w:jc w:val="left"/>
            </w:pPr>
            <w:r>
              <w:t>Loans held for investment, net</w:t>
            </w:r>
          </w:p>
        </w:tc>
        <w:tc>
          <w:tcPr>
            <w:tcW w:w="171" w:type="dxa"/>
            <w:tcBorders/>
            <w:vAlign w:val="center"/>
          </w:tcPr>
          <w:p>
            <w:pPr>
              <w:pStyle w:val="TableContents"/>
              <w:bidi w:val="0"/>
              <w:spacing w:before="0" w:after="283"/>
              <w:jc w:val="left"/>
            </w:pPr>
            <w:r>
              <w:t> </w:t>
            </w:r>
          </w:p>
        </w:tc>
        <w:tc>
          <w:tcPr>
            <w:tcW w:w="1244" w:type="dxa"/>
            <w:tcBorders/>
            <w:vAlign w:val="center"/>
          </w:tcPr>
          <w:p>
            <w:pPr>
              <w:pStyle w:val="TableContents"/>
              <w:bidi w:val="0"/>
              <w:spacing w:before="0" w:after="283"/>
              <w:jc w:val="right"/>
            </w:pPr>
            <w:r>
              <w:t>3,778,370</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1081" w:type="dxa"/>
            <w:tcBorders/>
            <w:vAlign w:val="center"/>
          </w:tcPr>
          <w:p>
            <w:pPr>
              <w:pStyle w:val="TableContents"/>
              <w:bidi w:val="0"/>
              <w:spacing w:before="0" w:after="283"/>
              <w:jc w:val="right"/>
            </w:pPr>
            <w:r>
              <w:t>3,099,371</w:t>
            </w:r>
          </w:p>
        </w:tc>
        <w:tc>
          <w:tcPr>
            <w:tcW w:w="232" w:type="dxa"/>
            <w:tcBorders/>
            <w:vAlign w:val="center"/>
          </w:tcPr>
          <w:p>
            <w:pPr>
              <w:pStyle w:val="TableContents"/>
              <w:bidi w:val="0"/>
              <w:spacing w:before="0" w:after="283"/>
              <w:jc w:val="left"/>
            </w:pPr>
            <w:r>
              <w:t> </w:t>
            </w:r>
          </w:p>
        </w:tc>
      </w:tr>
      <w:tr>
        <w:tc>
          <w:tcPr>
            <w:tcW w:w="7020" w:type="dxa"/>
            <w:tcBorders/>
            <w:shd w:fill="CCEEFF" w:val="clear"/>
            <w:vAlign w:val="center"/>
          </w:tcPr>
          <w:p>
            <w:pPr>
              <w:pStyle w:val="TableContents"/>
              <w:bidi w:val="0"/>
              <w:spacing w:before="0" w:after="283"/>
              <w:jc w:val="left"/>
            </w:pPr>
            <w:r>
              <w:t>Accrued interest receivable</w:t>
            </w:r>
          </w:p>
        </w:tc>
        <w:tc>
          <w:tcPr>
            <w:tcW w:w="171" w:type="dxa"/>
            <w:tcBorders/>
            <w:shd w:fill="CCEEFF" w:val="clear"/>
            <w:vAlign w:val="center"/>
          </w:tcPr>
          <w:p>
            <w:pPr>
              <w:pStyle w:val="TableContents"/>
              <w:bidi w:val="0"/>
              <w:spacing w:before="0" w:after="283"/>
              <w:jc w:val="left"/>
            </w:pPr>
            <w:r>
              <w:t> </w:t>
            </w:r>
          </w:p>
        </w:tc>
        <w:tc>
          <w:tcPr>
            <w:tcW w:w="1244" w:type="dxa"/>
            <w:tcBorders/>
            <w:shd w:fill="CCEEFF" w:val="clear"/>
            <w:vAlign w:val="center"/>
          </w:tcPr>
          <w:p>
            <w:pPr>
              <w:pStyle w:val="TableContents"/>
              <w:bidi w:val="0"/>
              <w:spacing w:before="0" w:after="283"/>
              <w:jc w:val="right"/>
            </w:pPr>
            <w:r>
              <w:t>20,711</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1081" w:type="dxa"/>
            <w:tcBorders/>
            <w:shd w:fill="CCEEFF" w:val="clear"/>
            <w:vAlign w:val="center"/>
          </w:tcPr>
          <w:p>
            <w:pPr>
              <w:pStyle w:val="TableContents"/>
              <w:bidi w:val="0"/>
              <w:spacing w:before="0" w:after="283"/>
              <w:jc w:val="right"/>
            </w:pPr>
            <w:r>
              <w:t>20,931</w:t>
            </w:r>
          </w:p>
        </w:tc>
        <w:tc>
          <w:tcPr>
            <w:tcW w:w="232" w:type="dxa"/>
            <w:tcBorders/>
            <w:shd w:fill="CCEEFF" w:val="clear"/>
            <w:vAlign w:val="center"/>
          </w:tcPr>
          <w:p>
            <w:pPr>
              <w:pStyle w:val="TableContents"/>
              <w:bidi w:val="0"/>
              <w:spacing w:before="0" w:after="283"/>
              <w:jc w:val="left"/>
            </w:pPr>
            <w:r>
              <w:t> </w:t>
            </w:r>
          </w:p>
        </w:tc>
      </w:tr>
      <w:tr>
        <w:tc>
          <w:tcPr>
            <w:tcW w:w="7020" w:type="dxa"/>
            <w:tcBorders/>
            <w:vAlign w:val="center"/>
          </w:tcPr>
          <w:p>
            <w:pPr>
              <w:pStyle w:val="TableContents"/>
              <w:bidi w:val="0"/>
              <w:spacing w:before="0" w:after="283"/>
              <w:jc w:val="left"/>
            </w:pPr>
            <w:r>
              <w:t>Premises and equipment, net</w:t>
            </w:r>
          </w:p>
        </w:tc>
        <w:tc>
          <w:tcPr>
            <w:tcW w:w="171" w:type="dxa"/>
            <w:tcBorders/>
            <w:vAlign w:val="center"/>
          </w:tcPr>
          <w:p>
            <w:pPr>
              <w:pStyle w:val="TableContents"/>
              <w:bidi w:val="0"/>
              <w:spacing w:before="0" w:after="283"/>
              <w:jc w:val="left"/>
            </w:pPr>
            <w:r>
              <w:t> </w:t>
            </w:r>
          </w:p>
        </w:tc>
        <w:tc>
          <w:tcPr>
            <w:tcW w:w="1244" w:type="dxa"/>
            <w:tcBorders/>
            <w:vAlign w:val="center"/>
          </w:tcPr>
          <w:p>
            <w:pPr>
              <w:pStyle w:val="TableContents"/>
              <w:bidi w:val="0"/>
              <w:spacing w:before="0" w:after="283"/>
              <w:jc w:val="right"/>
            </w:pPr>
            <w:r>
              <w:t>51,154</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1081" w:type="dxa"/>
            <w:tcBorders/>
            <w:vAlign w:val="center"/>
          </w:tcPr>
          <w:p>
            <w:pPr>
              <w:pStyle w:val="TableContents"/>
              <w:bidi w:val="0"/>
              <w:spacing w:before="0" w:after="283"/>
              <w:jc w:val="right"/>
            </w:pPr>
            <w:r>
              <w:t>51,563</w:t>
            </w:r>
          </w:p>
        </w:tc>
        <w:tc>
          <w:tcPr>
            <w:tcW w:w="232" w:type="dxa"/>
            <w:tcBorders/>
            <w:vAlign w:val="center"/>
          </w:tcPr>
          <w:p>
            <w:pPr>
              <w:pStyle w:val="TableContents"/>
              <w:bidi w:val="0"/>
              <w:spacing w:before="0" w:after="283"/>
              <w:jc w:val="left"/>
            </w:pPr>
            <w:r>
              <w:t> </w:t>
            </w:r>
          </w:p>
        </w:tc>
      </w:tr>
      <w:tr>
        <w:tc>
          <w:tcPr>
            <w:tcW w:w="7020" w:type="dxa"/>
            <w:tcBorders/>
            <w:shd w:fill="CCEEFF" w:val="clear"/>
            <w:vAlign w:val="center"/>
          </w:tcPr>
          <w:p>
            <w:pPr>
              <w:pStyle w:val="TableContents"/>
              <w:bidi w:val="0"/>
              <w:spacing w:before="0" w:after="283"/>
              <w:jc w:val="left"/>
            </w:pPr>
            <w:r>
              <w:t>Bank-owned life insurance</w:t>
            </w:r>
          </w:p>
        </w:tc>
        <w:tc>
          <w:tcPr>
            <w:tcW w:w="171" w:type="dxa"/>
            <w:tcBorders/>
            <w:shd w:fill="CCEEFF" w:val="clear"/>
            <w:vAlign w:val="center"/>
          </w:tcPr>
          <w:p>
            <w:pPr>
              <w:pStyle w:val="TableContents"/>
              <w:bidi w:val="0"/>
              <w:spacing w:before="0" w:after="283"/>
              <w:jc w:val="left"/>
            </w:pPr>
            <w:r>
              <w:t> </w:t>
            </w:r>
          </w:p>
        </w:tc>
        <w:tc>
          <w:tcPr>
            <w:tcW w:w="1244" w:type="dxa"/>
            <w:tcBorders/>
            <w:shd w:fill="CCEEFF" w:val="clear"/>
            <w:vAlign w:val="center"/>
          </w:tcPr>
          <w:p>
            <w:pPr>
              <w:pStyle w:val="TableContents"/>
              <w:bidi w:val="0"/>
              <w:spacing w:before="0" w:after="283"/>
              <w:jc w:val="right"/>
            </w:pPr>
            <w:r>
              <w:t>90,336</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1081" w:type="dxa"/>
            <w:tcBorders/>
            <w:shd w:fill="CCEEFF" w:val="clear"/>
            <w:vAlign w:val="center"/>
          </w:tcPr>
          <w:p>
            <w:pPr>
              <w:pStyle w:val="TableContents"/>
              <w:bidi w:val="0"/>
              <w:spacing w:before="0" w:after="283"/>
              <w:jc w:val="right"/>
            </w:pPr>
            <w:r>
              <w:t>77,694</w:t>
            </w:r>
          </w:p>
        </w:tc>
        <w:tc>
          <w:tcPr>
            <w:tcW w:w="232" w:type="dxa"/>
            <w:tcBorders/>
            <w:shd w:fill="CCEEFF" w:val="clear"/>
            <w:vAlign w:val="center"/>
          </w:tcPr>
          <w:p>
            <w:pPr>
              <w:pStyle w:val="TableContents"/>
              <w:bidi w:val="0"/>
              <w:spacing w:before="0" w:after="283"/>
              <w:jc w:val="left"/>
            </w:pPr>
            <w:r>
              <w:t> </w:t>
            </w:r>
          </w:p>
        </w:tc>
      </w:tr>
      <w:tr>
        <w:tc>
          <w:tcPr>
            <w:tcW w:w="7020" w:type="dxa"/>
            <w:tcBorders/>
            <w:vAlign w:val="center"/>
          </w:tcPr>
          <w:p>
            <w:pPr>
              <w:pStyle w:val="TableContents"/>
              <w:bidi w:val="0"/>
              <w:spacing w:before="0" w:after="283"/>
              <w:jc w:val="left"/>
            </w:pPr>
            <w:r>
              <w:t>Goodwill</w:t>
            </w:r>
          </w:p>
        </w:tc>
        <w:tc>
          <w:tcPr>
            <w:tcW w:w="171" w:type="dxa"/>
            <w:tcBorders/>
            <w:vAlign w:val="center"/>
          </w:tcPr>
          <w:p>
            <w:pPr>
              <w:pStyle w:val="TableContents"/>
              <w:bidi w:val="0"/>
              <w:spacing w:before="0" w:after="283"/>
              <w:jc w:val="left"/>
            </w:pPr>
            <w:r>
              <w:t> </w:t>
            </w:r>
          </w:p>
        </w:tc>
        <w:tc>
          <w:tcPr>
            <w:tcW w:w="1244" w:type="dxa"/>
            <w:tcBorders/>
            <w:vAlign w:val="center"/>
          </w:tcPr>
          <w:p>
            <w:pPr>
              <w:pStyle w:val="TableContents"/>
              <w:bidi w:val="0"/>
              <w:spacing w:before="0" w:after="283"/>
              <w:jc w:val="right"/>
            </w:pPr>
            <w:r>
              <w:t>66,592</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1081" w:type="dxa"/>
            <w:tcBorders/>
            <w:vAlign w:val="center"/>
          </w:tcPr>
          <w:p>
            <w:pPr>
              <w:pStyle w:val="TableContents"/>
              <w:bidi w:val="0"/>
              <w:spacing w:before="0" w:after="283"/>
              <w:jc w:val="right"/>
            </w:pPr>
            <w:r>
              <w:t>19,315</w:t>
            </w:r>
          </w:p>
        </w:tc>
        <w:tc>
          <w:tcPr>
            <w:tcW w:w="232" w:type="dxa"/>
            <w:tcBorders/>
            <w:vAlign w:val="center"/>
          </w:tcPr>
          <w:p>
            <w:pPr>
              <w:pStyle w:val="TableContents"/>
              <w:bidi w:val="0"/>
              <w:spacing w:before="0" w:after="283"/>
              <w:jc w:val="left"/>
            </w:pPr>
            <w:r>
              <w:t> </w:t>
            </w:r>
          </w:p>
        </w:tc>
      </w:tr>
      <w:tr>
        <w:tc>
          <w:tcPr>
            <w:tcW w:w="7020" w:type="dxa"/>
            <w:tcBorders/>
            <w:shd w:fill="CCEEFF" w:val="clear"/>
            <w:vAlign w:val="center"/>
          </w:tcPr>
          <w:p>
            <w:pPr>
              <w:pStyle w:val="TableContents"/>
              <w:bidi w:val="0"/>
              <w:spacing w:before="0" w:after="283"/>
              <w:jc w:val="left"/>
            </w:pPr>
            <w:r>
              <w:t>Intangible assets, net</w:t>
            </w:r>
          </w:p>
        </w:tc>
        <w:tc>
          <w:tcPr>
            <w:tcW w:w="171" w:type="dxa"/>
            <w:tcBorders/>
            <w:shd w:fill="CCEEFF" w:val="clear"/>
            <w:vAlign w:val="center"/>
          </w:tcPr>
          <w:p>
            <w:pPr>
              <w:pStyle w:val="TableContents"/>
              <w:bidi w:val="0"/>
              <w:spacing w:before="0" w:after="283"/>
              <w:jc w:val="left"/>
            </w:pPr>
            <w:r>
              <w:t> </w:t>
            </w:r>
          </w:p>
        </w:tc>
        <w:tc>
          <w:tcPr>
            <w:tcW w:w="1244" w:type="dxa"/>
            <w:tcBorders/>
            <w:shd w:fill="CCEEFF" w:val="clear"/>
            <w:vAlign w:val="center"/>
          </w:tcPr>
          <w:p>
            <w:pPr>
              <w:pStyle w:val="TableContents"/>
              <w:bidi w:val="0"/>
              <w:spacing w:before="0" w:after="283"/>
              <w:jc w:val="right"/>
            </w:pPr>
            <w:r>
              <w:t>5,265</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1081" w:type="dxa"/>
            <w:tcBorders/>
            <w:shd w:fill="CCEEFF" w:val="clear"/>
            <w:vAlign w:val="center"/>
          </w:tcPr>
          <w:p>
            <w:pPr>
              <w:pStyle w:val="TableContents"/>
              <w:bidi w:val="0"/>
              <w:spacing w:before="0" w:after="283"/>
              <w:jc w:val="right"/>
            </w:pPr>
            <w:r>
              <w:t>1,133</w:t>
            </w:r>
          </w:p>
        </w:tc>
        <w:tc>
          <w:tcPr>
            <w:tcW w:w="232" w:type="dxa"/>
            <w:tcBorders/>
            <w:shd w:fill="CCEEFF" w:val="clear"/>
            <w:vAlign w:val="center"/>
          </w:tcPr>
          <w:p>
            <w:pPr>
              <w:pStyle w:val="TableContents"/>
              <w:bidi w:val="0"/>
              <w:spacing w:before="0" w:after="283"/>
              <w:jc w:val="left"/>
            </w:pPr>
            <w:r>
              <w:t> </w:t>
            </w:r>
          </w:p>
        </w:tc>
      </w:tr>
      <w:tr>
        <w:tc>
          <w:tcPr>
            <w:tcW w:w="7020" w:type="dxa"/>
            <w:tcBorders/>
            <w:vAlign w:val="center"/>
          </w:tcPr>
          <w:p>
            <w:pPr>
              <w:pStyle w:val="TableContents"/>
              <w:bidi w:val="0"/>
              <w:spacing w:before="0" w:after="283"/>
              <w:jc w:val="left"/>
            </w:pPr>
            <w:r>
              <w:t>Mortgage servicing rights</w:t>
            </w:r>
          </w:p>
        </w:tc>
        <w:tc>
          <w:tcPr>
            <w:tcW w:w="171" w:type="dxa"/>
            <w:tcBorders/>
            <w:vAlign w:val="center"/>
          </w:tcPr>
          <w:p>
            <w:pPr>
              <w:pStyle w:val="TableContents"/>
              <w:bidi w:val="0"/>
              <w:spacing w:before="0" w:after="283"/>
              <w:jc w:val="left"/>
            </w:pPr>
            <w:r>
              <w:t> </w:t>
            </w:r>
          </w:p>
        </w:tc>
        <w:tc>
          <w:tcPr>
            <w:tcW w:w="1244" w:type="dxa"/>
            <w:tcBorders/>
            <w:vAlign w:val="center"/>
          </w:tcPr>
          <w:p>
            <w:pPr>
              <w:pStyle w:val="TableContents"/>
              <w:bidi w:val="0"/>
              <w:spacing w:before="0" w:after="283"/>
              <w:jc w:val="right"/>
            </w:pPr>
            <w:r>
              <w:t>27,616</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1081" w:type="dxa"/>
            <w:tcBorders/>
            <w:vAlign w:val="center"/>
          </w:tcPr>
          <w:p>
            <w:pPr>
              <w:pStyle w:val="TableContents"/>
              <w:bidi w:val="0"/>
              <w:spacing w:before="0" w:after="283"/>
              <w:jc w:val="right"/>
            </w:pPr>
            <w:r>
              <w:t>24,041</w:t>
            </w:r>
          </w:p>
        </w:tc>
        <w:tc>
          <w:tcPr>
            <w:tcW w:w="232" w:type="dxa"/>
            <w:tcBorders/>
            <w:vAlign w:val="center"/>
          </w:tcPr>
          <w:p>
            <w:pPr>
              <w:pStyle w:val="TableContents"/>
              <w:bidi w:val="0"/>
              <w:spacing w:before="0" w:after="283"/>
              <w:jc w:val="left"/>
            </w:pPr>
            <w:r>
              <w:t> </w:t>
            </w:r>
          </w:p>
        </w:tc>
      </w:tr>
      <w:tr>
        <w:tc>
          <w:tcPr>
            <w:tcW w:w="7020" w:type="dxa"/>
            <w:tcBorders/>
            <w:shd w:fill="CCEEFF" w:val="clear"/>
            <w:vAlign w:val="center"/>
          </w:tcPr>
          <w:p>
            <w:pPr>
              <w:pStyle w:val="TableContents"/>
              <w:bidi w:val="0"/>
              <w:spacing w:before="0" w:after="283"/>
              <w:jc w:val="left"/>
            </w:pPr>
            <w:r>
              <w:t>Deferred tax asset, net</w:t>
            </w:r>
          </w:p>
        </w:tc>
        <w:tc>
          <w:tcPr>
            <w:tcW w:w="171" w:type="dxa"/>
            <w:tcBorders/>
            <w:shd w:fill="CCEEFF" w:val="clear"/>
            <w:vAlign w:val="center"/>
          </w:tcPr>
          <w:p>
            <w:pPr>
              <w:pStyle w:val="TableContents"/>
              <w:bidi w:val="0"/>
              <w:spacing w:before="0" w:after="283"/>
              <w:jc w:val="left"/>
            </w:pPr>
            <w:r>
              <w:t> </w:t>
            </w:r>
          </w:p>
        </w:tc>
        <w:tc>
          <w:tcPr>
            <w:tcW w:w="1244" w:type="dxa"/>
            <w:tcBorders/>
            <w:shd w:fill="CCEEFF" w:val="clear"/>
            <w:vAlign w:val="center"/>
          </w:tcPr>
          <w:p>
            <w:pPr>
              <w:pStyle w:val="TableContents"/>
              <w:bidi w:val="0"/>
              <w:spacing w:before="0" w:after="283"/>
              <w:jc w:val="right"/>
            </w:pPr>
            <w:r>
              <w:t>27,461</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1081" w:type="dxa"/>
            <w:tcBorders/>
            <w:shd w:fill="CCEEFF" w:val="clear"/>
            <w:vAlign w:val="center"/>
          </w:tcPr>
          <w:p>
            <w:pPr>
              <w:pStyle w:val="TableContents"/>
              <w:bidi w:val="0"/>
              <w:spacing w:before="0" w:after="283"/>
              <w:jc w:val="right"/>
            </w:pPr>
            <w:r>
              <w:t>20,433</w:t>
            </w:r>
          </w:p>
        </w:tc>
        <w:tc>
          <w:tcPr>
            <w:tcW w:w="232" w:type="dxa"/>
            <w:tcBorders/>
            <w:shd w:fill="CCEEFF" w:val="clear"/>
            <w:vAlign w:val="center"/>
          </w:tcPr>
          <w:p>
            <w:pPr>
              <w:pStyle w:val="TableContents"/>
              <w:bidi w:val="0"/>
              <w:spacing w:before="0" w:after="283"/>
              <w:jc w:val="left"/>
            </w:pPr>
            <w:r>
              <w:t> </w:t>
            </w:r>
          </w:p>
        </w:tc>
      </w:tr>
      <w:tr>
        <w:tc>
          <w:tcPr>
            <w:tcW w:w="7020" w:type="dxa"/>
            <w:tcBorders/>
            <w:vAlign w:val="center"/>
          </w:tcPr>
          <w:p>
            <w:pPr>
              <w:pStyle w:val="TableContents"/>
              <w:bidi w:val="0"/>
              <w:spacing w:before="0" w:after="283"/>
              <w:jc w:val="left"/>
            </w:pPr>
            <w:r>
              <w:t>Other assets</w:t>
            </w:r>
          </w:p>
        </w:tc>
        <w:tc>
          <w:tcPr>
            <w:tcW w:w="171" w:type="dxa"/>
            <w:tcBorders>
              <w:bottom w:val="single" w:sz="12" w:space="0" w:color="000000"/>
            </w:tcBorders>
            <w:tcMar>
              <w:bottom w:w="28" w:type="dxa"/>
            </w:tcMar>
            <w:vAlign w:val="center"/>
          </w:tcPr>
          <w:p>
            <w:pPr>
              <w:pStyle w:val="TableContents"/>
              <w:bidi w:val="0"/>
              <w:spacing w:before="0" w:after="283"/>
              <w:jc w:val="left"/>
            </w:pPr>
            <w:r>
              <w:t> </w:t>
            </w:r>
          </w:p>
        </w:tc>
        <w:tc>
          <w:tcPr>
            <w:tcW w:w="1244" w:type="dxa"/>
            <w:tcBorders>
              <w:bottom w:val="single" w:sz="12" w:space="0" w:color="000000"/>
            </w:tcBorders>
            <w:tcMar>
              <w:bottom w:w="28" w:type="dxa"/>
            </w:tcMar>
            <w:vAlign w:val="center"/>
          </w:tcPr>
          <w:p>
            <w:pPr>
              <w:pStyle w:val="TableContents"/>
              <w:bidi w:val="0"/>
              <w:spacing w:before="0" w:after="283"/>
              <w:jc w:val="right"/>
            </w:pPr>
            <w:r>
              <w:t>37,836</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bottom w:val="single" w:sz="12" w:space="0" w:color="000000"/>
            </w:tcBorders>
            <w:tcMar>
              <w:bottom w:w="28" w:type="dxa"/>
            </w:tcMar>
            <w:vAlign w:val="center"/>
          </w:tcPr>
          <w:p>
            <w:pPr>
              <w:pStyle w:val="TableContents"/>
              <w:bidi w:val="0"/>
              <w:spacing w:before="0" w:after="283"/>
              <w:jc w:val="left"/>
            </w:pPr>
            <w:r>
              <w:t> </w:t>
            </w:r>
          </w:p>
        </w:tc>
        <w:tc>
          <w:tcPr>
            <w:tcW w:w="1081" w:type="dxa"/>
            <w:tcBorders>
              <w:bottom w:val="single" w:sz="12" w:space="0" w:color="000000"/>
            </w:tcBorders>
            <w:tcMar>
              <w:bottom w:w="28" w:type="dxa"/>
            </w:tcMar>
            <w:vAlign w:val="center"/>
          </w:tcPr>
          <w:p>
            <w:pPr>
              <w:pStyle w:val="TableContents"/>
              <w:bidi w:val="0"/>
              <w:spacing w:before="0" w:after="283"/>
              <w:jc w:val="right"/>
            </w:pPr>
            <w:r>
              <w:t>36,047</w:t>
            </w:r>
          </w:p>
        </w:tc>
        <w:tc>
          <w:tcPr>
            <w:tcW w:w="232" w:type="dxa"/>
            <w:tcBorders>
              <w:bottom w:val="single" w:sz="2" w:space="0" w:color="000000"/>
            </w:tcBorders>
            <w:tcMar>
              <w:bottom w:w="28" w:type="dxa"/>
            </w:tcMar>
            <w:vAlign w:val="center"/>
          </w:tcPr>
          <w:p>
            <w:pPr>
              <w:pStyle w:val="TableContents"/>
              <w:bidi w:val="0"/>
              <w:spacing w:before="0" w:after="283"/>
              <w:jc w:val="left"/>
            </w:pPr>
            <w:r>
              <w:t> </w:t>
            </w:r>
          </w:p>
        </w:tc>
      </w:tr>
      <w:tr>
        <w:tc>
          <w:tcPr>
            <w:tcW w:w="7020" w:type="dxa"/>
            <w:tcBorders/>
            <w:shd w:fill="CCEEFF" w:val="clear"/>
            <w:vAlign w:val="center"/>
          </w:tcPr>
          <w:p>
            <w:pPr>
              <w:pStyle w:val="TableContents"/>
              <w:bidi w:val="0"/>
              <w:spacing w:before="0" w:after="283"/>
              <w:jc w:val="left"/>
            </w:pPr>
            <w:r>
              <w:t>Total assets</w:t>
            </w:r>
          </w:p>
        </w:tc>
        <w:tc>
          <w:tcPr>
            <w:tcW w:w="171"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244" w:type="dxa"/>
            <w:tcBorders>
              <w:bottom w:val="double" w:sz="8" w:space="0" w:color="000000"/>
            </w:tcBorders>
            <w:shd w:fill="CCEEFF" w:val="clear"/>
            <w:tcMar>
              <w:bottom w:w="28" w:type="dxa"/>
            </w:tcMar>
            <w:vAlign w:val="center"/>
          </w:tcPr>
          <w:p>
            <w:pPr>
              <w:pStyle w:val="TableContents"/>
              <w:bidi w:val="0"/>
              <w:spacing w:before="0" w:after="283"/>
              <w:jc w:val="right"/>
            </w:pPr>
            <w:r>
              <w:t>5,410,874</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081" w:type="dxa"/>
            <w:tcBorders>
              <w:bottom w:val="double" w:sz="8" w:space="0" w:color="000000"/>
            </w:tcBorders>
            <w:shd w:fill="CCEEFF" w:val="clear"/>
            <w:tcMar>
              <w:bottom w:w="28" w:type="dxa"/>
            </w:tcMar>
            <w:vAlign w:val="center"/>
          </w:tcPr>
          <w:p>
            <w:pPr>
              <w:pStyle w:val="TableContents"/>
              <w:bidi w:val="0"/>
              <w:spacing w:before="0" w:after="283"/>
              <w:jc w:val="right"/>
            </w:pPr>
            <w:r>
              <w:t>4,480,500</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702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 </w:t>
            </w:r>
          </w:p>
        </w:tc>
        <w:tc>
          <w:tcPr>
            <w:tcW w:w="1244"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1081" w:type="dxa"/>
            <w:tcBorders/>
            <w:vAlign w:val="center"/>
          </w:tcPr>
          <w:p>
            <w:pPr>
              <w:pStyle w:val="TableContents"/>
              <w:bidi w:val="0"/>
              <w:spacing w:before="0" w:after="283"/>
              <w:jc w:val="left"/>
            </w:pPr>
            <w:r>
              <w:t> </w:t>
            </w:r>
          </w:p>
        </w:tc>
        <w:tc>
          <w:tcPr>
            <w:tcW w:w="232" w:type="dxa"/>
            <w:tcBorders/>
            <w:vAlign w:val="center"/>
          </w:tcPr>
          <w:p>
            <w:pPr>
              <w:pStyle w:val="TableContents"/>
              <w:bidi w:val="0"/>
              <w:spacing w:before="0" w:after="283"/>
              <w:jc w:val="left"/>
            </w:pPr>
            <w:r>
              <w:t> </w:t>
            </w:r>
          </w:p>
        </w:tc>
      </w:tr>
      <w:tr>
        <w:tc>
          <w:tcPr>
            <w:tcW w:w="7020" w:type="dxa"/>
            <w:tcBorders/>
            <w:shd w:fill="CCEEFF" w:val="clear"/>
            <w:vAlign w:val="center"/>
          </w:tcPr>
          <w:p>
            <w:pPr>
              <w:pStyle w:val="TableContents"/>
              <w:bidi w:val="0"/>
              <w:spacing w:before="0" w:after="283"/>
              <w:jc w:val="left"/>
              <w:rPr>
                <w:u w:val="single"/>
              </w:rPr>
            </w:pPr>
            <w:r>
              <w:rPr>
                <w:u w:val="single"/>
              </w:rPr>
              <w:t>LIABILITIES AND STOCKHOLDERS’ EQUITY</w:t>
            </w:r>
          </w:p>
        </w:tc>
        <w:tc>
          <w:tcPr>
            <w:tcW w:w="171" w:type="dxa"/>
            <w:tcBorders/>
            <w:shd w:fill="CCEEFF" w:val="clear"/>
            <w:vAlign w:val="center"/>
          </w:tcPr>
          <w:p>
            <w:pPr>
              <w:pStyle w:val="TableContents"/>
              <w:bidi w:val="0"/>
              <w:spacing w:before="0" w:after="283"/>
              <w:jc w:val="left"/>
            </w:pPr>
            <w:r>
              <w:t> </w:t>
            </w:r>
          </w:p>
        </w:tc>
        <w:tc>
          <w:tcPr>
            <w:tcW w:w="1244"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1081" w:type="dxa"/>
            <w:tcBorders/>
            <w:shd w:fill="CCEEFF" w:val="clear"/>
            <w:vAlign w:val="center"/>
          </w:tcPr>
          <w:p>
            <w:pPr>
              <w:pStyle w:val="TableContents"/>
              <w:bidi w:val="0"/>
              <w:spacing w:before="0" w:after="283"/>
              <w:jc w:val="left"/>
            </w:pPr>
            <w:r>
              <w:t> </w:t>
            </w:r>
          </w:p>
        </w:tc>
        <w:tc>
          <w:tcPr>
            <w:tcW w:w="232" w:type="dxa"/>
            <w:tcBorders/>
            <w:shd w:fill="CCEEFF" w:val="clear"/>
            <w:vAlign w:val="center"/>
          </w:tcPr>
          <w:p>
            <w:pPr>
              <w:pStyle w:val="TableContents"/>
              <w:bidi w:val="0"/>
              <w:spacing w:before="0" w:after="283"/>
              <w:jc w:val="left"/>
            </w:pPr>
            <w:r>
              <w:t> </w:t>
            </w:r>
          </w:p>
        </w:tc>
      </w:tr>
      <w:tr>
        <w:tc>
          <w:tcPr>
            <w:tcW w:w="702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 </w:t>
            </w:r>
          </w:p>
        </w:tc>
        <w:tc>
          <w:tcPr>
            <w:tcW w:w="1244"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1081" w:type="dxa"/>
            <w:tcBorders/>
            <w:vAlign w:val="center"/>
          </w:tcPr>
          <w:p>
            <w:pPr>
              <w:pStyle w:val="TableContents"/>
              <w:bidi w:val="0"/>
              <w:spacing w:before="0" w:after="283"/>
              <w:jc w:val="left"/>
            </w:pPr>
            <w:r>
              <w:t> </w:t>
            </w:r>
          </w:p>
        </w:tc>
        <w:tc>
          <w:tcPr>
            <w:tcW w:w="232" w:type="dxa"/>
            <w:tcBorders/>
            <w:vAlign w:val="center"/>
          </w:tcPr>
          <w:p>
            <w:pPr>
              <w:pStyle w:val="TableContents"/>
              <w:bidi w:val="0"/>
              <w:spacing w:before="0" w:after="283"/>
              <w:jc w:val="left"/>
            </w:pPr>
            <w:r>
              <w:t> </w:t>
            </w:r>
          </w:p>
        </w:tc>
      </w:tr>
      <w:tr>
        <w:tc>
          <w:tcPr>
            <w:tcW w:w="7020" w:type="dxa"/>
            <w:tcBorders/>
            <w:shd w:fill="CCEEFF" w:val="clear"/>
            <w:vAlign w:val="center"/>
          </w:tcPr>
          <w:p>
            <w:pPr>
              <w:pStyle w:val="TableContents"/>
              <w:bidi w:val="0"/>
              <w:spacing w:before="0" w:after="283"/>
              <w:jc w:val="left"/>
            </w:pPr>
            <w:r>
              <w:t>Deposits:</w:t>
            </w:r>
          </w:p>
        </w:tc>
        <w:tc>
          <w:tcPr>
            <w:tcW w:w="171" w:type="dxa"/>
            <w:tcBorders/>
            <w:shd w:fill="CCEEFF" w:val="clear"/>
            <w:vAlign w:val="center"/>
          </w:tcPr>
          <w:p>
            <w:pPr>
              <w:pStyle w:val="TableContents"/>
              <w:bidi w:val="0"/>
              <w:spacing w:before="0" w:after="283"/>
              <w:jc w:val="left"/>
            </w:pPr>
            <w:r>
              <w:t> </w:t>
            </w:r>
          </w:p>
        </w:tc>
        <w:tc>
          <w:tcPr>
            <w:tcW w:w="1244"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1081" w:type="dxa"/>
            <w:tcBorders/>
            <w:shd w:fill="CCEEFF" w:val="clear"/>
            <w:vAlign w:val="center"/>
          </w:tcPr>
          <w:p>
            <w:pPr>
              <w:pStyle w:val="TableContents"/>
              <w:bidi w:val="0"/>
              <w:spacing w:before="0" w:after="283"/>
              <w:jc w:val="left"/>
            </w:pPr>
            <w:r>
              <w:t> </w:t>
            </w:r>
          </w:p>
        </w:tc>
        <w:tc>
          <w:tcPr>
            <w:tcW w:w="232" w:type="dxa"/>
            <w:tcBorders/>
            <w:shd w:fill="CCEEFF" w:val="clear"/>
            <w:vAlign w:val="center"/>
          </w:tcPr>
          <w:p>
            <w:pPr>
              <w:pStyle w:val="TableContents"/>
              <w:bidi w:val="0"/>
              <w:spacing w:before="0" w:after="283"/>
              <w:jc w:val="left"/>
            </w:pPr>
            <w:r>
              <w:t> </w:t>
            </w:r>
          </w:p>
        </w:tc>
      </w:tr>
      <w:tr>
        <w:tc>
          <w:tcPr>
            <w:tcW w:w="7020" w:type="dxa"/>
            <w:tcBorders/>
            <w:vAlign w:val="center"/>
          </w:tcPr>
          <w:p>
            <w:pPr>
              <w:pStyle w:val="TableContents"/>
              <w:bidi w:val="0"/>
              <w:spacing w:before="0" w:after="283"/>
              <w:jc w:val="left"/>
            </w:pPr>
            <w:r>
              <w:t>Noninterest-bearing</w:t>
            </w:r>
          </w:p>
        </w:tc>
        <w:tc>
          <w:tcPr>
            <w:tcW w:w="171" w:type="dxa"/>
            <w:tcBorders/>
            <w:vAlign w:val="center"/>
          </w:tcPr>
          <w:p>
            <w:pPr>
              <w:pStyle w:val="TableContents"/>
              <w:bidi w:val="0"/>
              <w:spacing w:before="0" w:after="283"/>
              <w:jc w:val="left"/>
            </w:pPr>
            <w:r>
              <w:t>$</w:t>
            </w:r>
          </w:p>
        </w:tc>
        <w:tc>
          <w:tcPr>
            <w:tcW w:w="1244" w:type="dxa"/>
            <w:tcBorders/>
            <w:vAlign w:val="center"/>
          </w:tcPr>
          <w:p>
            <w:pPr>
              <w:pStyle w:val="TableContents"/>
              <w:bidi w:val="0"/>
              <w:spacing w:before="0" w:after="283"/>
              <w:jc w:val="right"/>
            </w:pPr>
            <w:r>
              <w:t>1,179,107</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w:t>
            </w:r>
          </w:p>
        </w:tc>
        <w:tc>
          <w:tcPr>
            <w:tcW w:w="1081" w:type="dxa"/>
            <w:tcBorders/>
            <w:vAlign w:val="center"/>
          </w:tcPr>
          <w:p>
            <w:pPr>
              <w:pStyle w:val="TableContents"/>
              <w:bidi w:val="0"/>
              <w:spacing w:before="0" w:after="283"/>
              <w:jc w:val="right"/>
            </w:pPr>
            <w:r>
              <w:t>1,023,517</w:t>
            </w:r>
          </w:p>
        </w:tc>
        <w:tc>
          <w:tcPr>
            <w:tcW w:w="232" w:type="dxa"/>
            <w:tcBorders/>
            <w:vAlign w:val="center"/>
          </w:tcPr>
          <w:p>
            <w:pPr>
              <w:pStyle w:val="TableContents"/>
              <w:bidi w:val="0"/>
              <w:spacing w:before="0" w:after="283"/>
              <w:jc w:val="left"/>
            </w:pPr>
            <w:r>
              <w:t> </w:t>
            </w:r>
          </w:p>
        </w:tc>
      </w:tr>
      <w:tr>
        <w:tc>
          <w:tcPr>
            <w:tcW w:w="7020" w:type="dxa"/>
            <w:tcBorders/>
            <w:shd w:fill="CCEEFF" w:val="clear"/>
            <w:vAlign w:val="center"/>
          </w:tcPr>
          <w:p>
            <w:pPr>
              <w:pStyle w:val="TableContents"/>
              <w:bidi w:val="0"/>
              <w:spacing w:before="0" w:after="283"/>
              <w:jc w:val="left"/>
            </w:pPr>
            <w:r>
              <w:t>Interest-bearing</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pPr>
            <w:r>
              <w:t>3,481,584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081" w:type="dxa"/>
            <w:tcBorders>
              <w:bottom w:val="single" w:sz="12" w:space="0" w:color="000000"/>
            </w:tcBorders>
            <w:shd w:fill="CCEEFF" w:val="clear"/>
            <w:tcMar>
              <w:bottom w:w="28" w:type="dxa"/>
            </w:tcMar>
            <w:vAlign w:val="center"/>
          </w:tcPr>
          <w:p>
            <w:pPr>
              <w:pStyle w:val="TableContents"/>
              <w:bidi w:val="0"/>
              <w:spacing w:before="0" w:after="283"/>
              <w:jc w:val="right"/>
            </w:pPr>
            <w:r>
              <w:t>2,850,560</w:t>
            </w:r>
          </w:p>
        </w:tc>
        <w:tc>
          <w:tcPr>
            <w:tcW w:w="232"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7020" w:type="dxa"/>
            <w:tcBorders/>
            <w:vAlign w:val="center"/>
          </w:tcPr>
          <w:p>
            <w:pPr>
              <w:pStyle w:val="TableContents"/>
              <w:bidi w:val="0"/>
              <w:spacing w:before="0" w:after="283"/>
              <w:jc w:val="left"/>
            </w:pPr>
            <w:r>
              <w:t>Total deposits</w:t>
            </w:r>
          </w:p>
        </w:tc>
        <w:tc>
          <w:tcPr>
            <w:tcW w:w="171" w:type="dxa"/>
            <w:tcBorders/>
            <w:vAlign w:val="center"/>
          </w:tcPr>
          <w:p>
            <w:pPr>
              <w:pStyle w:val="TableContents"/>
              <w:bidi w:val="0"/>
              <w:spacing w:before="0" w:after="283"/>
              <w:jc w:val="left"/>
            </w:pPr>
            <w:r>
              <w:t> </w:t>
            </w:r>
          </w:p>
        </w:tc>
        <w:tc>
          <w:tcPr>
            <w:tcW w:w="1244" w:type="dxa"/>
            <w:tcBorders/>
            <w:vAlign w:val="center"/>
          </w:tcPr>
          <w:p>
            <w:pPr>
              <w:pStyle w:val="TableContents"/>
              <w:bidi w:val="0"/>
              <w:spacing w:before="0" w:after="283"/>
              <w:jc w:val="right"/>
            </w:pPr>
            <w:r>
              <w:t>4,660,691</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1081" w:type="dxa"/>
            <w:tcBorders/>
            <w:vAlign w:val="center"/>
          </w:tcPr>
          <w:p>
            <w:pPr>
              <w:pStyle w:val="TableContents"/>
              <w:bidi w:val="0"/>
              <w:spacing w:before="0" w:after="283"/>
              <w:jc w:val="right"/>
            </w:pPr>
            <w:r>
              <w:t>3,874,077</w:t>
            </w:r>
          </w:p>
        </w:tc>
        <w:tc>
          <w:tcPr>
            <w:tcW w:w="232" w:type="dxa"/>
            <w:tcBorders/>
            <w:vAlign w:val="center"/>
          </w:tcPr>
          <w:p>
            <w:pPr>
              <w:pStyle w:val="TableContents"/>
              <w:bidi w:val="0"/>
              <w:spacing w:before="0" w:after="283"/>
              <w:jc w:val="left"/>
            </w:pPr>
            <w:r>
              <w:t> </w:t>
            </w:r>
          </w:p>
        </w:tc>
      </w:tr>
      <w:tr>
        <w:tc>
          <w:tcPr>
            <w:tcW w:w="7020" w:type="dxa"/>
            <w:tcBorders/>
            <w:shd w:fill="CCEEFF" w:val="clear"/>
            <w:vAlign w:val="center"/>
          </w:tcPr>
          <w:p>
            <w:pPr>
              <w:pStyle w:val="TableContents"/>
              <w:bidi w:val="0"/>
              <w:spacing w:before="0" w:after="283"/>
              <w:jc w:val="left"/>
            </w:pPr>
            <w:r>
              <w:t>Accrued expenses and other liabilities</w:t>
            </w:r>
          </w:p>
        </w:tc>
        <w:tc>
          <w:tcPr>
            <w:tcW w:w="171" w:type="dxa"/>
            <w:tcBorders/>
            <w:shd w:fill="CCEEFF" w:val="clear"/>
            <w:vAlign w:val="center"/>
          </w:tcPr>
          <w:p>
            <w:pPr>
              <w:pStyle w:val="TableContents"/>
              <w:bidi w:val="0"/>
              <w:spacing w:before="0" w:after="283"/>
              <w:jc w:val="left"/>
            </w:pPr>
            <w:r>
              <w:t> </w:t>
            </w:r>
          </w:p>
        </w:tc>
        <w:tc>
          <w:tcPr>
            <w:tcW w:w="1244" w:type="dxa"/>
            <w:tcBorders/>
            <w:shd w:fill="CCEEFF" w:val="clear"/>
            <w:vAlign w:val="center"/>
          </w:tcPr>
          <w:p>
            <w:pPr>
              <w:pStyle w:val="TableContents"/>
              <w:bidi w:val="0"/>
              <w:spacing w:before="0" w:after="283"/>
              <w:jc w:val="right"/>
            </w:pPr>
            <w:r>
              <w:t>66,934</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1081" w:type="dxa"/>
            <w:tcBorders/>
            <w:shd w:fill="CCEEFF" w:val="clear"/>
            <w:vAlign w:val="center"/>
          </w:tcPr>
          <w:p>
            <w:pPr>
              <w:pStyle w:val="TableContents"/>
              <w:bidi w:val="0"/>
              <w:spacing w:before="0" w:after="283"/>
              <w:jc w:val="right"/>
            </w:pPr>
            <w:r>
              <w:t>52,093</w:t>
            </w:r>
          </w:p>
        </w:tc>
        <w:tc>
          <w:tcPr>
            <w:tcW w:w="232" w:type="dxa"/>
            <w:tcBorders/>
            <w:shd w:fill="CCEEFF" w:val="clear"/>
            <w:vAlign w:val="center"/>
          </w:tcPr>
          <w:p>
            <w:pPr>
              <w:pStyle w:val="TableContents"/>
              <w:bidi w:val="0"/>
              <w:spacing w:before="0" w:after="283"/>
              <w:jc w:val="left"/>
            </w:pPr>
            <w:r>
              <w:t> </w:t>
            </w:r>
          </w:p>
        </w:tc>
      </w:tr>
      <w:tr>
        <w:tc>
          <w:tcPr>
            <w:tcW w:w="7020" w:type="dxa"/>
            <w:tcBorders/>
            <w:vAlign w:val="center"/>
          </w:tcPr>
          <w:p>
            <w:pPr>
              <w:pStyle w:val="TableContents"/>
              <w:bidi w:val="0"/>
              <w:spacing w:before="0" w:after="283"/>
              <w:jc w:val="left"/>
            </w:pPr>
            <w:r>
              <w:t xml:space="preserve">Subordinated debt </w:t>
            </w:r>
          </w:p>
        </w:tc>
        <w:tc>
          <w:tcPr>
            <w:tcW w:w="171" w:type="dxa"/>
            <w:tcBorders/>
            <w:vAlign w:val="center"/>
          </w:tcPr>
          <w:p>
            <w:pPr>
              <w:pStyle w:val="TableContents"/>
              <w:bidi w:val="0"/>
              <w:spacing w:before="0" w:after="283"/>
              <w:jc w:val="left"/>
            </w:pPr>
            <w:r>
              <w:t> </w:t>
            </w:r>
          </w:p>
        </w:tc>
        <w:tc>
          <w:tcPr>
            <w:tcW w:w="1244" w:type="dxa"/>
            <w:tcBorders/>
            <w:vAlign w:val="center"/>
          </w:tcPr>
          <w:p>
            <w:pPr>
              <w:pStyle w:val="TableContents"/>
              <w:bidi w:val="0"/>
              <w:spacing w:before="0" w:after="283"/>
              <w:jc w:val="right"/>
            </w:pPr>
            <w:r>
              <w:t>14,100</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1081" w:type="dxa"/>
            <w:tcBorders/>
            <w:vAlign w:val="center"/>
          </w:tcPr>
          <w:p>
            <w:pPr>
              <w:pStyle w:val="TableContents"/>
              <w:bidi w:val="0"/>
              <w:spacing w:before="0" w:after="283"/>
              <w:jc w:val="right"/>
            </w:pPr>
            <w:r>
              <w:t>14,100</w:t>
            </w:r>
          </w:p>
        </w:tc>
        <w:tc>
          <w:tcPr>
            <w:tcW w:w="232" w:type="dxa"/>
            <w:tcBorders/>
            <w:vAlign w:val="center"/>
          </w:tcPr>
          <w:p>
            <w:pPr>
              <w:pStyle w:val="TableContents"/>
              <w:bidi w:val="0"/>
              <w:spacing w:before="0" w:after="283"/>
              <w:jc w:val="left"/>
            </w:pPr>
            <w:r>
              <w:t> </w:t>
            </w:r>
          </w:p>
        </w:tc>
      </w:tr>
      <w:tr>
        <w:tc>
          <w:tcPr>
            <w:tcW w:w="7020" w:type="dxa"/>
            <w:tcBorders/>
            <w:shd w:fill="CCEEFF" w:val="clear"/>
            <w:vAlign w:val="center"/>
          </w:tcPr>
          <w:p>
            <w:pPr>
              <w:pStyle w:val="TableContents"/>
              <w:bidi w:val="0"/>
              <w:spacing w:before="0" w:after="283"/>
              <w:jc w:val="left"/>
            </w:pPr>
            <w:r>
              <w:t>Junior subordinated deferrable interest debentures</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pPr>
            <w:r>
              <w:t>46,393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081" w:type="dxa"/>
            <w:tcBorders>
              <w:bottom w:val="single" w:sz="12" w:space="0" w:color="000000"/>
            </w:tcBorders>
            <w:shd w:fill="CCEEFF" w:val="clear"/>
            <w:tcMar>
              <w:bottom w:w="28" w:type="dxa"/>
            </w:tcMar>
            <w:vAlign w:val="center"/>
          </w:tcPr>
          <w:p>
            <w:pPr>
              <w:pStyle w:val="TableContents"/>
              <w:bidi w:val="0"/>
              <w:spacing w:before="0" w:after="283"/>
              <w:jc w:val="right"/>
            </w:pPr>
            <w:r>
              <w:t>46,393</w:t>
            </w:r>
          </w:p>
        </w:tc>
        <w:tc>
          <w:tcPr>
            <w:tcW w:w="232"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7020" w:type="dxa"/>
            <w:tcBorders/>
            <w:vAlign w:val="center"/>
          </w:tcPr>
          <w:p>
            <w:pPr>
              <w:pStyle w:val="TableContents"/>
              <w:bidi w:val="0"/>
              <w:spacing w:before="0" w:after="283"/>
              <w:jc w:val="left"/>
            </w:pPr>
            <w:r>
              <w:t>Total liabilities</w:t>
            </w:r>
          </w:p>
        </w:tc>
        <w:tc>
          <w:tcPr>
            <w:tcW w:w="171" w:type="dxa"/>
            <w:tcBorders>
              <w:bottom w:val="single" w:sz="12" w:space="0" w:color="000000"/>
            </w:tcBorders>
            <w:tcMar>
              <w:bottom w:w="28" w:type="dxa"/>
            </w:tcMar>
            <w:vAlign w:val="center"/>
          </w:tcPr>
          <w:p>
            <w:pPr>
              <w:pStyle w:val="TableContents"/>
              <w:bidi w:val="0"/>
              <w:spacing w:before="0" w:after="283"/>
              <w:jc w:val="left"/>
            </w:pPr>
            <w:r>
              <w:t> </w:t>
            </w:r>
          </w:p>
        </w:tc>
        <w:tc>
          <w:tcPr>
            <w:tcW w:w="1244" w:type="dxa"/>
            <w:tcBorders>
              <w:bottom w:val="single" w:sz="12" w:space="0" w:color="000000"/>
            </w:tcBorders>
            <w:tcMar>
              <w:bottom w:w="28" w:type="dxa"/>
            </w:tcMar>
            <w:vAlign w:val="center"/>
          </w:tcPr>
          <w:p>
            <w:pPr>
              <w:pStyle w:val="TableContents"/>
              <w:bidi w:val="0"/>
              <w:spacing w:before="0" w:after="283"/>
              <w:jc w:val="right"/>
            </w:pPr>
            <w:r>
              <w:t>4,788,118</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bottom w:val="single" w:sz="12" w:space="0" w:color="000000"/>
            </w:tcBorders>
            <w:tcMar>
              <w:bottom w:w="28" w:type="dxa"/>
            </w:tcMar>
            <w:vAlign w:val="center"/>
          </w:tcPr>
          <w:p>
            <w:pPr>
              <w:pStyle w:val="TableContents"/>
              <w:bidi w:val="0"/>
              <w:spacing w:before="0" w:after="283"/>
              <w:jc w:val="left"/>
            </w:pPr>
            <w:r>
              <w:t> </w:t>
            </w:r>
          </w:p>
        </w:tc>
        <w:tc>
          <w:tcPr>
            <w:tcW w:w="1081" w:type="dxa"/>
            <w:tcBorders>
              <w:bottom w:val="single" w:sz="12" w:space="0" w:color="000000"/>
            </w:tcBorders>
            <w:tcMar>
              <w:bottom w:w="28" w:type="dxa"/>
            </w:tcMar>
            <w:vAlign w:val="center"/>
          </w:tcPr>
          <w:p>
            <w:pPr>
              <w:pStyle w:val="TableContents"/>
              <w:bidi w:val="0"/>
              <w:spacing w:before="0" w:after="283"/>
              <w:jc w:val="right"/>
            </w:pPr>
            <w:r>
              <w:t>3,986,663</w:t>
            </w:r>
          </w:p>
        </w:tc>
        <w:tc>
          <w:tcPr>
            <w:tcW w:w="232" w:type="dxa"/>
            <w:tcBorders>
              <w:bottom w:val="single" w:sz="2" w:space="0" w:color="000000"/>
            </w:tcBorders>
            <w:tcMar>
              <w:bottom w:w="28" w:type="dxa"/>
            </w:tcMar>
            <w:vAlign w:val="center"/>
          </w:tcPr>
          <w:p>
            <w:pPr>
              <w:pStyle w:val="TableContents"/>
              <w:bidi w:val="0"/>
              <w:spacing w:before="0" w:after="283"/>
              <w:jc w:val="left"/>
            </w:pPr>
            <w:r>
              <w:t> </w:t>
            </w:r>
          </w:p>
        </w:tc>
      </w:tr>
      <w:tr>
        <w:tc>
          <w:tcPr>
            <w:tcW w:w="702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1244"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1081" w:type="dxa"/>
            <w:tcBorders/>
            <w:shd w:fill="CCEEFF" w:val="clear"/>
            <w:vAlign w:val="center"/>
          </w:tcPr>
          <w:p>
            <w:pPr>
              <w:pStyle w:val="TableContents"/>
              <w:bidi w:val="0"/>
              <w:spacing w:before="0" w:after="283"/>
              <w:jc w:val="left"/>
            </w:pPr>
            <w:r>
              <w:t> </w:t>
            </w:r>
          </w:p>
        </w:tc>
        <w:tc>
          <w:tcPr>
            <w:tcW w:w="232" w:type="dxa"/>
            <w:tcBorders/>
            <w:shd w:fill="CCEEFF" w:val="clear"/>
            <w:vAlign w:val="center"/>
          </w:tcPr>
          <w:p>
            <w:pPr>
              <w:pStyle w:val="TableContents"/>
              <w:bidi w:val="0"/>
              <w:spacing w:before="0" w:after="283"/>
              <w:jc w:val="left"/>
            </w:pPr>
            <w:r>
              <w:t> </w:t>
            </w:r>
          </w:p>
        </w:tc>
      </w:tr>
      <w:tr>
        <w:tc>
          <w:tcPr>
            <w:tcW w:w="7020" w:type="dxa"/>
            <w:tcBorders/>
            <w:vAlign w:val="center"/>
          </w:tcPr>
          <w:p>
            <w:pPr>
              <w:pStyle w:val="TableContents"/>
              <w:bidi w:val="0"/>
              <w:spacing w:before="0" w:after="283"/>
              <w:jc w:val="left"/>
            </w:pPr>
            <w:r>
              <w:t>Stockholders’ equity:</w:t>
            </w:r>
          </w:p>
        </w:tc>
        <w:tc>
          <w:tcPr>
            <w:tcW w:w="171" w:type="dxa"/>
            <w:tcBorders/>
            <w:vAlign w:val="center"/>
          </w:tcPr>
          <w:p>
            <w:pPr>
              <w:pStyle w:val="TableContents"/>
              <w:bidi w:val="0"/>
              <w:spacing w:before="0" w:after="283"/>
              <w:jc w:val="left"/>
            </w:pPr>
            <w:r>
              <w:t> </w:t>
            </w:r>
          </w:p>
        </w:tc>
        <w:tc>
          <w:tcPr>
            <w:tcW w:w="1244"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1081" w:type="dxa"/>
            <w:tcBorders/>
            <w:vAlign w:val="center"/>
          </w:tcPr>
          <w:p>
            <w:pPr>
              <w:pStyle w:val="TableContents"/>
              <w:bidi w:val="0"/>
              <w:spacing w:before="0" w:after="283"/>
              <w:jc w:val="left"/>
            </w:pPr>
            <w:r>
              <w:t> </w:t>
            </w:r>
          </w:p>
        </w:tc>
        <w:tc>
          <w:tcPr>
            <w:tcW w:w="232" w:type="dxa"/>
            <w:tcBorders/>
            <w:vAlign w:val="center"/>
          </w:tcPr>
          <w:p>
            <w:pPr>
              <w:pStyle w:val="TableContents"/>
              <w:bidi w:val="0"/>
              <w:spacing w:before="0" w:after="283"/>
              <w:ind w:left="0" w:right="0" w:hanging="150"/>
              <w:jc w:val="left"/>
            </w:pPr>
            <w:r>
              <w:t> </w:t>
            </w:r>
          </w:p>
        </w:tc>
      </w:tr>
      <w:tr>
        <w:tc>
          <w:tcPr>
            <w:tcW w:w="7020" w:type="dxa"/>
            <w:tcBorders/>
            <w:shd w:fill="CCEEFF" w:val="clear"/>
            <w:vAlign w:val="center"/>
          </w:tcPr>
          <w:p>
            <w:pPr>
              <w:pStyle w:val="TableContents"/>
              <w:bidi w:val="0"/>
              <w:spacing w:before="0" w:after="283"/>
              <w:jc w:val="left"/>
            </w:pPr>
            <w:r>
              <w:t>Common stock, $1.00 par value per share, 30,000,000 shares authorized; 18,847,573 and 16,293,577 issued and outstanding at September 30, 2026 and December 31, 2025, respectively</w:t>
            </w:r>
          </w:p>
        </w:tc>
        <w:tc>
          <w:tcPr>
            <w:tcW w:w="171" w:type="dxa"/>
            <w:tcBorders/>
            <w:shd w:fill="CCEEFF" w:val="clear"/>
            <w:vAlign w:val="center"/>
          </w:tcPr>
          <w:p>
            <w:pPr>
              <w:pStyle w:val="TableContents"/>
              <w:bidi w:val="0"/>
              <w:spacing w:before="0" w:after="283"/>
              <w:jc w:val="left"/>
            </w:pPr>
            <w:r>
              <w:t> </w:t>
            </w:r>
          </w:p>
        </w:tc>
        <w:tc>
          <w:tcPr>
            <w:tcW w:w="1244" w:type="dxa"/>
            <w:tcBorders/>
            <w:shd w:fill="CCEEFF" w:val="clear"/>
            <w:vAlign w:val="center"/>
          </w:tcPr>
          <w:p>
            <w:pPr>
              <w:pStyle w:val="TableContents"/>
              <w:bidi w:val="0"/>
              <w:spacing w:before="0" w:after="283"/>
              <w:jc w:val="right"/>
            </w:pPr>
            <w:r>
              <w:t>18,848</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1081" w:type="dxa"/>
            <w:tcBorders/>
            <w:shd w:fill="CCEEFF" w:val="clear"/>
            <w:vAlign w:val="center"/>
          </w:tcPr>
          <w:p>
            <w:pPr>
              <w:pStyle w:val="TableContents"/>
              <w:bidi w:val="0"/>
              <w:spacing w:before="0" w:after="283"/>
              <w:jc w:val="right"/>
            </w:pPr>
            <w:r>
              <w:t>16,294</w:t>
            </w:r>
          </w:p>
        </w:tc>
        <w:tc>
          <w:tcPr>
            <w:tcW w:w="232" w:type="dxa"/>
            <w:tcBorders/>
            <w:shd w:fill="CCEEFF" w:val="clear"/>
            <w:vAlign w:val="center"/>
          </w:tcPr>
          <w:p>
            <w:pPr>
              <w:pStyle w:val="TableContents"/>
              <w:bidi w:val="0"/>
              <w:spacing w:before="0" w:after="283"/>
              <w:jc w:val="left"/>
            </w:pPr>
            <w:r>
              <w:t> </w:t>
            </w:r>
          </w:p>
        </w:tc>
      </w:tr>
      <w:tr>
        <w:tc>
          <w:tcPr>
            <w:tcW w:w="7020" w:type="dxa"/>
            <w:tcBorders/>
            <w:vAlign w:val="center"/>
          </w:tcPr>
          <w:p>
            <w:pPr>
              <w:pStyle w:val="TableContents"/>
              <w:bidi w:val="0"/>
              <w:spacing w:before="0" w:after="283"/>
              <w:jc w:val="left"/>
            </w:pPr>
            <w:r>
              <w:t>Additional paid-in capital</w:t>
            </w:r>
          </w:p>
        </w:tc>
        <w:tc>
          <w:tcPr>
            <w:tcW w:w="171" w:type="dxa"/>
            <w:tcBorders/>
            <w:vAlign w:val="center"/>
          </w:tcPr>
          <w:p>
            <w:pPr>
              <w:pStyle w:val="TableContents"/>
              <w:bidi w:val="0"/>
              <w:spacing w:before="0" w:after="283"/>
              <w:jc w:val="left"/>
            </w:pPr>
            <w:r>
              <w:t> </w:t>
            </w:r>
          </w:p>
        </w:tc>
        <w:tc>
          <w:tcPr>
            <w:tcW w:w="1244" w:type="dxa"/>
            <w:tcBorders/>
            <w:vAlign w:val="center"/>
          </w:tcPr>
          <w:p>
            <w:pPr>
              <w:pStyle w:val="TableContents"/>
              <w:bidi w:val="0"/>
              <w:spacing w:before="0" w:after="283"/>
              <w:jc w:val="right"/>
            </w:pPr>
            <w:r>
              <w:t>195,307</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1081" w:type="dxa"/>
            <w:tcBorders/>
            <w:vAlign w:val="center"/>
          </w:tcPr>
          <w:p>
            <w:pPr>
              <w:pStyle w:val="TableContents"/>
              <w:bidi w:val="0"/>
              <w:spacing w:before="0" w:after="283"/>
              <w:jc w:val="right"/>
            </w:pPr>
            <w:r>
              <w:t>91,065</w:t>
            </w:r>
          </w:p>
        </w:tc>
        <w:tc>
          <w:tcPr>
            <w:tcW w:w="232" w:type="dxa"/>
            <w:tcBorders/>
            <w:vAlign w:val="center"/>
          </w:tcPr>
          <w:p>
            <w:pPr>
              <w:pStyle w:val="TableContents"/>
              <w:bidi w:val="0"/>
              <w:spacing w:before="0" w:after="283"/>
              <w:jc w:val="left"/>
            </w:pPr>
            <w:r>
              <w:t> </w:t>
            </w:r>
          </w:p>
        </w:tc>
      </w:tr>
      <w:tr>
        <w:tc>
          <w:tcPr>
            <w:tcW w:w="7020" w:type="dxa"/>
            <w:tcBorders/>
            <w:shd w:fill="CCEEFF" w:val="clear"/>
            <w:vAlign w:val="center"/>
          </w:tcPr>
          <w:p>
            <w:pPr>
              <w:pStyle w:val="TableContents"/>
              <w:bidi w:val="0"/>
              <w:spacing w:before="0" w:after="283"/>
              <w:jc w:val="left"/>
            </w:pPr>
            <w:r>
              <w:t>Retained earnings</w:t>
            </w:r>
          </w:p>
        </w:tc>
        <w:tc>
          <w:tcPr>
            <w:tcW w:w="171" w:type="dxa"/>
            <w:tcBorders/>
            <w:shd w:fill="CCEEFF" w:val="clear"/>
            <w:vAlign w:val="center"/>
          </w:tcPr>
          <w:p>
            <w:pPr>
              <w:pStyle w:val="TableContents"/>
              <w:bidi w:val="0"/>
              <w:spacing w:before="0" w:after="283"/>
              <w:jc w:val="left"/>
            </w:pPr>
            <w:r>
              <w:t> </w:t>
            </w:r>
          </w:p>
        </w:tc>
        <w:tc>
          <w:tcPr>
            <w:tcW w:w="1244" w:type="dxa"/>
            <w:tcBorders/>
            <w:shd w:fill="CCEEFF" w:val="clear"/>
            <w:vAlign w:val="center"/>
          </w:tcPr>
          <w:p>
            <w:pPr>
              <w:pStyle w:val="TableContents"/>
              <w:bidi w:val="0"/>
              <w:spacing w:before="0" w:after="283"/>
              <w:jc w:val="right"/>
            </w:pPr>
            <w:r>
              <w:t>479,082</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1081" w:type="dxa"/>
            <w:tcBorders/>
            <w:shd w:fill="CCEEFF" w:val="clear"/>
            <w:vAlign w:val="center"/>
          </w:tcPr>
          <w:p>
            <w:pPr>
              <w:pStyle w:val="TableContents"/>
              <w:bidi w:val="0"/>
              <w:spacing w:before="0" w:after="283"/>
              <w:jc w:val="right"/>
            </w:pPr>
            <w:r>
              <w:t>434,197</w:t>
            </w:r>
          </w:p>
        </w:tc>
        <w:tc>
          <w:tcPr>
            <w:tcW w:w="232" w:type="dxa"/>
            <w:tcBorders/>
            <w:shd w:fill="CCEEFF" w:val="clear"/>
            <w:vAlign w:val="center"/>
          </w:tcPr>
          <w:p>
            <w:pPr>
              <w:pStyle w:val="TableContents"/>
              <w:bidi w:val="0"/>
              <w:spacing w:before="0" w:after="283"/>
              <w:jc w:val="left"/>
            </w:pPr>
            <w:r>
              <w:t> </w:t>
            </w:r>
          </w:p>
        </w:tc>
      </w:tr>
      <w:tr>
        <w:tc>
          <w:tcPr>
            <w:tcW w:w="7020" w:type="dxa"/>
            <w:tcBorders/>
            <w:vAlign w:val="center"/>
          </w:tcPr>
          <w:p>
            <w:pPr>
              <w:pStyle w:val="TableContents"/>
              <w:bidi w:val="0"/>
              <w:spacing w:before="0" w:after="283"/>
              <w:jc w:val="left"/>
            </w:pPr>
            <w:r>
              <w:t>Accumulated other comprehensive loss</w:t>
            </w:r>
          </w:p>
        </w:tc>
        <w:tc>
          <w:tcPr>
            <w:tcW w:w="171" w:type="dxa"/>
            <w:tcBorders>
              <w:bottom w:val="single" w:sz="12" w:space="0" w:color="000000"/>
            </w:tcBorders>
            <w:tcMar>
              <w:bottom w:w="28" w:type="dxa"/>
            </w:tcMar>
            <w:vAlign w:val="center"/>
          </w:tcPr>
          <w:p>
            <w:pPr>
              <w:pStyle w:val="TableContents"/>
              <w:bidi w:val="0"/>
              <w:spacing w:before="0" w:after="283"/>
              <w:jc w:val="left"/>
            </w:pPr>
            <w:r>
              <w:t> </w:t>
            </w:r>
          </w:p>
        </w:tc>
        <w:tc>
          <w:tcPr>
            <w:tcW w:w="1244" w:type="dxa"/>
            <w:tcBorders>
              <w:bottom w:val="single" w:sz="12" w:space="0" w:color="000000"/>
            </w:tcBorders>
            <w:tcMar>
              <w:bottom w:w="28" w:type="dxa"/>
            </w:tcMar>
            <w:vAlign w:val="center"/>
          </w:tcPr>
          <w:p>
            <w:pPr>
              <w:pStyle w:val="TableContents"/>
              <w:bidi w:val="0"/>
              <w:spacing w:before="0" w:after="283"/>
              <w:jc w:val="right"/>
            </w:pPr>
            <w:r>
              <w:t>(70,481</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bottom w:val="single" w:sz="12" w:space="0" w:color="000000"/>
            </w:tcBorders>
            <w:tcMar>
              <w:bottom w:w="28" w:type="dxa"/>
            </w:tcMar>
            <w:vAlign w:val="center"/>
          </w:tcPr>
          <w:p>
            <w:pPr>
              <w:pStyle w:val="TableContents"/>
              <w:bidi w:val="0"/>
              <w:spacing w:before="0" w:after="283"/>
              <w:jc w:val="left"/>
            </w:pPr>
            <w:r>
              <w:t> </w:t>
            </w:r>
          </w:p>
        </w:tc>
        <w:tc>
          <w:tcPr>
            <w:tcW w:w="1081" w:type="dxa"/>
            <w:tcBorders>
              <w:bottom w:val="single" w:sz="12" w:space="0" w:color="000000"/>
            </w:tcBorders>
            <w:tcMar>
              <w:bottom w:w="28" w:type="dxa"/>
            </w:tcMar>
            <w:vAlign w:val="center"/>
          </w:tcPr>
          <w:p>
            <w:pPr>
              <w:pStyle w:val="TableContents"/>
              <w:bidi w:val="0"/>
              <w:spacing w:before="0" w:after="283"/>
              <w:jc w:val="right"/>
            </w:pPr>
            <w:r>
              <w:t>(47,719</w:t>
            </w:r>
          </w:p>
        </w:tc>
        <w:tc>
          <w:tcPr>
            <w:tcW w:w="232" w:type="dxa"/>
            <w:tcBorders>
              <w:bottom w:val="single" w:sz="2" w:space="0" w:color="000000"/>
            </w:tcBorders>
            <w:tcMar>
              <w:bottom w:w="28" w:type="dxa"/>
            </w:tcMar>
            <w:vAlign w:val="center"/>
          </w:tcPr>
          <w:p>
            <w:pPr>
              <w:pStyle w:val="TableContents"/>
              <w:bidi w:val="0"/>
              <w:spacing w:before="0" w:after="283"/>
              <w:jc w:val="left"/>
            </w:pPr>
            <w:r>
              <w:t>) </w:t>
            </w:r>
          </w:p>
        </w:tc>
      </w:tr>
      <w:tr>
        <w:tc>
          <w:tcPr>
            <w:tcW w:w="7020" w:type="dxa"/>
            <w:tcBorders/>
            <w:shd w:fill="CCEEFF" w:val="clear"/>
            <w:vAlign w:val="center"/>
          </w:tcPr>
          <w:p>
            <w:pPr>
              <w:pStyle w:val="TableContents"/>
              <w:bidi w:val="0"/>
              <w:spacing w:before="0" w:after="283"/>
              <w:jc w:val="left"/>
            </w:pPr>
            <w:r>
              <w:t>Total stockholders’ equity</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pPr>
            <w:r>
              <w:t>622,756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081" w:type="dxa"/>
            <w:tcBorders>
              <w:bottom w:val="single" w:sz="12" w:space="0" w:color="000000"/>
            </w:tcBorders>
            <w:shd w:fill="CCEEFF" w:val="clear"/>
            <w:tcMar>
              <w:bottom w:w="28" w:type="dxa"/>
            </w:tcMar>
            <w:vAlign w:val="center"/>
          </w:tcPr>
          <w:p>
            <w:pPr>
              <w:pStyle w:val="TableContents"/>
              <w:bidi w:val="0"/>
              <w:spacing w:before="0" w:after="283"/>
              <w:jc w:val="right"/>
            </w:pPr>
            <w:r>
              <w:t>493,837</w:t>
            </w:r>
          </w:p>
        </w:tc>
        <w:tc>
          <w:tcPr>
            <w:tcW w:w="232"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7020" w:type="dxa"/>
            <w:tcBorders/>
            <w:vAlign w:val="center"/>
          </w:tcPr>
          <w:p>
            <w:pPr>
              <w:pStyle w:val="TableContents"/>
              <w:bidi w:val="0"/>
              <w:spacing w:before="0" w:after="283"/>
              <w:jc w:val="left"/>
            </w:pPr>
            <w:r>
              <w:t>Total liabilities and stockholders’ equity</w:t>
            </w:r>
          </w:p>
        </w:tc>
        <w:tc>
          <w:tcPr>
            <w:tcW w:w="171" w:type="dxa"/>
            <w:tcBorders>
              <w:bottom w:val="double" w:sz="8" w:space="0" w:color="000000"/>
            </w:tcBorders>
            <w:tcMar>
              <w:bottom w:w="28" w:type="dxa"/>
            </w:tcMar>
            <w:vAlign w:val="center"/>
          </w:tcPr>
          <w:p>
            <w:pPr>
              <w:pStyle w:val="TableContents"/>
              <w:bidi w:val="0"/>
              <w:spacing w:before="0" w:after="283"/>
              <w:jc w:val="left"/>
            </w:pPr>
            <w:r>
              <w:t>$</w:t>
            </w:r>
          </w:p>
        </w:tc>
        <w:tc>
          <w:tcPr>
            <w:tcW w:w="1244" w:type="dxa"/>
            <w:tcBorders>
              <w:bottom w:val="double" w:sz="8" w:space="0" w:color="000000"/>
            </w:tcBorders>
            <w:tcMar>
              <w:bottom w:w="28" w:type="dxa"/>
            </w:tcMar>
            <w:vAlign w:val="center"/>
          </w:tcPr>
          <w:p>
            <w:pPr>
              <w:pStyle w:val="TableContents"/>
              <w:bidi w:val="0"/>
              <w:spacing w:before="0" w:after="283"/>
              <w:jc w:val="right"/>
            </w:pPr>
            <w:r>
              <w:t>5,410,874</w:t>
            </w:r>
          </w:p>
        </w:tc>
        <w:tc>
          <w:tcPr>
            <w:tcW w:w="185"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bottom w:val="double" w:sz="8" w:space="0" w:color="000000"/>
            </w:tcBorders>
            <w:tcMar>
              <w:bottom w:w="28" w:type="dxa"/>
            </w:tcMar>
            <w:vAlign w:val="center"/>
          </w:tcPr>
          <w:p>
            <w:pPr>
              <w:pStyle w:val="TableContents"/>
              <w:bidi w:val="0"/>
              <w:spacing w:before="0" w:after="283"/>
              <w:jc w:val="left"/>
            </w:pPr>
            <w:r>
              <w:t>$</w:t>
            </w:r>
          </w:p>
        </w:tc>
        <w:tc>
          <w:tcPr>
            <w:tcW w:w="1081" w:type="dxa"/>
            <w:tcBorders>
              <w:bottom w:val="double" w:sz="8" w:space="0" w:color="000000"/>
            </w:tcBorders>
            <w:tcMar>
              <w:bottom w:w="28" w:type="dxa"/>
            </w:tcMar>
            <w:vAlign w:val="center"/>
          </w:tcPr>
          <w:p>
            <w:pPr>
              <w:pStyle w:val="TableContents"/>
              <w:bidi w:val="0"/>
              <w:spacing w:before="0" w:after="283"/>
              <w:jc w:val="right"/>
            </w:pPr>
            <w:r>
              <w:t>4,480,500</w:t>
            </w:r>
          </w:p>
        </w:tc>
        <w:tc>
          <w:tcPr>
            <w:tcW w:w="232" w:type="dxa"/>
            <w:tcBorders>
              <w:bottom w:val="double" w:sz="6" w:space="0" w:color="000000"/>
            </w:tcBorders>
            <w:tcMar>
              <w:bottom w:w="28" w:type="dxa"/>
            </w:tcMar>
            <w:vAlign w:val="center"/>
          </w:tcPr>
          <w:p>
            <w:pPr>
              <w:pStyle w:val="TableContents"/>
              <w:bidi w:val="0"/>
              <w:spacing w:before="0" w:after="283"/>
              <w:jc w:val="left"/>
            </w:pPr>
            <w:r>
              <w:t> </w:t>
            </w:r>
          </w:p>
        </w:tc>
      </w:tr>
    </w:tbl>
    <w:p>
      <w:pPr>
        <w:pStyle w:val="TextBody"/>
        <w:bidi w:val="0"/>
        <w:spacing w:before="0" w:after="0"/>
        <w:jc w:val="center"/>
      </w:pPr>
      <w:r>
        <w:t> </w:t>
      </w:r>
    </w:p>
    <w:p>
      <w:pPr>
        <w:pStyle w:val="TextBody"/>
        <w:bidi w:val="0"/>
        <w:spacing w:before="0" w:after="0"/>
        <w:jc w:val="center"/>
        <w:rPr>
          <w:rFonts w:ascii="Times New Roman" w:hAnsi="Times New Roman"/>
          <w:sz w:val="20"/>
        </w:rPr>
      </w:pPr>
      <w:r>
        <w:rPr>
          <w:rFonts w:ascii="Times New Roman" w:hAnsi="Times New Roman"/>
          <w:color w:val="000000"/>
          <w:sz w:val="20"/>
        </w:rPr>
        <w:t>The accompanying notes are an integral part of these consolidated financial statements.</w:t>
      </w:r>
      <w:r>
        <w:rPr>
          <w:rFonts w:ascii="Times New Roman" w:hAnsi="Times New Roman"/>
          <w:sz w:val="20"/>
        </w:rPr>
        <w:t xml:space="preserve"> </w:t>
      </w:r>
    </w:p>
    <w:p>
      <w:pPr>
        <w:pStyle w:val="TextBody"/>
        <w:bidi w:val="0"/>
        <w:spacing w:before="0" w:after="0"/>
        <w:jc w:val="center"/>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r>
        <w:rPr>
          <w:rFonts w:ascii="Times New Roman" w:hAnsi="Times New Roman"/>
          <w:b/>
          <w:color w:val="000000"/>
          <w:sz w:val="20"/>
        </w:rPr>
        <w:t>SOUTH PLAINS FINANCIAL, INC. AND SUBSIDIARIES</w:t>
      </w:r>
      <w:r>
        <w:rPr>
          <w:rFonts w:ascii="Times New Roman" w:hAnsi="Times New Roman"/>
          <w:sz w:val="20"/>
        </w:rPr>
        <w:t xml:space="preserve"> </w:t>
      </w:r>
    </w:p>
    <w:p>
      <w:pPr>
        <w:pStyle w:val="TextBody"/>
        <w:bidi w:val="0"/>
        <w:spacing w:before="0" w:after="0"/>
        <w:jc w:val="center"/>
        <w:rPr>
          <w:rFonts w:ascii="Times New Roman" w:hAnsi="Times New Roman"/>
          <w:b/>
          <w:color w:val="000000"/>
          <w:sz w:val="20"/>
        </w:rPr>
      </w:pPr>
      <w:bookmarkStart w:id="8" w:name="CONSOLIDATED_STATEMENTS_OF_COMPREHENSIVE"/>
      <w:bookmarkEnd w:id="8"/>
      <w:r>
        <w:rPr>
          <w:rFonts w:ascii="Times New Roman" w:hAnsi="Times New Roman"/>
          <w:b/>
          <w:color w:val="000000"/>
          <w:sz w:val="20"/>
        </w:rPr>
        <w:t>CONSOLIDATED STATEMENTS OF COMPREHENSIVE INCOME (LOSS)</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(Dollars in thousands, except per share data)</w:t>
      </w:r>
      <w:r>
        <w:rPr>
          <w:rFonts w:ascii="Times New Roman" w:hAnsi="Times New Roman"/>
          <w:sz w:val="20"/>
        </w:rPr>
        <w:t xml:space="preserve"> </w:t>
      </w:r>
    </w:p>
    <w:p>
      <w:pPr>
        <w:pStyle w:val="TextBody"/>
        <w:bidi w:val="0"/>
        <w:spacing w:before="0" w:after="0"/>
        <w:jc w:val="center"/>
      </w:pPr>
      <w:r>
        <w:t> </w:t>
      </w:r>
    </w:p>
    <w:tbl>
      <w:tblPr>
        <w:tblW w:w="10205" w:type="dxa"/>
        <w:jc w:val="left"/>
        <w:tblInd w:w="0" w:type="dxa"/>
        <w:tblLayout w:type="fixed"/>
        <w:tblCellMar>
          <w:top w:w="0" w:type="dxa"/>
          <w:left w:w="0" w:type="dxa"/>
          <w:bottom w:w="0" w:type="dxa"/>
          <w:right w:w="0" w:type="dxa"/>
        </w:tblCellMar>
      </w:tblPr>
      <w:tblGrid>
        <w:gridCol w:w="5218"/>
        <w:gridCol w:w="177"/>
        <w:gridCol w:w="821"/>
        <w:gridCol w:w="193"/>
        <w:gridCol w:w="93"/>
        <w:gridCol w:w="177"/>
        <w:gridCol w:w="742"/>
        <w:gridCol w:w="185"/>
        <w:gridCol w:w="90"/>
        <w:gridCol w:w="170"/>
        <w:gridCol w:w="830"/>
        <w:gridCol w:w="185"/>
        <w:gridCol w:w="90"/>
        <w:gridCol w:w="170"/>
        <w:gridCol w:w="830"/>
        <w:gridCol w:w="234"/>
      </w:tblGrid>
      <w:tr>
        <w:tc>
          <w:tcPr>
            <w:tcW w:w="5218"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 </w:t>
            </w:r>
          </w:p>
        </w:tc>
        <w:tc>
          <w:tcPr>
            <w:tcW w:w="821" w:type="dxa"/>
            <w:tcBorders/>
            <w:vAlign w:val="center"/>
          </w:tcPr>
          <w:p>
            <w:pPr>
              <w:pStyle w:val="TableContents"/>
              <w:bidi w:val="0"/>
              <w:spacing w:before="0" w:after="283"/>
              <w:jc w:val="left"/>
            </w:pPr>
            <w:r>
              <w:t> </w:t>
            </w:r>
          </w:p>
        </w:tc>
        <w:tc>
          <w:tcPr>
            <w:tcW w:w="193" w:type="dxa"/>
            <w:tcBorders/>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 </w:t>
            </w:r>
          </w:p>
        </w:tc>
        <w:tc>
          <w:tcPr>
            <w:tcW w:w="742"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 </w:t>
            </w:r>
          </w:p>
        </w:tc>
        <w:tc>
          <w:tcPr>
            <w:tcW w:w="2203"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Three Months Ended</w:t>
            </w:r>
            <w:r>
              <w:rPr>
                <w:b/>
              </w:rPr>
              <w:br/>
              <w:t xml:space="preserve">September 30, </w:t>
            </w:r>
          </w:p>
        </w:tc>
        <w:tc>
          <w:tcPr>
            <w:tcW w:w="185"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left"/>
            </w:pPr>
            <w:r>
              <w:t> </w:t>
            </w:r>
          </w:p>
        </w:tc>
        <w:tc>
          <w:tcPr>
            <w:tcW w:w="2275"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Nine Months Ended</w:t>
            </w:r>
            <w:r>
              <w:rPr>
                <w:b/>
              </w:rPr>
              <w:br/>
              <w:t xml:space="preserve">September 30, </w:t>
            </w:r>
          </w:p>
        </w:tc>
        <w:tc>
          <w:tcPr>
            <w:tcW w:w="234" w:type="dxa"/>
            <w:tcBorders/>
            <w:vAlign w:val="center"/>
          </w:tcPr>
          <w:p>
            <w:pPr>
              <w:pStyle w:val="TableContents"/>
              <w:bidi w:val="0"/>
              <w:spacing w:before="0" w:after="283"/>
              <w:jc w:val="center"/>
            </w:pPr>
            <w:r>
              <w:t> </w:t>
            </w:r>
          </w:p>
        </w:tc>
      </w:tr>
      <w:tr>
        <w:tc>
          <w:tcPr>
            <w:tcW w:w="5218" w:type="dxa"/>
            <w:tcBorders/>
            <w:vAlign w:val="center"/>
          </w:tcPr>
          <w:p>
            <w:pPr>
              <w:pStyle w:val="TableContents"/>
              <w:bidi w:val="0"/>
              <w:spacing w:before="0" w:after="283"/>
              <w:jc w:val="left"/>
            </w:pPr>
            <w:r>
              <w:t> </w:t>
            </w:r>
          </w:p>
        </w:tc>
        <w:tc>
          <w:tcPr>
            <w:tcW w:w="9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93" w:type="dxa"/>
            <w:tcBorders/>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4" w:type="dxa"/>
            <w:tcBorders/>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Interest income:</w:t>
            </w:r>
          </w:p>
        </w:tc>
        <w:tc>
          <w:tcPr>
            <w:tcW w:w="177" w:type="dxa"/>
            <w:tcBorders/>
            <w:vAlign w:val="center"/>
          </w:tcPr>
          <w:p>
            <w:pPr>
              <w:pStyle w:val="TableContents"/>
              <w:bidi w:val="0"/>
              <w:spacing w:before="0" w:after="283"/>
              <w:jc w:val="left"/>
            </w:pPr>
            <w:r>
              <w:t> </w:t>
            </w:r>
          </w:p>
        </w:tc>
        <w:tc>
          <w:tcPr>
            <w:tcW w:w="821" w:type="dxa"/>
            <w:tcBorders/>
            <w:vAlign w:val="center"/>
          </w:tcPr>
          <w:p>
            <w:pPr>
              <w:pStyle w:val="TableContents"/>
              <w:bidi w:val="0"/>
              <w:spacing w:before="0" w:after="283"/>
              <w:jc w:val="left"/>
            </w:pPr>
            <w:r>
              <w:t> </w:t>
            </w:r>
          </w:p>
        </w:tc>
        <w:tc>
          <w:tcPr>
            <w:tcW w:w="193" w:type="dxa"/>
            <w:tcBorders/>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 </w:t>
            </w:r>
          </w:p>
        </w:tc>
        <w:tc>
          <w:tcPr>
            <w:tcW w:w="742"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Loans, including fees</w:t>
            </w:r>
          </w:p>
        </w:tc>
        <w:tc>
          <w:tcPr>
            <w:tcW w:w="177" w:type="dxa"/>
            <w:tcBorders/>
            <w:shd w:fill="CCEEFF" w:val="clear"/>
            <w:vAlign w:val="center"/>
          </w:tcPr>
          <w:p>
            <w:pPr>
              <w:pStyle w:val="TableContents"/>
              <w:bidi w:val="0"/>
              <w:spacing w:before="0" w:after="283"/>
              <w:jc w:val="left"/>
            </w:pPr>
            <w:r>
              <w:t>$</w:t>
            </w:r>
          </w:p>
        </w:tc>
        <w:tc>
          <w:tcPr>
            <w:tcW w:w="821" w:type="dxa"/>
            <w:tcBorders/>
            <w:shd w:fill="CCEEFF" w:val="clear"/>
            <w:vAlign w:val="center"/>
          </w:tcPr>
          <w:p>
            <w:pPr>
              <w:pStyle w:val="TableContents"/>
              <w:bidi w:val="0"/>
              <w:spacing w:before="0" w:after="283"/>
              <w:jc w:val="right"/>
            </w:pPr>
            <w:r>
              <w:t>65,495</w:t>
            </w:r>
          </w:p>
        </w:tc>
        <w:tc>
          <w:tcPr>
            <w:tcW w:w="1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shd w:fill="CCEEFF" w:val="clear"/>
            <w:vAlign w:val="center"/>
          </w:tcPr>
          <w:p>
            <w:pPr>
              <w:pStyle w:val="TableContents"/>
              <w:bidi w:val="0"/>
              <w:spacing w:before="0" w:after="283"/>
              <w:jc w:val="left"/>
            </w:pPr>
            <w:r>
              <w:t>$</w:t>
            </w:r>
          </w:p>
        </w:tc>
        <w:tc>
          <w:tcPr>
            <w:tcW w:w="742" w:type="dxa"/>
            <w:tcBorders/>
            <w:shd w:fill="CCEEFF" w:val="clear"/>
            <w:vAlign w:val="center"/>
          </w:tcPr>
          <w:p>
            <w:pPr>
              <w:pStyle w:val="TableContents"/>
              <w:bidi w:val="0"/>
              <w:spacing w:before="0" w:after="283"/>
              <w:jc w:val="right"/>
            </w:pPr>
            <w:r>
              <w:t>53,928</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182,278</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158,384</w:t>
            </w:r>
          </w:p>
        </w:tc>
        <w:tc>
          <w:tcPr>
            <w:tcW w:w="234" w:type="dxa"/>
            <w:tcBorders/>
            <w:shd w:fill="CCEEFF" w:val="clear"/>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Securities:</w:t>
            </w:r>
          </w:p>
        </w:tc>
        <w:tc>
          <w:tcPr>
            <w:tcW w:w="177" w:type="dxa"/>
            <w:tcBorders/>
            <w:vAlign w:val="center"/>
          </w:tcPr>
          <w:p>
            <w:pPr>
              <w:pStyle w:val="TableContents"/>
              <w:bidi w:val="0"/>
              <w:spacing w:before="0" w:after="283"/>
              <w:jc w:val="left"/>
            </w:pPr>
            <w:r>
              <w:t> </w:t>
            </w:r>
          </w:p>
        </w:tc>
        <w:tc>
          <w:tcPr>
            <w:tcW w:w="821" w:type="dxa"/>
            <w:tcBorders/>
            <w:vAlign w:val="center"/>
          </w:tcPr>
          <w:p>
            <w:pPr>
              <w:pStyle w:val="TableContents"/>
              <w:bidi w:val="0"/>
              <w:spacing w:before="0" w:after="283"/>
              <w:jc w:val="left"/>
            </w:pPr>
            <w:r>
              <w:t> </w:t>
            </w:r>
          </w:p>
        </w:tc>
        <w:tc>
          <w:tcPr>
            <w:tcW w:w="193" w:type="dxa"/>
            <w:tcBorders/>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 </w:t>
            </w:r>
          </w:p>
        </w:tc>
        <w:tc>
          <w:tcPr>
            <w:tcW w:w="742"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Taxable</w:t>
            </w:r>
          </w:p>
        </w:tc>
        <w:tc>
          <w:tcPr>
            <w:tcW w:w="177" w:type="dxa"/>
            <w:tcBorders/>
            <w:shd w:fill="CCEEFF" w:val="clear"/>
            <w:vAlign w:val="center"/>
          </w:tcPr>
          <w:p>
            <w:pPr>
              <w:pStyle w:val="TableContents"/>
              <w:bidi w:val="0"/>
              <w:spacing w:before="0" w:after="283"/>
              <w:jc w:val="left"/>
            </w:pPr>
            <w:r>
              <w:t> </w:t>
            </w:r>
          </w:p>
        </w:tc>
        <w:tc>
          <w:tcPr>
            <w:tcW w:w="821" w:type="dxa"/>
            <w:tcBorders/>
            <w:shd w:fill="CCEEFF" w:val="clear"/>
            <w:vAlign w:val="center"/>
          </w:tcPr>
          <w:p>
            <w:pPr>
              <w:pStyle w:val="TableContents"/>
              <w:bidi w:val="0"/>
              <w:spacing w:before="0" w:after="283"/>
              <w:jc w:val="right"/>
            </w:pPr>
            <w:r>
              <w:t>4,166</w:t>
            </w:r>
          </w:p>
        </w:tc>
        <w:tc>
          <w:tcPr>
            <w:tcW w:w="1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shd w:fill="CCEEFF" w:val="clear"/>
            <w:vAlign w:val="center"/>
          </w:tcPr>
          <w:p>
            <w:pPr>
              <w:pStyle w:val="TableContents"/>
              <w:bidi w:val="0"/>
              <w:spacing w:before="0" w:after="283"/>
              <w:jc w:val="left"/>
            </w:pPr>
            <w:r>
              <w:t> </w:t>
            </w:r>
          </w:p>
        </w:tc>
        <w:tc>
          <w:tcPr>
            <w:tcW w:w="742" w:type="dxa"/>
            <w:tcBorders/>
            <w:shd w:fill="CCEEFF" w:val="clear"/>
            <w:vAlign w:val="center"/>
          </w:tcPr>
          <w:p>
            <w:pPr>
              <w:pStyle w:val="TableContents"/>
              <w:bidi w:val="0"/>
              <w:spacing w:before="0" w:after="283"/>
              <w:jc w:val="right"/>
            </w:pPr>
            <w:r>
              <w:t>4,638</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12,689</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14,030</w:t>
            </w:r>
          </w:p>
        </w:tc>
        <w:tc>
          <w:tcPr>
            <w:tcW w:w="234" w:type="dxa"/>
            <w:tcBorders/>
            <w:shd w:fill="CCEEFF" w:val="clear"/>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Non-taxable</w:t>
            </w:r>
          </w:p>
        </w:tc>
        <w:tc>
          <w:tcPr>
            <w:tcW w:w="177" w:type="dxa"/>
            <w:tcBorders/>
            <w:vAlign w:val="center"/>
          </w:tcPr>
          <w:p>
            <w:pPr>
              <w:pStyle w:val="TableContents"/>
              <w:bidi w:val="0"/>
              <w:spacing w:before="0" w:after="283"/>
              <w:jc w:val="left"/>
            </w:pPr>
            <w:r>
              <w:t> </w:t>
            </w:r>
          </w:p>
        </w:tc>
        <w:tc>
          <w:tcPr>
            <w:tcW w:w="821" w:type="dxa"/>
            <w:tcBorders/>
            <w:vAlign w:val="center"/>
          </w:tcPr>
          <w:p>
            <w:pPr>
              <w:pStyle w:val="TableContents"/>
              <w:bidi w:val="0"/>
              <w:spacing w:before="0" w:after="283"/>
              <w:jc w:val="right"/>
            </w:pPr>
            <w:r>
              <w:t>849</w:t>
            </w:r>
          </w:p>
        </w:tc>
        <w:tc>
          <w:tcPr>
            <w:tcW w:w="193" w:type="dxa"/>
            <w:tcBorders/>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 </w:t>
            </w:r>
          </w:p>
        </w:tc>
        <w:tc>
          <w:tcPr>
            <w:tcW w:w="742" w:type="dxa"/>
            <w:tcBorders/>
            <w:vAlign w:val="center"/>
          </w:tcPr>
          <w:p>
            <w:pPr>
              <w:pStyle w:val="TableContents"/>
              <w:bidi w:val="0"/>
              <w:spacing w:before="0" w:after="283"/>
              <w:jc w:val="right"/>
            </w:pPr>
            <w:r>
              <w:t>853</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2,553</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2,456</w:t>
            </w:r>
          </w:p>
        </w:tc>
        <w:tc>
          <w:tcPr>
            <w:tcW w:w="234" w:type="dxa"/>
            <w:tcBorders/>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Federal funds sold and interest-bearing deposits in banks</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pPr>
            <w:r>
              <w:t>5,900</w:t>
            </w:r>
          </w:p>
        </w:tc>
        <w:tc>
          <w:tcPr>
            <w:tcW w:w="193"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pPr>
            <w:r>
              <w:t>5,101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16,525</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13,707</w:t>
            </w:r>
          </w:p>
        </w:tc>
        <w:tc>
          <w:tcPr>
            <w:tcW w:w="234"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Total interest income</w:t>
            </w:r>
          </w:p>
        </w:tc>
        <w:tc>
          <w:tcPr>
            <w:tcW w:w="177" w:type="dxa"/>
            <w:tcBorders>
              <w:bottom w:val="single" w:sz="12" w:space="0" w:color="000000"/>
            </w:tcBorders>
            <w:tcMar>
              <w:bottom w:w="28" w:type="dxa"/>
            </w:tcMar>
            <w:vAlign w:val="center"/>
          </w:tcPr>
          <w:p>
            <w:pPr>
              <w:pStyle w:val="TableContents"/>
              <w:bidi w:val="0"/>
              <w:spacing w:before="0" w:after="283"/>
              <w:jc w:val="left"/>
            </w:pPr>
            <w:r>
              <w:t> </w:t>
            </w:r>
          </w:p>
        </w:tc>
        <w:tc>
          <w:tcPr>
            <w:tcW w:w="821" w:type="dxa"/>
            <w:tcBorders>
              <w:bottom w:val="single" w:sz="12" w:space="0" w:color="000000"/>
            </w:tcBorders>
            <w:tcMar>
              <w:bottom w:w="28" w:type="dxa"/>
            </w:tcMar>
            <w:vAlign w:val="center"/>
          </w:tcPr>
          <w:p>
            <w:pPr>
              <w:pStyle w:val="TableContents"/>
              <w:bidi w:val="0"/>
              <w:spacing w:before="0" w:after="283"/>
              <w:jc w:val="right"/>
            </w:pPr>
            <w:r>
              <w:t>76,410</w:t>
            </w:r>
          </w:p>
        </w:tc>
        <w:tc>
          <w:tcPr>
            <w:tcW w:w="193" w:type="dxa"/>
            <w:tcBorders>
              <w:bottom w:val="single" w:sz="2" w:space="0" w:color="000000"/>
            </w:tcBorders>
            <w:tcMar>
              <w:bottom w:w="28" w:type="dxa"/>
            </w:tcMar>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bottom w:val="single" w:sz="12" w:space="0" w:color="000000"/>
            </w:tcBorders>
            <w:tcMar>
              <w:bottom w:w="28" w:type="dxa"/>
            </w:tcMar>
            <w:vAlign w:val="center"/>
          </w:tcPr>
          <w:p>
            <w:pPr>
              <w:pStyle w:val="TableContents"/>
              <w:bidi w:val="0"/>
              <w:spacing w:before="0" w:after="283"/>
              <w:jc w:val="left"/>
            </w:pPr>
            <w:r>
              <w:t> </w:t>
            </w:r>
          </w:p>
        </w:tc>
        <w:tc>
          <w:tcPr>
            <w:tcW w:w="742" w:type="dxa"/>
            <w:tcBorders>
              <w:bottom w:val="single" w:sz="12" w:space="0" w:color="000000"/>
            </w:tcBorders>
            <w:tcMar>
              <w:bottom w:w="28" w:type="dxa"/>
            </w:tcMar>
            <w:vAlign w:val="center"/>
          </w:tcPr>
          <w:p>
            <w:pPr>
              <w:pStyle w:val="TableContents"/>
              <w:bidi w:val="0"/>
              <w:spacing w:before="0" w:after="283"/>
              <w:jc w:val="right"/>
            </w:pPr>
            <w:r>
              <w:t>64,520</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214,045</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188,577</w:t>
            </w:r>
          </w:p>
        </w:tc>
        <w:tc>
          <w:tcPr>
            <w:tcW w:w="234" w:type="dxa"/>
            <w:tcBorders>
              <w:bottom w:val="single" w:sz="2" w:space="0" w:color="000000"/>
            </w:tcBorders>
            <w:tcMar>
              <w:bottom w:w="28" w:type="dxa"/>
            </w:tcMar>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Interest expense:</w:t>
            </w:r>
          </w:p>
        </w:tc>
        <w:tc>
          <w:tcPr>
            <w:tcW w:w="177" w:type="dxa"/>
            <w:tcBorders/>
            <w:shd w:fill="CCEEFF" w:val="clear"/>
            <w:vAlign w:val="center"/>
          </w:tcPr>
          <w:p>
            <w:pPr>
              <w:pStyle w:val="TableContents"/>
              <w:bidi w:val="0"/>
              <w:spacing w:before="0" w:after="283"/>
              <w:jc w:val="left"/>
            </w:pPr>
            <w:r>
              <w:t> </w:t>
            </w:r>
          </w:p>
        </w:tc>
        <w:tc>
          <w:tcPr>
            <w:tcW w:w="821" w:type="dxa"/>
            <w:tcBorders/>
            <w:shd w:fill="CCEEFF" w:val="clear"/>
            <w:vAlign w:val="center"/>
          </w:tcPr>
          <w:p>
            <w:pPr>
              <w:pStyle w:val="TableContents"/>
              <w:bidi w:val="0"/>
              <w:spacing w:before="0" w:after="283"/>
              <w:jc w:val="left"/>
            </w:pPr>
            <w:r>
              <w:t> </w:t>
            </w:r>
          </w:p>
        </w:tc>
        <w:tc>
          <w:tcPr>
            <w:tcW w:w="1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shd w:fill="CCEEFF" w:val="clear"/>
            <w:vAlign w:val="center"/>
          </w:tcPr>
          <w:p>
            <w:pPr>
              <w:pStyle w:val="TableContents"/>
              <w:bidi w:val="0"/>
              <w:spacing w:before="0" w:after="283"/>
              <w:jc w:val="left"/>
            </w:pPr>
            <w:r>
              <w:t> </w:t>
            </w:r>
          </w:p>
        </w:tc>
        <w:tc>
          <w:tcPr>
            <w:tcW w:w="742"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Deposits</w:t>
            </w:r>
          </w:p>
        </w:tc>
        <w:tc>
          <w:tcPr>
            <w:tcW w:w="177" w:type="dxa"/>
            <w:tcBorders/>
            <w:vAlign w:val="center"/>
          </w:tcPr>
          <w:p>
            <w:pPr>
              <w:pStyle w:val="TableContents"/>
              <w:bidi w:val="0"/>
              <w:spacing w:before="0" w:after="283"/>
              <w:jc w:val="left"/>
            </w:pPr>
            <w:r>
              <w:t> </w:t>
            </w:r>
          </w:p>
        </w:tc>
        <w:tc>
          <w:tcPr>
            <w:tcW w:w="821" w:type="dxa"/>
            <w:tcBorders/>
            <w:vAlign w:val="center"/>
          </w:tcPr>
          <w:p>
            <w:pPr>
              <w:pStyle w:val="TableContents"/>
              <w:bidi w:val="0"/>
              <w:spacing w:before="0" w:after="283"/>
              <w:jc w:val="right"/>
            </w:pPr>
            <w:r>
              <w:t>24,038</w:t>
            </w:r>
          </w:p>
        </w:tc>
        <w:tc>
          <w:tcPr>
            <w:tcW w:w="193" w:type="dxa"/>
            <w:tcBorders/>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 </w:t>
            </w:r>
          </w:p>
        </w:tc>
        <w:tc>
          <w:tcPr>
            <w:tcW w:w="742" w:type="dxa"/>
            <w:tcBorders/>
            <w:vAlign w:val="center"/>
          </w:tcPr>
          <w:p>
            <w:pPr>
              <w:pStyle w:val="TableContents"/>
              <w:bidi w:val="0"/>
              <w:spacing w:before="0" w:after="283"/>
              <w:jc w:val="right"/>
            </w:pPr>
            <w:r>
              <w:t>19,925</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66,632</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59,814</w:t>
            </w:r>
          </w:p>
        </w:tc>
        <w:tc>
          <w:tcPr>
            <w:tcW w:w="234" w:type="dxa"/>
            <w:tcBorders/>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Short-term borrowings</w:t>
            </w:r>
          </w:p>
        </w:tc>
        <w:tc>
          <w:tcPr>
            <w:tcW w:w="177" w:type="dxa"/>
            <w:tcBorders/>
            <w:shd w:fill="CCEEFF" w:val="clear"/>
            <w:vAlign w:val="center"/>
          </w:tcPr>
          <w:p>
            <w:pPr>
              <w:pStyle w:val="TableContents"/>
              <w:bidi w:val="0"/>
              <w:spacing w:before="0" w:after="283"/>
              <w:jc w:val="left"/>
            </w:pPr>
            <w:r>
              <w:t> </w:t>
            </w:r>
          </w:p>
        </w:tc>
        <w:tc>
          <w:tcPr>
            <w:tcW w:w="821" w:type="dxa"/>
            <w:tcBorders/>
            <w:shd w:fill="CCEEFF" w:val="clear"/>
            <w:vAlign w:val="center"/>
          </w:tcPr>
          <w:p>
            <w:pPr>
              <w:pStyle w:val="TableContents"/>
              <w:bidi w:val="0"/>
              <w:spacing w:before="0" w:after="283"/>
              <w:jc w:val="right"/>
            </w:pPr>
            <w:r>
              <w:t>-</w:t>
            </w:r>
          </w:p>
        </w:tc>
        <w:tc>
          <w:tcPr>
            <w:tcW w:w="1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shd w:fill="CCEEFF" w:val="clear"/>
            <w:vAlign w:val="center"/>
          </w:tcPr>
          <w:p>
            <w:pPr>
              <w:pStyle w:val="TableContents"/>
              <w:bidi w:val="0"/>
              <w:spacing w:before="0" w:after="283"/>
              <w:jc w:val="left"/>
            </w:pPr>
            <w:r>
              <w:t> </w:t>
            </w:r>
          </w:p>
        </w:tc>
        <w:tc>
          <w:tcPr>
            <w:tcW w:w="742"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38</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w:t>
            </w:r>
          </w:p>
        </w:tc>
        <w:tc>
          <w:tcPr>
            <w:tcW w:w="234" w:type="dxa"/>
            <w:tcBorders/>
            <w:shd w:fill="CCEEFF" w:val="clear"/>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Subordinated debt</w:t>
            </w:r>
          </w:p>
        </w:tc>
        <w:tc>
          <w:tcPr>
            <w:tcW w:w="177" w:type="dxa"/>
            <w:tcBorders/>
            <w:vAlign w:val="center"/>
          </w:tcPr>
          <w:p>
            <w:pPr>
              <w:pStyle w:val="TableContents"/>
              <w:bidi w:val="0"/>
              <w:spacing w:before="0" w:after="283"/>
              <w:jc w:val="left"/>
            </w:pPr>
            <w:r>
              <w:t> </w:t>
            </w:r>
          </w:p>
        </w:tc>
        <w:tc>
          <w:tcPr>
            <w:tcW w:w="821" w:type="dxa"/>
            <w:tcBorders/>
            <w:vAlign w:val="center"/>
          </w:tcPr>
          <w:p>
            <w:pPr>
              <w:pStyle w:val="TableContents"/>
              <w:bidi w:val="0"/>
              <w:spacing w:before="0" w:after="283"/>
              <w:jc w:val="right"/>
            </w:pPr>
            <w:r>
              <w:t>238</w:t>
            </w:r>
          </w:p>
        </w:tc>
        <w:tc>
          <w:tcPr>
            <w:tcW w:w="193" w:type="dxa"/>
            <w:tcBorders/>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 </w:t>
            </w:r>
          </w:p>
        </w:tc>
        <w:tc>
          <w:tcPr>
            <w:tcW w:w="742" w:type="dxa"/>
            <w:tcBorders/>
            <w:vAlign w:val="center"/>
          </w:tcPr>
          <w:p>
            <w:pPr>
              <w:pStyle w:val="TableContents"/>
              <w:bidi w:val="0"/>
              <w:spacing w:before="0" w:after="283"/>
              <w:jc w:val="right"/>
            </w:pPr>
            <w:r>
              <w:t>835</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719</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2,505</w:t>
            </w:r>
          </w:p>
        </w:tc>
        <w:tc>
          <w:tcPr>
            <w:tcW w:w="234" w:type="dxa"/>
            <w:tcBorders/>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Junior subordinated deferrable interest debentures</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pPr>
            <w:r>
              <w:t>673</w:t>
            </w:r>
          </w:p>
        </w:tc>
        <w:tc>
          <w:tcPr>
            <w:tcW w:w="193"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pPr>
            <w:r>
              <w:t>741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1,994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2,209</w:t>
            </w:r>
          </w:p>
        </w:tc>
        <w:tc>
          <w:tcPr>
            <w:tcW w:w="234"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Total interest expense</w:t>
            </w:r>
          </w:p>
        </w:tc>
        <w:tc>
          <w:tcPr>
            <w:tcW w:w="177" w:type="dxa"/>
            <w:tcBorders>
              <w:bottom w:val="single" w:sz="12" w:space="0" w:color="000000"/>
            </w:tcBorders>
            <w:tcMar>
              <w:bottom w:w="28" w:type="dxa"/>
            </w:tcMar>
            <w:vAlign w:val="center"/>
          </w:tcPr>
          <w:p>
            <w:pPr>
              <w:pStyle w:val="TableContents"/>
              <w:bidi w:val="0"/>
              <w:spacing w:before="0" w:after="283"/>
              <w:jc w:val="left"/>
            </w:pPr>
            <w:r>
              <w:t> </w:t>
            </w:r>
          </w:p>
        </w:tc>
        <w:tc>
          <w:tcPr>
            <w:tcW w:w="821" w:type="dxa"/>
            <w:tcBorders>
              <w:bottom w:val="single" w:sz="12" w:space="0" w:color="000000"/>
            </w:tcBorders>
            <w:tcMar>
              <w:bottom w:w="28" w:type="dxa"/>
            </w:tcMar>
            <w:vAlign w:val="center"/>
          </w:tcPr>
          <w:p>
            <w:pPr>
              <w:pStyle w:val="TableContents"/>
              <w:bidi w:val="0"/>
              <w:spacing w:before="0" w:after="283"/>
              <w:jc w:val="right"/>
            </w:pPr>
            <w:r>
              <w:t>24,949</w:t>
            </w:r>
          </w:p>
        </w:tc>
        <w:tc>
          <w:tcPr>
            <w:tcW w:w="193" w:type="dxa"/>
            <w:tcBorders>
              <w:bottom w:val="single" w:sz="2" w:space="0" w:color="000000"/>
            </w:tcBorders>
            <w:tcMar>
              <w:bottom w:w="28" w:type="dxa"/>
            </w:tcMar>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bottom w:val="single" w:sz="12" w:space="0" w:color="000000"/>
            </w:tcBorders>
            <w:tcMar>
              <w:bottom w:w="28" w:type="dxa"/>
            </w:tcMar>
            <w:vAlign w:val="center"/>
          </w:tcPr>
          <w:p>
            <w:pPr>
              <w:pStyle w:val="TableContents"/>
              <w:bidi w:val="0"/>
              <w:spacing w:before="0" w:after="283"/>
              <w:jc w:val="left"/>
            </w:pPr>
            <w:r>
              <w:t> </w:t>
            </w:r>
          </w:p>
        </w:tc>
        <w:tc>
          <w:tcPr>
            <w:tcW w:w="742" w:type="dxa"/>
            <w:tcBorders>
              <w:bottom w:val="single" w:sz="12" w:space="0" w:color="000000"/>
            </w:tcBorders>
            <w:tcMar>
              <w:bottom w:w="28" w:type="dxa"/>
            </w:tcMar>
            <w:vAlign w:val="center"/>
          </w:tcPr>
          <w:p>
            <w:pPr>
              <w:pStyle w:val="TableContents"/>
              <w:bidi w:val="0"/>
              <w:spacing w:before="0" w:after="283"/>
              <w:jc w:val="right"/>
            </w:pPr>
            <w:r>
              <w:t>21,501</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69,383</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64,528</w:t>
            </w:r>
          </w:p>
        </w:tc>
        <w:tc>
          <w:tcPr>
            <w:tcW w:w="234" w:type="dxa"/>
            <w:tcBorders>
              <w:bottom w:val="single" w:sz="2" w:space="0" w:color="000000"/>
            </w:tcBorders>
            <w:tcMar>
              <w:bottom w:w="28" w:type="dxa"/>
            </w:tcMar>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Net interest income</w:t>
            </w:r>
          </w:p>
        </w:tc>
        <w:tc>
          <w:tcPr>
            <w:tcW w:w="177" w:type="dxa"/>
            <w:tcBorders/>
            <w:shd w:fill="CCEEFF" w:val="clear"/>
            <w:vAlign w:val="center"/>
          </w:tcPr>
          <w:p>
            <w:pPr>
              <w:pStyle w:val="TableContents"/>
              <w:bidi w:val="0"/>
              <w:spacing w:before="0" w:after="283"/>
              <w:jc w:val="left"/>
            </w:pPr>
            <w:r>
              <w:t> </w:t>
            </w:r>
          </w:p>
        </w:tc>
        <w:tc>
          <w:tcPr>
            <w:tcW w:w="821" w:type="dxa"/>
            <w:tcBorders/>
            <w:shd w:fill="CCEEFF" w:val="clear"/>
            <w:vAlign w:val="center"/>
          </w:tcPr>
          <w:p>
            <w:pPr>
              <w:pStyle w:val="TableContents"/>
              <w:bidi w:val="0"/>
              <w:spacing w:before="0" w:after="283"/>
              <w:jc w:val="right"/>
            </w:pPr>
            <w:r>
              <w:t>51,461</w:t>
            </w:r>
          </w:p>
        </w:tc>
        <w:tc>
          <w:tcPr>
            <w:tcW w:w="1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shd w:fill="CCEEFF" w:val="clear"/>
            <w:vAlign w:val="center"/>
          </w:tcPr>
          <w:p>
            <w:pPr>
              <w:pStyle w:val="TableContents"/>
              <w:bidi w:val="0"/>
              <w:spacing w:before="0" w:after="283"/>
              <w:jc w:val="left"/>
            </w:pPr>
            <w:r>
              <w:t> </w:t>
            </w:r>
          </w:p>
        </w:tc>
        <w:tc>
          <w:tcPr>
            <w:tcW w:w="742" w:type="dxa"/>
            <w:tcBorders/>
            <w:shd w:fill="CCEEFF" w:val="clear"/>
            <w:vAlign w:val="center"/>
          </w:tcPr>
          <w:p>
            <w:pPr>
              <w:pStyle w:val="TableContents"/>
              <w:bidi w:val="0"/>
              <w:spacing w:before="0" w:after="283"/>
              <w:jc w:val="right"/>
            </w:pPr>
            <w:r>
              <w:t>43,019</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144,662</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124,049</w:t>
            </w:r>
          </w:p>
        </w:tc>
        <w:tc>
          <w:tcPr>
            <w:tcW w:w="234" w:type="dxa"/>
            <w:tcBorders/>
            <w:shd w:fill="CCEEFF" w:val="clear"/>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Provision for credit losses</w:t>
            </w:r>
          </w:p>
        </w:tc>
        <w:tc>
          <w:tcPr>
            <w:tcW w:w="177" w:type="dxa"/>
            <w:tcBorders>
              <w:bottom w:val="single" w:sz="12" w:space="0" w:color="000000"/>
            </w:tcBorders>
            <w:tcMar>
              <w:bottom w:w="28" w:type="dxa"/>
            </w:tcMar>
            <w:vAlign w:val="center"/>
          </w:tcPr>
          <w:p>
            <w:pPr>
              <w:pStyle w:val="TableContents"/>
              <w:bidi w:val="0"/>
              <w:spacing w:before="0" w:after="283"/>
              <w:jc w:val="left"/>
            </w:pPr>
            <w:r>
              <w:t> </w:t>
            </w:r>
          </w:p>
        </w:tc>
        <w:tc>
          <w:tcPr>
            <w:tcW w:w="821" w:type="dxa"/>
            <w:tcBorders>
              <w:bottom w:val="single" w:sz="12" w:space="0" w:color="000000"/>
            </w:tcBorders>
            <w:tcMar>
              <w:bottom w:w="28" w:type="dxa"/>
            </w:tcMar>
            <w:vAlign w:val="center"/>
          </w:tcPr>
          <w:p>
            <w:pPr>
              <w:pStyle w:val="TableContents"/>
              <w:bidi w:val="0"/>
              <w:spacing w:before="0" w:after="283"/>
              <w:jc w:val="right"/>
            </w:pPr>
            <w:r>
              <w:t>830</w:t>
            </w:r>
          </w:p>
        </w:tc>
        <w:tc>
          <w:tcPr>
            <w:tcW w:w="193" w:type="dxa"/>
            <w:tcBorders>
              <w:bottom w:val="single" w:sz="2" w:space="0" w:color="000000"/>
            </w:tcBorders>
            <w:tcMar>
              <w:bottom w:w="28" w:type="dxa"/>
            </w:tcMar>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bottom w:val="single" w:sz="12" w:space="0" w:color="000000"/>
            </w:tcBorders>
            <w:tcMar>
              <w:bottom w:w="28" w:type="dxa"/>
            </w:tcMar>
            <w:vAlign w:val="center"/>
          </w:tcPr>
          <w:p>
            <w:pPr>
              <w:pStyle w:val="TableContents"/>
              <w:bidi w:val="0"/>
              <w:spacing w:before="0" w:after="283"/>
              <w:jc w:val="left"/>
            </w:pPr>
            <w:r>
              <w:t> </w:t>
            </w:r>
          </w:p>
        </w:tc>
        <w:tc>
          <w:tcPr>
            <w:tcW w:w="742" w:type="dxa"/>
            <w:tcBorders>
              <w:bottom w:val="single" w:sz="12" w:space="0" w:color="000000"/>
            </w:tcBorders>
            <w:tcMar>
              <w:bottom w:w="28" w:type="dxa"/>
            </w:tcMar>
            <w:vAlign w:val="center"/>
          </w:tcPr>
          <w:p>
            <w:pPr>
              <w:pStyle w:val="TableContents"/>
              <w:bidi w:val="0"/>
              <w:spacing w:before="0" w:after="283"/>
              <w:jc w:val="right"/>
            </w:pPr>
            <w:r>
              <w:t>500</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1,440</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3,420</w:t>
            </w:r>
          </w:p>
        </w:tc>
        <w:tc>
          <w:tcPr>
            <w:tcW w:w="234" w:type="dxa"/>
            <w:tcBorders>
              <w:bottom w:val="single" w:sz="2" w:space="0" w:color="000000"/>
            </w:tcBorders>
            <w:tcMar>
              <w:bottom w:w="28" w:type="dxa"/>
            </w:tcMar>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Net interest income, after provision for credit losses</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pPr>
            <w:r>
              <w:t>50,631</w:t>
            </w:r>
          </w:p>
        </w:tc>
        <w:tc>
          <w:tcPr>
            <w:tcW w:w="193"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pPr>
            <w:r>
              <w:t>42,519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143,222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120,629</w:t>
            </w:r>
          </w:p>
        </w:tc>
        <w:tc>
          <w:tcPr>
            <w:tcW w:w="234"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Noninterest income:</w:t>
            </w:r>
          </w:p>
        </w:tc>
        <w:tc>
          <w:tcPr>
            <w:tcW w:w="177" w:type="dxa"/>
            <w:tcBorders/>
            <w:vAlign w:val="center"/>
          </w:tcPr>
          <w:p>
            <w:pPr>
              <w:pStyle w:val="TableContents"/>
              <w:bidi w:val="0"/>
              <w:spacing w:before="0" w:after="283"/>
              <w:jc w:val="left"/>
            </w:pPr>
            <w:r>
              <w:t> </w:t>
            </w:r>
          </w:p>
        </w:tc>
        <w:tc>
          <w:tcPr>
            <w:tcW w:w="821" w:type="dxa"/>
            <w:tcBorders/>
            <w:vAlign w:val="center"/>
          </w:tcPr>
          <w:p>
            <w:pPr>
              <w:pStyle w:val="TableContents"/>
              <w:bidi w:val="0"/>
              <w:spacing w:before="0" w:after="283"/>
              <w:jc w:val="left"/>
            </w:pPr>
            <w:r>
              <w:t> </w:t>
            </w:r>
          </w:p>
        </w:tc>
        <w:tc>
          <w:tcPr>
            <w:tcW w:w="193" w:type="dxa"/>
            <w:tcBorders/>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 </w:t>
            </w:r>
          </w:p>
        </w:tc>
        <w:tc>
          <w:tcPr>
            <w:tcW w:w="742"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Service charges on deposit accounts</w:t>
            </w:r>
          </w:p>
        </w:tc>
        <w:tc>
          <w:tcPr>
            <w:tcW w:w="177" w:type="dxa"/>
            <w:tcBorders/>
            <w:shd w:fill="CCEEFF" w:val="clear"/>
            <w:vAlign w:val="center"/>
          </w:tcPr>
          <w:p>
            <w:pPr>
              <w:pStyle w:val="TableContents"/>
              <w:bidi w:val="0"/>
              <w:spacing w:before="0" w:after="283"/>
              <w:jc w:val="left"/>
            </w:pPr>
            <w:r>
              <w:t> </w:t>
            </w:r>
          </w:p>
        </w:tc>
        <w:tc>
          <w:tcPr>
            <w:tcW w:w="821" w:type="dxa"/>
            <w:tcBorders/>
            <w:shd w:fill="CCEEFF" w:val="clear"/>
            <w:vAlign w:val="center"/>
          </w:tcPr>
          <w:p>
            <w:pPr>
              <w:pStyle w:val="TableContents"/>
              <w:bidi w:val="0"/>
              <w:spacing w:before="0" w:after="283"/>
              <w:jc w:val="right"/>
            </w:pPr>
            <w:r>
              <w:t>2,531</w:t>
            </w:r>
          </w:p>
        </w:tc>
        <w:tc>
          <w:tcPr>
            <w:tcW w:w="1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shd w:fill="CCEEFF" w:val="clear"/>
            <w:vAlign w:val="center"/>
          </w:tcPr>
          <w:p>
            <w:pPr>
              <w:pStyle w:val="TableContents"/>
              <w:bidi w:val="0"/>
              <w:spacing w:before="0" w:after="283"/>
              <w:jc w:val="left"/>
            </w:pPr>
            <w:r>
              <w:t> </w:t>
            </w:r>
          </w:p>
        </w:tc>
        <w:tc>
          <w:tcPr>
            <w:tcW w:w="742" w:type="dxa"/>
            <w:tcBorders/>
            <w:shd w:fill="CCEEFF" w:val="clear"/>
            <w:vAlign w:val="center"/>
          </w:tcPr>
          <w:p>
            <w:pPr>
              <w:pStyle w:val="TableContents"/>
              <w:bidi w:val="0"/>
              <w:spacing w:before="0" w:after="283"/>
              <w:jc w:val="right"/>
            </w:pPr>
            <w:r>
              <w:t>2,266</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7,152</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6,505</w:t>
            </w:r>
          </w:p>
        </w:tc>
        <w:tc>
          <w:tcPr>
            <w:tcW w:w="234" w:type="dxa"/>
            <w:tcBorders/>
            <w:shd w:fill="CCEEFF" w:val="clear"/>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Net gain on sales of loans</w:t>
            </w:r>
          </w:p>
        </w:tc>
        <w:tc>
          <w:tcPr>
            <w:tcW w:w="177" w:type="dxa"/>
            <w:tcBorders/>
            <w:vAlign w:val="center"/>
          </w:tcPr>
          <w:p>
            <w:pPr>
              <w:pStyle w:val="TableContents"/>
              <w:bidi w:val="0"/>
              <w:spacing w:before="0" w:after="283"/>
              <w:jc w:val="left"/>
            </w:pPr>
            <w:r>
              <w:t> </w:t>
            </w:r>
          </w:p>
        </w:tc>
        <w:tc>
          <w:tcPr>
            <w:tcW w:w="821" w:type="dxa"/>
            <w:tcBorders/>
            <w:vAlign w:val="center"/>
          </w:tcPr>
          <w:p>
            <w:pPr>
              <w:pStyle w:val="TableContents"/>
              <w:bidi w:val="0"/>
              <w:spacing w:before="0" w:after="283"/>
              <w:jc w:val="right"/>
            </w:pPr>
            <w:r>
              <w:t>1,783</w:t>
            </w:r>
          </w:p>
        </w:tc>
        <w:tc>
          <w:tcPr>
            <w:tcW w:w="193" w:type="dxa"/>
            <w:tcBorders/>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 </w:t>
            </w:r>
          </w:p>
        </w:tc>
        <w:tc>
          <w:tcPr>
            <w:tcW w:w="742" w:type="dxa"/>
            <w:tcBorders/>
            <w:vAlign w:val="center"/>
          </w:tcPr>
          <w:p>
            <w:pPr>
              <w:pStyle w:val="TableContents"/>
              <w:bidi w:val="0"/>
              <w:spacing w:before="0" w:after="283"/>
              <w:jc w:val="right"/>
            </w:pPr>
            <w:r>
              <w:t>2,338</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6,848</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7,584</w:t>
            </w:r>
          </w:p>
        </w:tc>
        <w:tc>
          <w:tcPr>
            <w:tcW w:w="234" w:type="dxa"/>
            <w:tcBorders/>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Bank card services and interchange fees</w:t>
            </w:r>
          </w:p>
        </w:tc>
        <w:tc>
          <w:tcPr>
            <w:tcW w:w="177" w:type="dxa"/>
            <w:tcBorders/>
            <w:shd w:fill="CCEEFF" w:val="clear"/>
            <w:vAlign w:val="center"/>
          </w:tcPr>
          <w:p>
            <w:pPr>
              <w:pStyle w:val="TableContents"/>
              <w:bidi w:val="0"/>
              <w:spacing w:before="0" w:after="283"/>
              <w:jc w:val="left"/>
            </w:pPr>
            <w:r>
              <w:t> </w:t>
            </w:r>
          </w:p>
        </w:tc>
        <w:tc>
          <w:tcPr>
            <w:tcW w:w="821" w:type="dxa"/>
            <w:tcBorders/>
            <w:shd w:fill="CCEEFF" w:val="clear"/>
            <w:vAlign w:val="center"/>
          </w:tcPr>
          <w:p>
            <w:pPr>
              <w:pStyle w:val="TableContents"/>
              <w:bidi w:val="0"/>
              <w:spacing w:before="0" w:after="283"/>
              <w:jc w:val="right"/>
            </w:pPr>
            <w:r>
              <w:t>3,542</w:t>
            </w:r>
          </w:p>
        </w:tc>
        <w:tc>
          <w:tcPr>
            <w:tcW w:w="1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shd w:fill="CCEEFF" w:val="clear"/>
            <w:vAlign w:val="center"/>
          </w:tcPr>
          <w:p>
            <w:pPr>
              <w:pStyle w:val="TableContents"/>
              <w:bidi w:val="0"/>
              <w:spacing w:before="0" w:after="283"/>
              <w:jc w:val="left"/>
            </w:pPr>
            <w:r>
              <w:t> </w:t>
            </w:r>
          </w:p>
        </w:tc>
        <w:tc>
          <w:tcPr>
            <w:tcW w:w="742" w:type="dxa"/>
            <w:tcBorders/>
            <w:shd w:fill="CCEEFF" w:val="clear"/>
            <w:vAlign w:val="center"/>
          </w:tcPr>
          <w:p>
            <w:pPr>
              <w:pStyle w:val="TableContents"/>
              <w:bidi w:val="0"/>
              <w:spacing w:before="0" w:after="283"/>
              <w:jc w:val="right"/>
            </w:pPr>
            <w:r>
              <w:t>3,403</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10,868</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10,553</w:t>
            </w:r>
          </w:p>
        </w:tc>
        <w:tc>
          <w:tcPr>
            <w:tcW w:w="234" w:type="dxa"/>
            <w:tcBorders/>
            <w:shd w:fill="CCEEFF" w:val="clear"/>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Other mortgage banking income</w:t>
            </w:r>
          </w:p>
        </w:tc>
        <w:tc>
          <w:tcPr>
            <w:tcW w:w="177" w:type="dxa"/>
            <w:tcBorders/>
            <w:vAlign w:val="center"/>
          </w:tcPr>
          <w:p>
            <w:pPr>
              <w:pStyle w:val="TableContents"/>
              <w:bidi w:val="0"/>
              <w:spacing w:before="0" w:after="283"/>
              <w:jc w:val="left"/>
            </w:pPr>
            <w:r>
              <w:t> </w:t>
            </w:r>
          </w:p>
        </w:tc>
        <w:tc>
          <w:tcPr>
            <w:tcW w:w="821" w:type="dxa"/>
            <w:tcBorders/>
            <w:vAlign w:val="center"/>
          </w:tcPr>
          <w:p>
            <w:pPr>
              <w:pStyle w:val="TableContents"/>
              <w:bidi w:val="0"/>
              <w:spacing w:before="0" w:after="283"/>
              <w:jc w:val="right"/>
            </w:pPr>
            <w:r>
              <w:t>3,095</w:t>
            </w:r>
          </w:p>
        </w:tc>
        <w:tc>
          <w:tcPr>
            <w:tcW w:w="193" w:type="dxa"/>
            <w:tcBorders/>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 </w:t>
            </w:r>
          </w:p>
        </w:tc>
        <w:tc>
          <w:tcPr>
            <w:tcW w:w="742" w:type="dxa"/>
            <w:tcBorders/>
            <w:vAlign w:val="center"/>
          </w:tcPr>
          <w:p>
            <w:pPr>
              <w:pStyle w:val="TableContents"/>
              <w:bidi w:val="0"/>
              <w:spacing w:before="0" w:after="283"/>
              <w:jc w:val="right"/>
            </w:pPr>
            <w:r>
              <w:t>237</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6,795</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710</w:t>
            </w:r>
          </w:p>
        </w:tc>
        <w:tc>
          <w:tcPr>
            <w:tcW w:w="234" w:type="dxa"/>
            <w:tcBorders/>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Investment commissions</w:t>
            </w:r>
          </w:p>
        </w:tc>
        <w:tc>
          <w:tcPr>
            <w:tcW w:w="177" w:type="dxa"/>
            <w:tcBorders/>
            <w:shd w:fill="CCEEFF" w:val="clear"/>
            <w:vAlign w:val="center"/>
          </w:tcPr>
          <w:p>
            <w:pPr>
              <w:pStyle w:val="TableContents"/>
              <w:bidi w:val="0"/>
              <w:spacing w:before="0" w:after="283"/>
              <w:jc w:val="left"/>
            </w:pPr>
            <w:r>
              <w:t> </w:t>
            </w:r>
          </w:p>
        </w:tc>
        <w:tc>
          <w:tcPr>
            <w:tcW w:w="821" w:type="dxa"/>
            <w:tcBorders/>
            <w:shd w:fill="CCEEFF" w:val="clear"/>
            <w:vAlign w:val="center"/>
          </w:tcPr>
          <w:p>
            <w:pPr>
              <w:pStyle w:val="TableContents"/>
              <w:bidi w:val="0"/>
              <w:spacing w:before="0" w:after="283"/>
              <w:jc w:val="right"/>
            </w:pPr>
            <w:r>
              <w:t>593</w:t>
            </w:r>
          </w:p>
        </w:tc>
        <w:tc>
          <w:tcPr>
            <w:tcW w:w="1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shd w:fill="CCEEFF" w:val="clear"/>
            <w:vAlign w:val="center"/>
          </w:tcPr>
          <w:p>
            <w:pPr>
              <w:pStyle w:val="TableContents"/>
              <w:bidi w:val="0"/>
              <w:spacing w:before="0" w:after="283"/>
              <w:jc w:val="left"/>
            </w:pPr>
            <w:r>
              <w:t> </w:t>
            </w:r>
          </w:p>
        </w:tc>
        <w:tc>
          <w:tcPr>
            <w:tcW w:w="742" w:type="dxa"/>
            <w:tcBorders/>
            <w:shd w:fill="CCEEFF" w:val="clear"/>
            <w:vAlign w:val="center"/>
          </w:tcPr>
          <w:p>
            <w:pPr>
              <w:pStyle w:val="TableContents"/>
              <w:bidi w:val="0"/>
              <w:spacing w:before="0" w:after="283"/>
              <w:jc w:val="right"/>
            </w:pPr>
            <w:r>
              <w:t>428</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1,614</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1,288</w:t>
            </w:r>
          </w:p>
        </w:tc>
        <w:tc>
          <w:tcPr>
            <w:tcW w:w="234" w:type="dxa"/>
            <w:tcBorders/>
            <w:shd w:fill="CCEEFF" w:val="clear"/>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Fiduciary fees</w:t>
            </w:r>
          </w:p>
        </w:tc>
        <w:tc>
          <w:tcPr>
            <w:tcW w:w="177" w:type="dxa"/>
            <w:tcBorders/>
            <w:vAlign w:val="center"/>
          </w:tcPr>
          <w:p>
            <w:pPr>
              <w:pStyle w:val="TableContents"/>
              <w:bidi w:val="0"/>
              <w:spacing w:before="0" w:after="283"/>
              <w:jc w:val="left"/>
            </w:pPr>
            <w:r>
              <w:t> </w:t>
            </w:r>
          </w:p>
        </w:tc>
        <w:tc>
          <w:tcPr>
            <w:tcW w:w="821" w:type="dxa"/>
            <w:tcBorders/>
            <w:vAlign w:val="center"/>
          </w:tcPr>
          <w:p>
            <w:pPr>
              <w:pStyle w:val="TableContents"/>
              <w:bidi w:val="0"/>
              <w:spacing w:before="0" w:after="283"/>
              <w:jc w:val="right"/>
            </w:pPr>
            <w:r>
              <w:t>855</w:t>
            </w:r>
          </w:p>
        </w:tc>
        <w:tc>
          <w:tcPr>
            <w:tcW w:w="193" w:type="dxa"/>
            <w:tcBorders/>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 </w:t>
            </w:r>
          </w:p>
        </w:tc>
        <w:tc>
          <w:tcPr>
            <w:tcW w:w="742" w:type="dxa"/>
            <w:tcBorders/>
            <w:vAlign w:val="center"/>
          </w:tcPr>
          <w:p>
            <w:pPr>
              <w:pStyle w:val="TableContents"/>
              <w:bidi w:val="0"/>
              <w:spacing w:before="0" w:after="283"/>
              <w:jc w:val="right"/>
            </w:pPr>
            <w:r>
              <w:t>729</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2,446</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2,161</w:t>
            </w:r>
          </w:p>
        </w:tc>
        <w:tc>
          <w:tcPr>
            <w:tcW w:w="234" w:type="dxa"/>
            <w:tcBorders/>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 xml:space="preserve">Other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pPr>
            <w:r>
              <w:t>1,411</w:t>
            </w:r>
          </w:p>
        </w:tc>
        <w:tc>
          <w:tcPr>
            <w:tcW w:w="193"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pPr>
            <w:r>
              <w:t>1,764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3,525</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5,154</w:t>
            </w:r>
          </w:p>
        </w:tc>
        <w:tc>
          <w:tcPr>
            <w:tcW w:w="234"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Total noninterest income</w:t>
            </w:r>
          </w:p>
        </w:tc>
        <w:tc>
          <w:tcPr>
            <w:tcW w:w="177" w:type="dxa"/>
            <w:tcBorders>
              <w:bottom w:val="single" w:sz="12" w:space="0" w:color="000000"/>
            </w:tcBorders>
            <w:tcMar>
              <w:bottom w:w="28" w:type="dxa"/>
            </w:tcMar>
            <w:vAlign w:val="center"/>
          </w:tcPr>
          <w:p>
            <w:pPr>
              <w:pStyle w:val="TableContents"/>
              <w:bidi w:val="0"/>
              <w:spacing w:before="0" w:after="283"/>
              <w:jc w:val="left"/>
            </w:pPr>
            <w:r>
              <w:t> </w:t>
            </w:r>
          </w:p>
        </w:tc>
        <w:tc>
          <w:tcPr>
            <w:tcW w:w="821" w:type="dxa"/>
            <w:tcBorders>
              <w:bottom w:val="single" w:sz="12" w:space="0" w:color="000000"/>
            </w:tcBorders>
            <w:tcMar>
              <w:bottom w:w="28" w:type="dxa"/>
            </w:tcMar>
            <w:vAlign w:val="center"/>
          </w:tcPr>
          <w:p>
            <w:pPr>
              <w:pStyle w:val="TableContents"/>
              <w:bidi w:val="0"/>
              <w:spacing w:before="0" w:after="283"/>
              <w:jc w:val="right"/>
            </w:pPr>
            <w:r>
              <w:t>13,810</w:t>
            </w:r>
          </w:p>
        </w:tc>
        <w:tc>
          <w:tcPr>
            <w:tcW w:w="193" w:type="dxa"/>
            <w:tcBorders>
              <w:bottom w:val="single" w:sz="2" w:space="0" w:color="000000"/>
            </w:tcBorders>
            <w:tcMar>
              <w:bottom w:w="28" w:type="dxa"/>
            </w:tcMar>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bottom w:val="single" w:sz="12" w:space="0" w:color="000000"/>
            </w:tcBorders>
            <w:tcMar>
              <w:bottom w:w="28" w:type="dxa"/>
            </w:tcMar>
            <w:vAlign w:val="center"/>
          </w:tcPr>
          <w:p>
            <w:pPr>
              <w:pStyle w:val="TableContents"/>
              <w:bidi w:val="0"/>
              <w:spacing w:before="0" w:after="283"/>
              <w:jc w:val="left"/>
            </w:pPr>
            <w:r>
              <w:t> </w:t>
            </w:r>
          </w:p>
        </w:tc>
        <w:tc>
          <w:tcPr>
            <w:tcW w:w="742" w:type="dxa"/>
            <w:tcBorders>
              <w:bottom w:val="single" w:sz="12" w:space="0" w:color="000000"/>
            </w:tcBorders>
            <w:tcMar>
              <w:bottom w:w="28" w:type="dxa"/>
            </w:tcMar>
            <w:vAlign w:val="center"/>
          </w:tcPr>
          <w:p>
            <w:pPr>
              <w:pStyle w:val="TableContents"/>
              <w:bidi w:val="0"/>
              <w:spacing w:before="0" w:after="283"/>
              <w:jc w:val="right"/>
            </w:pPr>
            <w:r>
              <w:t>11,165</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39,248</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33,955</w:t>
            </w:r>
          </w:p>
        </w:tc>
        <w:tc>
          <w:tcPr>
            <w:tcW w:w="234" w:type="dxa"/>
            <w:tcBorders>
              <w:bottom w:val="single" w:sz="2" w:space="0" w:color="000000"/>
            </w:tcBorders>
            <w:tcMar>
              <w:bottom w:w="28" w:type="dxa"/>
            </w:tcMar>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Noninterest expense:</w:t>
            </w:r>
          </w:p>
        </w:tc>
        <w:tc>
          <w:tcPr>
            <w:tcW w:w="177" w:type="dxa"/>
            <w:tcBorders/>
            <w:shd w:fill="CCEEFF" w:val="clear"/>
            <w:vAlign w:val="center"/>
          </w:tcPr>
          <w:p>
            <w:pPr>
              <w:pStyle w:val="TableContents"/>
              <w:bidi w:val="0"/>
              <w:spacing w:before="0" w:after="283"/>
              <w:jc w:val="left"/>
            </w:pPr>
            <w:r>
              <w:t> </w:t>
            </w:r>
          </w:p>
        </w:tc>
        <w:tc>
          <w:tcPr>
            <w:tcW w:w="821" w:type="dxa"/>
            <w:tcBorders/>
            <w:shd w:fill="CCEEFF" w:val="clear"/>
            <w:vAlign w:val="center"/>
          </w:tcPr>
          <w:p>
            <w:pPr>
              <w:pStyle w:val="TableContents"/>
              <w:bidi w:val="0"/>
              <w:spacing w:before="0" w:after="283"/>
              <w:jc w:val="left"/>
            </w:pPr>
            <w:r>
              <w:t> </w:t>
            </w:r>
          </w:p>
        </w:tc>
        <w:tc>
          <w:tcPr>
            <w:tcW w:w="1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shd w:fill="CCEEFF" w:val="clear"/>
            <w:vAlign w:val="center"/>
          </w:tcPr>
          <w:p>
            <w:pPr>
              <w:pStyle w:val="TableContents"/>
              <w:bidi w:val="0"/>
              <w:spacing w:before="0" w:after="283"/>
              <w:jc w:val="left"/>
            </w:pPr>
            <w:r>
              <w:t> </w:t>
            </w:r>
          </w:p>
        </w:tc>
        <w:tc>
          <w:tcPr>
            <w:tcW w:w="742"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Salaries and employee benefits</w:t>
            </w:r>
          </w:p>
        </w:tc>
        <w:tc>
          <w:tcPr>
            <w:tcW w:w="177" w:type="dxa"/>
            <w:tcBorders/>
            <w:vAlign w:val="center"/>
          </w:tcPr>
          <w:p>
            <w:pPr>
              <w:pStyle w:val="TableContents"/>
              <w:bidi w:val="0"/>
              <w:spacing w:before="0" w:after="283"/>
              <w:jc w:val="left"/>
            </w:pPr>
            <w:r>
              <w:t> </w:t>
            </w:r>
          </w:p>
        </w:tc>
        <w:tc>
          <w:tcPr>
            <w:tcW w:w="821" w:type="dxa"/>
            <w:tcBorders/>
            <w:vAlign w:val="center"/>
          </w:tcPr>
          <w:p>
            <w:pPr>
              <w:pStyle w:val="TableContents"/>
              <w:bidi w:val="0"/>
              <w:spacing w:before="0" w:after="283"/>
              <w:jc w:val="right"/>
            </w:pPr>
            <w:r>
              <w:t>22,388</w:t>
            </w:r>
          </w:p>
        </w:tc>
        <w:tc>
          <w:tcPr>
            <w:tcW w:w="193" w:type="dxa"/>
            <w:tcBorders/>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 </w:t>
            </w:r>
          </w:p>
        </w:tc>
        <w:tc>
          <w:tcPr>
            <w:tcW w:w="742" w:type="dxa"/>
            <w:tcBorders/>
            <w:vAlign w:val="center"/>
          </w:tcPr>
          <w:p>
            <w:pPr>
              <w:pStyle w:val="TableContents"/>
              <w:bidi w:val="0"/>
              <w:spacing w:before="0" w:after="283"/>
              <w:jc w:val="right"/>
            </w:pPr>
            <w:r>
              <w:t>19,413</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66,059</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58,562</w:t>
            </w:r>
          </w:p>
        </w:tc>
        <w:tc>
          <w:tcPr>
            <w:tcW w:w="234" w:type="dxa"/>
            <w:tcBorders/>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Occupancy and equipment, net</w:t>
            </w:r>
          </w:p>
        </w:tc>
        <w:tc>
          <w:tcPr>
            <w:tcW w:w="177" w:type="dxa"/>
            <w:tcBorders/>
            <w:shd w:fill="CCEEFF" w:val="clear"/>
            <w:vAlign w:val="center"/>
          </w:tcPr>
          <w:p>
            <w:pPr>
              <w:pStyle w:val="TableContents"/>
              <w:bidi w:val="0"/>
              <w:spacing w:before="0" w:after="283"/>
              <w:jc w:val="left"/>
            </w:pPr>
            <w:r>
              <w:t> </w:t>
            </w:r>
          </w:p>
        </w:tc>
        <w:tc>
          <w:tcPr>
            <w:tcW w:w="821" w:type="dxa"/>
            <w:tcBorders/>
            <w:shd w:fill="CCEEFF" w:val="clear"/>
            <w:vAlign w:val="center"/>
          </w:tcPr>
          <w:p>
            <w:pPr>
              <w:pStyle w:val="TableContents"/>
              <w:bidi w:val="0"/>
              <w:spacing w:before="0" w:after="283"/>
              <w:jc w:val="right"/>
            </w:pPr>
            <w:r>
              <w:t>4,266</w:t>
            </w:r>
          </w:p>
        </w:tc>
        <w:tc>
          <w:tcPr>
            <w:tcW w:w="1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shd w:fill="CCEEFF" w:val="clear"/>
            <w:vAlign w:val="center"/>
          </w:tcPr>
          <w:p>
            <w:pPr>
              <w:pStyle w:val="TableContents"/>
              <w:bidi w:val="0"/>
              <w:spacing w:before="0" w:after="283"/>
              <w:jc w:val="left"/>
            </w:pPr>
            <w:r>
              <w:t> </w:t>
            </w:r>
          </w:p>
        </w:tc>
        <w:tc>
          <w:tcPr>
            <w:tcW w:w="742" w:type="dxa"/>
            <w:tcBorders/>
            <w:shd w:fill="CCEEFF" w:val="clear"/>
            <w:vAlign w:val="center"/>
          </w:tcPr>
          <w:p>
            <w:pPr>
              <w:pStyle w:val="TableContents"/>
              <w:bidi w:val="0"/>
              <w:spacing w:before="0" w:after="283"/>
              <w:jc w:val="right"/>
            </w:pPr>
            <w:r>
              <w:t>4,046</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12,549</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12,045</w:t>
            </w:r>
          </w:p>
        </w:tc>
        <w:tc>
          <w:tcPr>
            <w:tcW w:w="234" w:type="dxa"/>
            <w:tcBorders/>
            <w:shd w:fill="CCEEFF" w:val="clear"/>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Professional services</w:t>
            </w:r>
          </w:p>
        </w:tc>
        <w:tc>
          <w:tcPr>
            <w:tcW w:w="177" w:type="dxa"/>
            <w:tcBorders/>
            <w:vAlign w:val="center"/>
          </w:tcPr>
          <w:p>
            <w:pPr>
              <w:pStyle w:val="TableContents"/>
              <w:bidi w:val="0"/>
              <w:spacing w:before="0" w:after="283"/>
              <w:jc w:val="left"/>
            </w:pPr>
            <w:r>
              <w:t> </w:t>
            </w:r>
          </w:p>
        </w:tc>
        <w:tc>
          <w:tcPr>
            <w:tcW w:w="821" w:type="dxa"/>
            <w:tcBorders/>
            <w:vAlign w:val="center"/>
          </w:tcPr>
          <w:p>
            <w:pPr>
              <w:pStyle w:val="TableContents"/>
              <w:bidi w:val="0"/>
              <w:spacing w:before="0" w:after="283"/>
              <w:jc w:val="right"/>
            </w:pPr>
            <w:r>
              <w:t>1,940</w:t>
            </w:r>
          </w:p>
        </w:tc>
        <w:tc>
          <w:tcPr>
            <w:tcW w:w="193" w:type="dxa"/>
            <w:tcBorders/>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 </w:t>
            </w:r>
          </w:p>
        </w:tc>
        <w:tc>
          <w:tcPr>
            <w:tcW w:w="742" w:type="dxa"/>
            <w:tcBorders/>
            <w:vAlign w:val="center"/>
          </w:tcPr>
          <w:p>
            <w:pPr>
              <w:pStyle w:val="TableContents"/>
              <w:bidi w:val="0"/>
              <w:spacing w:before="0" w:after="283"/>
              <w:jc w:val="right"/>
            </w:pPr>
            <w:r>
              <w:t>1,293</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6,745</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4,897</w:t>
            </w:r>
          </w:p>
        </w:tc>
        <w:tc>
          <w:tcPr>
            <w:tcW w:w="234" w:type="dxa"/>
            <w:tcBorders/>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Marketing and development</w:t>
            </w:r>
          </w:p>
        </w:tc>
        <w:tc>
          <w:tcPr>
            <w:tcW w:w="177" w:type="dxa"/>
            <w:tcBorders/>
            <w:shd w:fill="CCEEFF" w:val="clear"/>
            <w:vAlign w:val="center"/>
          </w:tcPr>
          <w:p>
            <w:pPr>
              <w:pStyle w:val="TableContents"/>
              <w:bidi w:val="0"/>
              <w:spacing w:before="0" w:after="283"/>
              <w:jc w:val="left"/>
            </w:pPr>
            <w:r>
              <w:t> </w:t>
            </w:r>
          </w:p>
        </w:tc>
        <w:tc>
          <w:tcPr>
            <w:tcW w:w="821" w:type="dxa"/>
            <w:tcBorders/>
            <w:shd w:fill="CCEEFF" w:val="clear"/>
            <w:vAlign w:val="center"/>
          </w:tcPr>
          <w:p>
            <w:pPr>
              <w:pStyle w:val="TableContents"/>
              <w:bidi w:val="0"/>
              <w:spacing w:before="0" w:after="283"/>
              <w:jc w:val="right"/>
            </w:pPr>
            <w:r>
              <w:t>1,028</w:t>
            </w:r>
          </w:p>
        </w:tc>
        <w:tc>
          <w:tcPr>
            <w:tcW w:w="1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shd w:fill="CCEEFF" w:val="clear"/>
            <w:vAlign w:val="center"/>
          </w:tcPr>
          <w:p>
            <w:pPr>
              <w:pStyle w:val="TableContents"/>
              <w:bidi w:val="0"/>
              <w:spacing w:before="0" w:after="283"/>
              <w:jc w:val="left"/>
            </w:pPr>
            <w:r>
              <w:t> </w:t>
            </w:r>
          </w:p>
        </w:tc>
        <w:tc>
          <w:tcPr>
            <w:tcW w:w="742" w:type="dxa"/>
            <w:tcBorders/>
            <w:shd w:fill="CCEEFF" w:val="clear"/>
            <w:vAlign w:val="center"/>
          </w:tcPr>
          <w:p>
            <w:pPr>
              <w:pStyle w:val="TableContents"/>
              <w:bidi w:val="0"/>
              <w:spacing w:before="0" w:after="283"/>
              <w:jc w:val="right"/>
            </w:pPr>
            <w:r>
              <w:t>979</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3,061</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2,803</w:t>
            </w:r>
          </w:p>
        </w:tc>
        <w:tc>
          <w:tcPr>
            <w:tcW w:w="234" w:type="dxa"/>
            <w:tcBorders/>
            <w:shd w:fill="CCEEFF" w:val="clear"/>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IT and data services</w:t>
            </w:r>
          </w:p>
        </w:tc>
        <w:tc>
          <w:tcPr>
            <w:tcW w:w="177" w:type="dxa"/>
            <w:tcBorders/>
            <w:vAlign w:val="center"/>
          </w:tcPr>
          <w:p>
            <w:pPr>
              <w:pStyle w:val="TableContents"/>
              <w:bidi w:val="0"/>
              <w:spacing w:before="0" w:after="283"/>
              <w:jc w:val="left"/>
            </w:pPr>
            <w:r>
              <w:t> </w:t>
            </w:r>
          </w:p>
        </w:tc>
        <w:tc>
          <w:tcPr>
            <w:tcW w:w="821" w:type="dxa"/>
            <w:tcBorders/>
            <w:vAlign w:val="center"/>
          </w:tcPr>
          <w:p>
            <w:pPr>
              <w:pStyle w:val="TableContents"/>
              <w:bidi w:val="0"/>
              <w:spacing w:before="0" w:after="283"/>
              <w:jc w:val="right"/>
            </w:pPr>
            <w:r>
              <w:t>1,759</w:t>
            </w:r>
          </w:p>
        </w:tc>
        <w:tc>
          <w:tcPr>
            <w:tcW w:w="193" w:type="dxa"/>
            <w:tcBorders/>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 </w:t>
            </w:r>
          </w:p>
        </w:tc>
        <w:tc>
          <w:tcPr>
            <w:tcW w:w="742" w:type="dxa"/>
            <w:tcBorders/>
            <w:vAlign w:val="center"/>
          </w:tcPr>
          <w:p>
            <w:pPr>
              <w:pStyle w:val="TableContents"/>
              <w:bidi w:val="0"/>
              <w:spacing w:before="0" w:after="283"/>
              <w:jc w:val="right"/>
            </w:pPr>
            <w:r>
              <w:t>1,184</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5,108</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3,529</w:t>
            </w:r>
          </w:p>
        </w:tc>
        <w:tc>
          <w:tcPr>
            <w:tcW w:w="234" w:type="dxa"/>
            <w:tcBorders/>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Bank card expenses</w:t>
            </w:r>
          </w:p>
        </w:tc>
        <w:tc>
          <w:tcPr>
            <w:tcW w:w="177" w:type="dxa"/>
            <w:tcBorders/>
            <w:shd w:fill="CCEEFF" w:val="clear"/>
            <w:vAlign w:val="center"/>
          </w:tcPr>
          <w:p>
            <w:pPr>
              <w:pStyle w:val="TableContents"/>
              <w:bidi w:val="0"/>
              <w:spacing w:before="0" w:after="283"/>
              <w:jc w:val="left"/>
            </w:pPr>
            <w:r>
              <w:t> </w:t>
            </w:r>
          </w:p>
        </w:tc>
        <w:tc>
          <w:tcPr>
            <w:tcW w:w="821" w:type="dxa"/>
            <w:tcBorders/>
            <w:shd w:fill="CCEEFF" w:val="clear"/>
            <w:vAlign w:val="center"/>
          </w:tcPr>
          <w:p>
            <w:pPr>
              <w:pStyle w:val="TableContents"/>
              <w:bidi w:val="0"/>
              <w:spacing w:before="0" w:after="283"/>
              <w:jc w:val="right"/>
            </w:pPr>
            <w:r>
              <w:t>1,805</w:t>
            </w:r>
          </w:p>
        </w:tc>
        <w:tc>
          <w:tcPr>
            <w:tcW w:w="1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shd w:fill="CCEEFF" w:val="clear"/>
            <w:vAlign w:val="center"/>
          </w:tcPr>
          <w:p>
            <w:pPr>
              <w:pStyle w:val="TableContents"/>
              <w:bidi w:val="0"/>
              <w:spacing w:before="0" w:after="283"/>
              <w:jc w:val="left"/>
            </w:pPr>
            <w:r>
              <w:t> </w:t>
            </w:r>
          </w:p>
        </w:tc>
        <w:tc>
          <w:tcPr>
            <w:tcW w:w="742" w:type="dxa"/>
            <w:tcBorders/>
            <w:shd w:fill="CCEEFF" w:val="clear"/>
            <w:vAlign w:val="center"/>
          </w:tcPr>
          <w:p>
            <w:pPr>
              <w:pStyle w:val="TableContents"/>
              <w:bidi w:val="0"/>
              <w:spacing w:before="0" w:after="283"/>
              <w:jc w:val="right"/>
            </w:pPr>
            <w:r>
              <w:t>1,637</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5,029</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4,670</w:t>
            </w:r>
          </w:p>
        </w:tc>
        <w:tc>
          <w:tcPr>
            <w:tcW w:w="234" w:type="dxa"/>
            <w:tcBorders/>
            <w:shd w:fill="CCEEFF" w:val="clear"/>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Other</w:t>
            </w:r>
          </w:p>
        </w:tc>
        <w:tc>
          <w:tcPr>
            <w:tcW w:w="177" w:type="dxa"/>
            <w:tcBorders>
              <w:bottom w:val="single" w:sz="12" w:space="0" w:color="000000"/>
            </w:tcBorders>
            <w:tcMar>
              <w:bottom w:w="28" w:type="dxa"/>
            </w:tcMar>
            <w:vAlign w:val="center"/>
          </w:tcPr>
          <w:p>
            <w:pPr>
              <w:pStyle w:val="TableContents"/>
              <w:bidi w:val="0"/>
              <w:spacing w:before="0" w:after="283"/>
              <w:jc w:val="left"/>
            </w:pPr>
            <w:r>
              <w:t> </w:t>
            </w:r>
          </w:p>
        </w:tc>
        <w:tc>
          <w:tcPr>
            <w:tcW w:w="821" w:type="dxa"/>
            <w:tcBorders>
              <w:bottom w:val="single" w:sz="12" w:space="0" w:color="000000"/>
            </w:tcBorders>
            <w:tcMar>
              <w:bottom w:w="28" w:type="dxa"/>
            </w:tcMar>
            <w:vAlign w:val="center"/>
          </w:tcPr>
          <w:p>
            <w:pPr>
              <w:pStyle w:val="TableContents"/>
              <w:bidi w:val="0"/>
              <w:spacing w:before="0" w:after="283"/>
              <w:jc w:val="right"/>
            </w:pPr>
            <w:r>
              <w:t>4,888</w:t>
            </w:r>
          </w:p>
        </w:tc>
        <w:tc>
          <w:tcPr>
            <w:tcW w:w="193" w:type="dxa"/>
            <w:tcBorders>
              <w:bottom w:val="single" w:sz="2" w:space="0" w:color="000000"/>
            </w:tcBorders>
            <w:tcMar>
              <w:bottom w:w="28" w:type="dxa"/>
            </w:tcMar>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bottom w:val="single" w:sz="12" w:space="0" w:color="000000"/>
            </w:tcBorders>
            <w:tcMar>
              <w:bottom w:w="28" w:type="dxa"/>
            </w:tcMar>
            <w:vAlign w:val="center"/>
          </w:tcPr>
          <w:p>
            <w:pPr>
              <w:pStyle w:val="TableContents"/>
              <w:bidi w:val="0"/>
              <w:spacing w:before="0" w:after="283"/>
              <w:jc w:val="left"/>
            </w:pPr>
            <w:r>
              <w:t> </w:t>
            </w:r>
          </w:p>
        </w:tc>
        <w:tc>
          <w:tcPr>
            <w:tcW w:w="742" w:type="dxa"/>
            <w:tcBorders>
              <w:bottom w:val="single" w:sz="12" w:space="0" w:color="000000"/>
            </w:tcBorders>
            <w:tcMar>
              <w:bottom w:w="28" w:type="dxa"/>
            </w:tcMar>
            <w:vAlign w:val="center"/>
          </w:tcPr>
          <w:p>
            <w:pPr>
              <w:pStyle w:val="TableContents"/>
              <w:bidi w:val="0"/>
              <w:spacing w:before="0" w:after="283"/>
              <w:jc w:val="right"/>
            </w:pPr>
            <w:r>
              <w:t>4,472</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14,913</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13,091</w:t>
            </w:r>
          </w:p>
        </w:tc>
        <w:tc>
          <w:tcPr>
            <w:tcW w:w="234" w:type="dxa"/>
            <w:tcBorders>
              <w:bottom w:val="single" w:sz="2" w:space="0" w:color="000000"/>
            </w:tcBorders>
            <w:tcMar>
              <w:bottom w:w="28" w:type="dxa"/>
            </w:tcMar>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Total noninterest expense</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pPr>
            <w:r>
              <w:t>38,074</w:t>
            </w:r>
          </w:p>
        </w:tc>
        <w:tc>
          <w:tcPr>
            <w:tcW w:w="193"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pPr>
            <w:r>
              <w:t>33,024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113,464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99,597</w:t>
            </w:r>
          </w:p>
        </w:tc>
        <w:tc>
          <w:tcPr>
            <w:tcW w:w="234"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Income before income taxes</w:t>
            </w:r>
          </w:p>
        </w:tc>
        <w:tc>
          <w:tcPr>
            <w:tcW w:w="177" w:type="dxa"/>
            <w:tcBorders/>
            <w:vAlign w:val="center"/>
          </w:tcPr>
          <w:p>
            <w:pPr>
              <w:pStyle w:val="TableContents"/>
              <w:bidi w:val="0"/>
              <w:spacing w:before="0" w:after="283"/>
              <w:jc w:val="left"/>
            </w:pPr>
            <w:r>
              <w:t> </w:t>
            </w:r>
          </w:p>
        </w:tc>
        <w:tc>
          <w:tcPr>
            <w:tcW w:w="821" w:type="dxa"/>
            <w:tcBorders/>
            <w:vAlign w:val="center"/>
          </w:tcPr>
          <w:p>
            <w:pPr>
              <w:pStyle w:val="TableContents"/>
              <w:bidi w:val="0"/>
              <w:spacing w:before="0" w:after="283"/>
              <w:jc w:val="right"/>
            </w:pPr>
            <w:r>
              <w:t>26,367</w:t>
            </w:r>
          </w:p>
        </w:tc>
        <w:tc>
          <w:tcPr>
            <w:tcW w:w="193" w:type="dxa"/>
            <w:tcBorders/>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 </w:t>
            </w:r>
          </w:p>
        </w:tc>
        <w:tc>
          <w:tcPr>
            <w:tcW w:w="742" w:type="dxa"/>
            <w:tcBorders/>
            <w:vAlign w:val="center"/>
          </w:tcPr>
          <w:p>
            <w:pPr>
              <w:pStyle w:val="TableContents"/>
              <w:bidi w:val="0"/>
              <w:spacing w:before="0" w:after="283"/>
              <w:jc w:val="right"/>
            </w:pPr>
            <w:r>
              <w:t>20,660</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69,006</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54,987</w:t>
            </w:r>
          </w:p>
        </w:tc>
        <w:tc>
          <w:tcPr>
            <w:tcW w:w="234" w:type="dxa"/>
            <w:tcBorders/>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 xml:space="preserve">Income tax expense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pPr>
            <w:r>
              <w:t>5,602</w:t>
            </w:r>
          </w:p>
        </w:tc>
        <w:tc>
          <w:tcPr>
            <w:tcW w:w="193"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pPr>
            <w:r>
              <w:t>4,342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14,704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11,770</w:t>
            </w:r>
          </w:p>
        </w:tc>
        <w:tc>
          <w:tcPr>
            <w:tcW w:w="234"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Net income</w:t>
            </w:r>
          </w:p>
        </w:tc>
        <w:tc>
          <w:tcPr>
            <w:tcW w:w="177" w:type="dxa"/>
            <w:tcBorders>
              <w:bottom w:val="double" w:sz="8" w:space="0" w:color="000000"/>
            </w:tcBorders>
            <w:tcMar>
              <w:bottom w:w="28" w:type="dxa"/>
            </w:tcMar>
            <w:vAlign w:val="center"/>
          </w:tcPr>
          <w:p>
            <w:pPr>
              <w:pStyle w:val="TableContents"/>
              <w:bidi w:val="0"/>
              <w:spacing w:before="0" w:after="283"/>
              <w:jc w:val="left"/>
            </w:pPr>
            <w:r>
              <w:t>$</w:t>
            </w:r>
          </w:p>
        </w:tc>
        <w:tc>
          <w:tcPr>
            <w:tcW w:w="821" w:type="dxa"/>
            <w:tcBorders>
              <w:bottom w:val="double" w:sz="8" w:space="0" w:color="000000"/>
            </w:tcBorders>
            <w:tcMar>
              <w:bottom w:w="28" w:type="dxa"/>
            </w:tcMar>
            <w:vAlign w:val="center"/>
          </w:tcPr>
          <w:p>
            <w:pPr>
              <w:pStyle w:val="TableContents"/>
              <w:bidi w:val="0"/>
              <w:spacing w:before="0" w:after="283"/>
              <w:jc w:val="right"/>
            </w:pPr>
            <w:r>
              <w:t>20,765</w:t>
            </w:r>
          </w:p>
        </w:tc>
        <w:tc>
          <w:tcPr>
            <w:tcW w:w="193" w:type="dxa"/>
            <w:tcBorders>
              <w:bottom w:val="double" w:sz="6" w:space="0" w:color="000000"/>
            </w:tcBorders>
            <w:tcMar>
              <w:bottom w:w="28" w:type="dxa"/>
            </w:tcMar>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bottom w:val="double" w:sz="8" w:space="0" w:color="000000"/>
            </w:tcBorders>
            <w:tcMar>
              <w:bottom w:w="28" w:type="dxa"/>
            </w:tcMar>
            <w:vAlign w:val="center"/>
          </w:tcPr>
          <w:p>
            <w:pPr>
              <w:pStyle w:val="TableContents"/>
              <w:bidi w:val="0"/>
              <w:spacing w:before="0" w:after="283"/>
              <w:jc w:val="left"/>
            </w:pPr>
            <w:r>
              <w:t>$</w:t>
            </w:r>
          </w:p>
        </w:tc>
        <w:tc>
          <w:tcPr>
            <w:tcW w:w="742" w:type="dxa"/>
            <w:tcBorders>
              <w:bottom w:val="double" w:sz="8" w:space="0" w:color="000000"/>
            </w:tcBorders>
            <w:tcMar>
              <w:bottom w:w="28" w:type="dxa"/>
            </w:tcMar>
            <w:vAlign w:val="center"/>
          </w:tcPr>
          <w:p>
            <w:pPr>
              <w:pStyle w:val="TableContents"/>
              <w:bidi w:val="0"/>
              <w:spacing w:before="0" w:after="283"/>
              <w:jc w:val="right"/>
            </w:pPr>
            <w:r>
              <w:t>16,318</w:t>
            </w:r>
          </w:p>
        </w:tc>
        <w:tc>
          <w:tcPr>
            <w:tcW w:w="185"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double" w:sz="8" w:space="0" w:color="000000"/>
            </w:tcBorders>
            <w:tcMar>
              <w:bottom w:w="28" w:type="dxa"/>
            </w:tcMar>
            <w:vAlign w:val="center"/>
          </w:tcPr>
          <w:p>
            <w:pPr>
              <w:pStyle w:val="TableContents"/>
              <w:bidi w:val="0"/>
              <w:spacing w:before="0" w:after="283"/>
              <w:jc w:val="left"/>
            </w:pPr>
            <w:r>
              <w:t>$</w:t>
            </w:r>
          </w:p>
        </w:tc>
        <w:tc>
          <w:tcPr>
            <w:tcW w:w="830" w:type="dxa"/>
            <w:tcBorders>
              <w:bottom w:val="double" w:sz="8" w:space="0" w:color="000000"/>
            </w:tcBorders>
            <w:tcMar>
              <w:bottom w:w="28" w:type="dxa"/>
            </w:tcMar>
            <w:vAlign w:val="center"/>
          </w:tcPr>
          <w:p>
            <w:pPr>
              <w:pStyle w:val="TableContents"/>
              <w:bidi w:val="0"/>
              <w:spacing w:before="0" w:after="283"/>
              <w:jc w:val="right"/>
            </w:pPr>
            <w:r>
              <w:t>54,302</w:t>
            </w:r>
          </w:p>
        </w:tc>
        <w:tc>
          <w:tcPr>
            <w:tcW w:w="185"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double" w:sz="8" w:space="0" w:color="000000"/>
            </w:tcBorders>
            <w:tcMar>
              <w:bottom w:w="28" w:type="dxa"/>
            </w:tcMar>
            <w:vAlign w:val="center"/>
          </w:tcPr>
          <w:p>
            <w:pPr>
              <w:pStyle w:val="TableContents"/>
              <w:bidi w:val="0"/>
              <w:spacing w:before="0" w:after="283"/>
              <w:jc w:val="left"/>
            </w:pPr>
            <w:r>
              <w:t>$</w:t>
            </w:r>
          </w:p>
        </w:tc>
        <w:tc>
          <w:tcPr>
            <w:tcW w:w="830" w:type="dxa"/>
            <w:tcBorders>
              <w:bottom w:val="double" w:sz="8" w:space="0" w:color="000000"/>
            </w:tcBorders>
            <w:tcMar>
              <w:bottom w:w="28" w:type="dxa"/>
            </w:tcMar>
            <w:vAlign w:val="center"/>
          </w:tcPr>
          <w:p>
            <w:pPr>
              <w:pStyle w:val="TableContents"/>
              <w:bidi w:val="0"/>
              <w:spacing w:before="0" w:after="283"/>
              <w:jc w:val="right"/>
            </w:pPr>
            <w:r>
              <w:t>43,217</w:t>
            </w:r>
          </w:p>
        </w:tc>
        <w:tc>
          <w:tcPr>
            <w:tcW w:w="234" w:type="dxa"/>
            <w:tcBorders>
              <w:bottom w:val="double" w:sz="6" w:space="0" w:color="000000"/>
            </w:tcBorders>
            <w:tcMar>
              <w:bottom w:w="28" w:type="dxa"/>
            </w:tcMar>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Earnings per share:</w:t>
            </w:r>
          </w:p>
        </w:tc>
        <w:tc>
          <w:tcPr>
            <w:tcW w:w="177" w:type="dxa"/>
            <w:tcBorders/>
            <w:shd w:fill="CCEEFF" w:val="clear"/>
            <w:vAlign w:val="center"/>
          </w:tcPr>
          <w:p>
            <w:pPr>
              <w:pStyle w:val="TableContents"/>
              <w:bidi w:val="0"/>
              <w:spacing w:before="0" w:after="283"/>
              <w:jc w:val="left"/>
            </w:pPr>
            <w:r>
              <w:t> </w:t>
            </w:r>
          </w:p>
        </w:tc>
        <w:tc>
          <w:tcPr>
            <w:tcW w:w="821" w:type="dxa"/>
            <w:tcBorders/>
            <w:shd w:fill="CCEEFF" w:val="clear"/>
            <w:vAlign w:val="center"/>
          </w:tcPr>
          <w:p>
            <w:pPr>
              <w:pStyle w:val="TableContents"/>
              <w:bidi w:val="0"/>
              <w:spacing w:before="0" w:after="283"/>
              <w:jc w:val="left"/>
            </w:pPr>
            <w:r>
              <w:t> </w:t>
            </w:r>
          </w:p>
        </w:tc>
        <w:tc>
          <w:tcPr>
            <w:tcW w:w="1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shd w:fill="CCEEFF" w:val="clear"/>
            <w:vAlign w:val="center"/>
          </w:tcPr>
          <w:p>
            <w:pPr>
              <w:pStyle w:val="TableContents"/>
              <w:bidi w:val="0"/>
              <w:spacing w:before="0" w:after="283"/>
              <w:jc w:val="left"/>
            </w:pPr>
            <w:r>
              <w:t> </w:t>
            </w:r>
          </w:p>
        </w:tc>
        <w:tc>
          <w:tcPr>
            <w:tcW w:w="742"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Basic</w:t>
            </w:r>
          </w:p>
        </w:tc>
        <w:tc>
          <w:tcPr>
            <w:tcW w:w="177" w:type="dxa"/>
            <w:tcBorders/>
            <w:vAlign w:val="center"/>
          </w:tcPr>
          <w:p>
            <w:pPr>
              <w:pStyle w:val="TableContents"/>
              <w:bidi w:val="0"/>
              <w:spacing w:before="0" w:after="283"/>
              <w:jc w:val="left"/>
            </w:pPr>
            <w:r>
              <w:t>$</w:t>
            </w:r>
          </w:p>
        </w:tc>
        <w:tc>
          <w:tcPr>
            <w:tcW w:w="821" w:type="dxa"/>
            <w:tcBorders/>
            <w:vAlign w:val="center"/>
          </w:tcPr>
          <w:p>
            <w:pPr>
              <w:pStyle w:val="TableContents"/>
              <w:bidi w:val="0"/>
              <w:spacing w:before="0" w:after="283"/>
              <w:jc w:val="right"/>
            </w:pPr>
            <w:r>
              <w:t>1.10</w:t>
            </w:r>
          </w:p>
        </w:tc>
        <w:tc>
          <w:tcPr>
            <w:tcW w:w="193" w:type="dxa"/>
            <w:tcBorders/>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w:t>
            </w:r>
          </w:p>
        </w:tc>
        <w:tc>
          <w:tcPr>
            <w:tcW w:w="742" w:type="dxa"/>
            <w:tcBorders/>
            <w:vAlign w:val="center"/>
          </w:tcPr>
          <w:p>
            <w:pPr>
              <w:pStyle w:val="TableContents"/>
              <w:bidi w:val="0"/>
              <w:spacing w:before="0" w:after="283"/>
              <w:jc w:val="right"/>
            </w:pPr>
            <w:r>
              <w:t>1.00</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w:t>
            </w:r>
          </w:p>
        </w:tc>
        <w:tc>
          <w:tcPr>
            <w:tcW w:w="830" w:type="dxa"/>
            <w:tcBorders/>
            <w:vAlign w:val="center"/>
          </w:tcPr>
          <w:p>
            <w:pPr>
              <w:pStyle w:val="TableContents"/>
              <w:bidi w:val="0"/>
              <w:spacing w:before="0" w:after="283"/>
              <w:jc w:val="right"/>
            </w:pPr>
            <w:r>
              <w:t>3.00</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w:t>
            </w:r>
          </w:p>
        </w:tc>
        <w:tc>
          <w:tcPr>
            <w:tcW w:w="830" w:type="dxa"/>
            <w:tcBorders/>
            <w:vAlign w:val="center"/>
          </w:tcPr>
          <w:p>
            <w:pPr>
              <w:pStyle w:val="TableContents"/>
              <w:bidi w:val="0"/>
              <w:spacing w:before="0" w:after="283"/>
              <w:jc w:val="right"/>
            </w:pPr>
            <w:r>
              <w:t>2.65</w:t>
            </w:r>
          </w:p>
        </w:tc>
        <w:tc>
          <w:tcPr>
            <w:tcW w:w="234" w:type="dxa"/>
            <w:tcBorders/>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Diluted</w:t>
            </w:r>
          </w:p>
        </w:tc>
        <w:tc>
          <w:tcPr>
            <w:tcW w:w="177" w:type="dxa"/>
            <w:tcBorders/>
            <w:shd w:fill="CCEEFF" w:val="clear"/>
            <w:vAlign w:val="center"/>
          </w:tcPr>
          <w:p>
            <w:pPr>
              <w:pStyle w:val="TableContents"/>
              <w:bidi w:val="0"/>
              <w:spacing w:before="0" w:after="283"/>
              <w:jc w:val="left"/>
            </w:pPr>
            <w:r>
              <w:t>$</w:t>
            </w:r>
          </w:p>
        </w:tc>
        <w:tc>
          <w:tcPr>
            <w:tcW w:w="821" w:type="dxa"/>
            <w:tcBorders/>
            <w:shd w:fill="CCEEFF" w:val="clear"/>
            <w:vAlign w:val="center"/>
          </w:tcPr>
          <w:p>
            <w:pPr>
              <w:pStyle w:val="TableContents"/>
              <w:bidi w:val="0"/>
              <w:spacing w:before="0" w:after="283"/>
              <w:jc w:val="right"/>
            </w:pPr>
            <w:r>
              <w:t>1.06</w:t>
            </w:r>
          </w:p>
        </w:tc>
        <w:tc>
          <w:tcPr>
            <w:tcW w:w="1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shd w:fill="CCEEFF" w:val="clear"/>
            <w:vAlign w:val="center"/>
          </w:tcPr>
          <w:p>
            <w:pPr>
              <w:pStyle w:val="TableContents"/>
              <w:bidi w:val="0"/>
              <w:spacing w:before="0" w:after="283"/>
              <w:jc w:val="left"/>
            </w:pPr>
            <w:r>
              <w:t>$</w:t>
            </w:r>
          </w:p>
        </w:tc>
        <w:tc>
          <w:tcPr>
            <w:tcW w:w="742" w:type="dxa"/>
            <w:tcBorders/>
            <w:shd w:fill="CCEEFF" w:val="clear"/>
            <w:vAlign w:val="center"/>
          </w:tcPr>
          <w:p>
            <w:pPr>
              <w:pStyle w:val="TableContents"/>
              <w:bidi w:val="0"/>
              <w:spacing w:before="0" w:after="283"/>
              <w:jc w:val="right"/>
            </w:pPr>
            <w:r>
              <w:t>0.96</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2.89</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2.55</w:t>
            </w:r>
          </w:p>
        </w:tc>
        <w:tc>
          <w:tcPr>
            <w:tcW w:w="234" w:type="dxa"/>
            <w:tcBorders/>
            <w:shd w:fill="CCEEFF" w:val="clear"/>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 </w:t>
            </w:r>
          </w:p>
        </w:tc>
        <w:tc>
          <w:tcPr>
            <w:tcW w:w="821" w:type="dxa"/>
            <w:tcBorders/>
            <w:vAlign w:val="center"/>
          </w:tcPr>
          <w:p>
            <w:pPr>
              <w:pStyle w:val="TableContents"/>
              <w:bidi w:val="0"/>
              <w:spacing w:before="0" w:after="283"/>
              <w:jc w:val="left"/>
            </w:pPr>
            <w:r>
              <w:t> </w:t>
            </w:r>
          </w:p>
        </w:tc>
        <w:tc>
          <w:tcPr>
            <w:tcW w:w="193" w:type="dxa"/>
            <w:tcBorders/>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 </w:t>
            </w:r>
          </w:p>
        </w:tc>
        <w:tc>
          <w:tcPr>
            <w:tcW w:w="742"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Net income</w:t>
            </w:r>
          </w:p>
        </w:tc>
        <w:tc>
          <w:tcPr>
            <w:tcW w:w="177" w:type="dxa"/>
            <w:tcBorders/>
            <w:shd w:fill="CCEEFF" w:val="clear"/>
            <w:vAlign w:val="center"/>
          </w:tcPr>
          <w:p>
            <w:pPr>
              <w:pStyle w:val="TableContents"/>
              <w:bidi w:val="0"/>
              <w:spacing w:before="0" w:after="283"/>
              <w:jc w:val="left"/>
            </w:pPr>
            <w:r>
              <w:t>$</w:t>
            </w:r>
          </w:p>
        </w:tc>
        <w:tc>
          <w:tcPr>
            <w:tcW w:w="821" w:type="dxa"/>
            <w:tcBorders/>
            <w:shd w:fill="CCEEFF" w:val="clear"/>
            <w:vAlign w:val="center"/>
          </w:tcPr>
          <w:p>
            <w:pPr>
              <w:pStyle w:val="TableContents"/>
              <w:bidi w:val="0"/>
              <w:spacing w:before="0" w:after="283"/>
              <w:jc w:val="right"/>
            </w:pPr>
            <w:r>
              <w:t>20,765</w:t>
            </w:r>
          </w:p>
        </w:tc>
        <w:tc>
          <w:tcPr>
            <w:tcW w:w="1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shd w:fill="CCEEFF" w:val="clear"/>
            <w:vAlign w:val="center"/>
          </w:tcPr>
          <w:p>
            <w:pPr>
              <w:pStyle w:val="TableContents"/>
              <w:bidi w:val="0"/>
              <w:spacing w:before="0" w:after="283"/>
              <w:jc w:val="left"/>
            </w:pPr>
            <w:r>
              <w:t>$</w:t>
            </w:r>
          </w:p>
        </w:tc>
        <w:tc>
          <w:tcPr>
            <w:tcW w:w="742" w:type="dxa"/>
            <w:tcBorders/>
            <w:shd w:fill="CCEEFF" w:val="clear"/>
            <w:vAlign w:val="center"/>
          </w:tcPr>
          <w:p>
            <w:pPr>
              <w:pStyle w:val="TableContents"/>
              <w:bidi w:val="0"/>
              <w:spacing w:before="0" w:after="283"/>
              <w:jc w:val="right"/>
            </w:pPr>
            <w:r>
              <w:t>16,318</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54,302</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43,217</w:t>
            </w:r>
          </w:p>
        </w:tc>
        <w:tc>
          <w:tcPr>
            <w:tcW w:w="234" w:type="dxa"/>
            <w:tcBorders/>
            <w:shd w:fill="CCEEFF" w:val="clear"/>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Other comprehensive income (loss):</w:t>
            </w:r>
          </w:p>
        </w:tc>
        <w:tc>
          <w:tcPr>
            <w:tcW w:w="177" w:type="dxa"/>
            <w:tcBorders/>
            <w:vAlign w:val="center"/>
          </w:tcPr>
          <w:p>
            <w:pPr>
              <w:pStyle w:val="TableContents"/>
              <w:bidi w:val="0"/>
              <w:spacing w:before="0" w:after="283"/>
              <w:jc w:val="left"/>
            </w:pPr>
            <w:r>
              <w:t> </w:t>
            </w:r>
          </w:p>
        </w:tc>
        <w:tc>
          <w:tcPr>
            <w:tcW w:w="821" w:type="dxa"/>
            <w:tcBorders/>
            <w:vAlign w:val="center"/>
          </w:tcPr>
          <w:p>
            <w:pPr>
              <w:pStyle w:val="TableContents"/>
              <w:bidi w:val="0"/>
              <w:spacing w:before="0" w:after="283"/>
              <w:jc w:val="left"/>
            </w:pPr>
            <w:r>
              <w:t> </w:t>
            </w:r>
          </w:p>
        </w:tc>
        <w:tc>
          <w:tcPr>
            <w:tcW w:w="193" w:type="dxa"/>
            <w:tcBorders/>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 </w:t>
            </w:r>
          </w:p>
        </w:tc>
        <w:tc>
          <w:tcPr>
            <w:tcW w:w="742"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Unrealized gains (losses) on securities available for sale</w:t>
            </w:r>
          </w:p>
        </w:tc>
        <w:tc>
          <w:tcPr>
            <w:tcW w:w="177" w:type="dxa"/>
            <w:tcBorders/>
            <w:shd w:fill="CCEEFF" w:val="clear"/>
            <w:vAlign w:val="center"/>
          </w:tcPr>
          <w:p>
            <w:pPr>
              <w:pStyle w:val="TableContents"/>
              <w:bidi w:val="0"/>
              <w:spacing w:before="0" w:after="283"/>
              <w:jc w:val="left"/>
            </w:pPr>
            <w:r>
              <w:t> </w:t>
            </w:r>
          </w:p>
        </w:tc>
        <w:tc>
          <w:tcPr>
            <w:tcW w:w="821" w:type="dxa"/>
            <w:tcBorders/>
            <w:shd w:fill="CCEEFF" w:val="clear"/>
            <w:vAlign w:val="center"/>
          </w:tcPr>
          <w:p>
            <w:pPr>
              <w:pStyle w:val="TableContents"/>
              <w:bidi w:val="0"/>
              <w:spacing w:before="0" w:after="283"/>
              <w:jc w:val="right"/>
            </w:pPr>
            <w:r>
              <w:t>(33,156</w:t>
            </w:r>
          </w:p>
        </w:tc>
        <w:tc>
          <w:tcPr>
            <w:tcW w:w="1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shd w:fill="CCEEFF" w:val="clear"/>
            <w:vAlign w:val="center"/>
          </w:tcPr>
          <w:p>
            <w:pPr>
              <w:pStyle w:val="TableContents"/>
              <w:bidi w:val="0"/>
              <w:spacing w:before="0" w:after="283"/>
              <w:jc w:val="left"/>
            </w:pPr>
            <w:r>
              <w:t> </w:t>
            </w:r>
          </w:p>
        </w:tc>
        <w:tc>
          <w:tcPr>
            <w:tcW w:w="742" w:type="dxa"/>
            <w:tcBorders/>
            <w:shd w:fill="CCEEFF" w:val="clear"/>
            <w:vAlign w:val="center"/>
          </w:tcPr>
          <w:p>
            <w:pPr>
              <w:pStyle w:val="TableContents"/>
              <w:bidi w:val="0"/>
              <w:spacing w:before="0" w:after="283"/>
              <w:jc w:val="right"/>
            </w:pPr>
            <w:r>
              <w:t>12,450</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(29,984</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16,749</w:t>
            </w:r>
          </w:p>
        </w:tc>
        <w:tc>
          <w:tcPr>
            <w:tcW w:w="234" w:type="dxa"/>
            <w:tcBorders/>
            <w:shd w:fill="CCEEFF" w:val="clear"/>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Less: Change in fair value on hedged state and municipal securities</w:t>
            </w:r>
          </w:p>
        </w:tc>
        <w:tc>
          <w:tcPr>
            <w:tcW w:w="177" w:type="dxa"/>
            <w:tcBorders/>
            <w:vAlign w:val="center"/>
          </w:tcPr>
          <w:p>
            <w:pPr>
              <w:pStyle w:val="TableContents"/>
              <w:bidi w:val="0"/>
              <w:spacing w:before="0" w:after="283"/>
              <w:jc w:val="left"/>
            </w:pPr>
            <w:r>
              <w:t> </w:t>
            </w:r>
          </w:p>
        </w:tc>
        <w:tc>
          <w:tcPr>
            <w:tcW w:w="821" w:type="dxa"/>
            <w:tcBorders/>
            <w:vAlign w:val="center"/>
          </w:tcPr>
          <w:p>
            <w:pPr>
              <w:pStyle w:val="TableContents"/>
              <w:bidi w:val="0"/>
              <w:spacing w:before="0" w:after="283"/>
              <w:jc w:val="right"/>
            </w:pPr>
            <w:r>
              <w:t>936</w:t>
            </w:r>
          </w:p>
        </w:tc>
        <w:tc>
          <w:tcPr>
            <w:tcW w:w="193" w:type="dxa"/>
            <w:tcBorders/>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 </w:t>
            </w:r>
          </w:p>
        </w:tc>
        <w:tc>
          <w:tcPr>
            <w:tcW w:w="742" w:type="dxa"/>
            <w:tcBorders/>
            <w:vAlign w:val="center"/>
          </w:tcPr>
          <w:p>
            <w:pPr>
              <w:pStyle w:val="TableContents"/>
              <w:bidi w:val="0"/>
              <w:spacing w:before="0" w:after="283"/>
              <w:jc w:val="right"/>
            </w:pPr>
            <w:r>
              <w:t>(878</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1,172</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(4,703</w:t>
            </w:r>
          </w:p>
        </w:tc>
        <w:tc>
          <w:tcPr>
            <w:tcW w:w="234" w:type="dxa"/>
            <w:tcBorders/>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Tax effect</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pPr>
            <w:r>
              <w:t>6,766</w:t>
            </w:r>
          </w:p>
        </w:tc>
        <w:tc>
          <w:tcPr>
            <w:tcW w:w="193"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pPr>
            <w:r>
              <w:t>(2,430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6,050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(2,529</w:t>
            </w:r>
          </w:p>
        </w:tc>
        <w:tc>
          <w:tcPr>
            <w:tcW w:w="234"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5218" w:type="dxa"/>
            <w:tcBorders/>
            <w:vAlign w:val="center"/>
          </w:tcPr>
          <w:p>
            <w:pPr>
              <w:pStyle w:val="TableContents"/>
              <w:bidi w:val="0"/>
              <w:spacing w:before="0" w:after="283"/>
              <w:jc w:val="left"/>
            </w:pPr>
            <w:r>
              <w:t>Other comprehensive income (loss)</w:t>
            </w:r>
          </w:p>
        </w:tc>
        <w:tc>
          <w:tcPr>
            <w:tcW w:w="177" w:type="dxa"/>
            <w:tcBorders>
              <w:bottom w:val="single" w:sz="12" w:space="0" w:color="000000"/>
            </w:tcBorders>
            <w:tcMar>
              <w:bottom w:w="28" w:type="dxa"/>
            </w:tcMar>
            <w:vAlign w:val="center"/>
          </w:tcPr>
          <w:p>
            <w:pPr>
              <w:pStyle w:val="TableContents"/>
              <w:bidi w:val="0"/>
              <w:spacing w:before="0" w:after="283"/>
              <w:jc w:val="left"/>
            </w:pPr>
            <w:r>
              <w:t> </w:t>
            </w:r>
          </w:p>
        </w:tc>
        <w:tc>
          <w:tcPr>
            <w:tcW w:w="821" w:type="dxa"/>
            <w:tcBorders>
              <w:bottom w:val="single" w:sz="12" w:space="0" w:color="000000"/>
            </w:tcBorders>
            <w:tcMar>
              <w:bottom w:w="28" w:type="dxa"/>
            </w:tcMar>
            <w:vAlign w:val="center"/>
          </w:tcPr>
          <w:p>
            <w:pPr>
              <w:pStyle w:val="TableContents"/>
              <w:bidi w:val="0"/>
              <w:spacing w:before="0" w:after="283"/>
              <w:jc w:val="right"/>
            </w:pPr>
            <w:r>
              <w:t>(25,454</w:t>
            </w:r>
          </w:p>
        </w:tc>
        <w:tc>
          <w:tcPr>
            <w:tcW w:w="193" w:type="dxa"/>
            <w:tcBorders>
              <w:bottom w:val="single" w:sz="2" w:space="0" w:color="000000"/>
            </w:tcBorders>
            <w:tcMar>
              <w:bottom w:w="28" w:type="dxa"/>
            </w:tcMar>
            <w:vAlign w:val="center"/>
          </w:tcPr>
          <w:p>
            <w:pPr>
              <w:pStyle w:val="TableContents"/>
              <w:bidi w:val="0"/>
              <w:spacing w:before="0" w:after="283"/>
              <w:jc w:val="left"/>
            </w:pPr>
            <w:r>
              <w:t>) </w:t>
            </w:r>
          </w:p>
        </w:tc>
        <w:tc>
          <w:tcPr>
            <w:tcW w:w="93" w:type="dxa"/>
            <w:tcBorders/>
            <w:vAlign w:val="center"/>
          </w:tcPr>
          <w:p>
            <w:pPr>
              <w:pStyle w:val="TableContents"/>
              <w:bidi w:val="0"/>
              <w:spacing w:before="0" w:after="283"/>
              <w:jc w:val="left"/>
            </w:pPr>
            <w:r>
              <w:t> </w:t>
            </w:r>
          </w:p>
        </w:tc>
        <w:tc>
          <w:tcPr>
            <w:tcW w:w="177" w:type="dxa"/>
            <w:tcBorders>
              <w:bottom w:val="single" w:sz="12" w:space="0" w:color="000000"/>
            </w:tcBorders>
            <w:tcMar>
              <w:bottom w:w="28" w:type="dxa"/>
            </w:tcMar>
            <w:vAlign w:val="center"/>
          </w:tcPr>
          <w:p>
            <w:pPr>
              <w:pStyle w:val="TableContents"/>
              <w:bidi w:val="0"/>
              <w:spacing w:before="0" w:after="283"/>
              <w:jc w:val="left"/>
            </w:pPr>
            <w:r>
              <w:t> </w:t>
            </w:r>
          </w:p>
        </w:tc>
        <w:tc>
          <w:tcPr>
            <w:tcW w:w="742" w:type="dxa"/>
            <w:tcBorders>
              <w:bottom w:val="single" w:sz="12" w:space="0" w:color="000000"/>
            </w:tcBorders>
            <w:tcMar>
              <w:bottom w:w="28" w:type="dxa"/>
            </w:tcMar>
            <w:vAlign w:val="center"/>
          </w:tcPr>
          <w:p>
            <w:pPr>
              <w:pStyle w:val="TableContents"/>
              <w:bidi w:val="0"/>
              <w:spacing w:before="0" w:after="283"/>
              <w:jc w:val="right"/>
            </w:pPr>
            <w:r>
              <w:t>9,142</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(22,762</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9,517</w:t>
            </w:r>
          </w:p>
        </w:tc>
        <w:tc>
          <w:tcPr>
            <w:tcW w:w="234" w:type="dxa"/>
            <w:tcBorders>
              <w:bottom w:val="single" w:sz="2" w:space="0" w:color="000000"/>
            </w:tcBorders>
            <w:tcMar>
              <w:bottom w:w="28" w:type="dxa"/>
            </w:tcMar>
            <w:vAlign w:val="center"/>
          </w:tcPr>
          <w:p>
            <w:pPr>
              <w:pStyle w:val="TableContents"/>
              <w:bidi w:val="0"/>
              <w:spacing w:before="0" w:after="283"/>
              <w:jc w:val="left"/>
            </w:pPr>
            <w:r>
              <w:t> </w:t>
            </w:r>
          </w:p>
        </w:tc>
      </w:tr>
      <w:tr>
        <w:tc>
          <w:tcPr>
            <w:tcW w:w="5218" w:type="dxa"/>
            <w:tcBorders/>
            <w:shd w:fill="CCEEFF" w:val="clear"/>
            <w:vAlign w:val="center"/>
          </w:tcPr>
          <w:p>
            <w:pPr>
              <w:pStyle w:val="TableContents"/>
              <w:bidi w:val="0"/>
              <w:spacing w:before="0" w:after="283"/>
              <w:jc w:val="left"/>
            </w:pPr>
            <w:r>
              <w:t>Comprehensive income (loss)</w:t>
            </w:r>
          </w:p>
        </w:tc>
        <w:tc>
          <w:tcPr>
            <w:tcW w:w="177"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21" w:type="dxa"/>
            <w:tcBorders>
              <w:bottom w:val="double" w:sz="8" w:space="0" w:color="000000"/>
            </w:tcBorders>
            <w:shd w:fill="CCEEFF" w:val="clear"/>
            <w:tcMar>
              <w:bottom w:w="28" w:type="dxa"/>
            </w:tcMar>
            <w:vAlign w:val="center"/>
          </w:tcPr>
          <w:p>
            <w:pPr>
              <w:pStyle w:val="TableContents"/>
              <w:bidi w:val="0"/>
              <w:spacing w:before="0" w:after="283"/>
              <w:jc w:val="right"/>
            </w:pPr>
            <w:r>
              <w:t>(4,689</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77"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742" w:type="dxa"/>
            <w:tcBorders>
              <w:bottom w:val="double" w:sz="8" w:space="0" w:color="000000"/>
            </w:tcBorders>
            <w:shd w:fill="CCEEFF" w:val="clear"/>
            <w:tcMar>
              <w:bottom w:w="28" w:type="dxa"/>
            </w:tcMar>
            <w:vAlign w:val="center"/>
          </w:tcPr>
          <w:p>
            <w:pPr>
              <w:pStyle w:val="TableContents"/>
              <w:bidi w:val="0"/>
              <w:spacing w:before="0" w:after="283"/>
              <w:jc w:val="right"/>
            </w:pPr>
            <w:r>
              <w:t>25,460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pPr>
            <w:r>
              <w:t>31,540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pPr>
            <w:r>
              <w:t>52,734</w:t>
            </w:r>
          </w:p>
        </w:tc>
        <w:tc>
          <w:tcPr>
            <w:tcW w:w="234"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jc w:val="center"/>
      </w:pPr>
      <w:r>
        <w:t> </w:t>
      </w:r>
    </w:p>
    <w:p>
      <w:pPr>
        <w:pStyle w:val="TextBody"/>
        <w:bidi w:val="0"/>
        <w:spacing w:before="0" w:after="0"/>
        <w:jc w:val="center"/>
        <w:rPr>
          <w:rFonts w:ascii="Times New Roman" w:hAnsi="Times New Roman"/>
          <w:sz w:val="20"/>
        </w:rPr>
      </w:pPr>
      <w:r>
        <w:rPr>
          <w:rFonts w:ascii="Times New Roman" w:hAnsi="Times New Roman"/>
          <w:color w:val="000000"/>
          <w:sz w:val="20"/>
        </w:rPr>
        <w:t>The accompanying notes are an integral part of these consolidated financial statements.</w:t>
      </w:r>
      <w:r>
        <w:rPr>
          <w:rFonts w:ascii="Times New Roman" w:hAnsi="Times New Roman"/>
          <w:sz w:val="20"/>
        </w:rPr>
        <w:t xml:space="preserve"> </w:t>
      </w:r>
    </w:p>
    <w:p>
      <w:pPr>
        <w:pStyle w:val="TextBody"/>
        <w:bidi w:val="0"/>
        <w:spacing w:before="0" w:after="0"/>
        <w:jc w:val="center"/>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r>
        <w:rPr>
          <w:rFonts w:ascii="Times New Roman" w:hAnsi="Times New Roman"/>
          <w:b/>
          <w:color w:val="000000"/>
          <w:sz w:val="20"/>
        </w:rPr>
        <w:t>SOUTH PLAINS FINANCIAL, INC.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9" w:name="CONSOLIDATED_STATEMENTS_OF_CHANGES_IN_ST"/>
      <w:bookmarkEnd w:id="9"/>
      <w:r>
        <w:rPr>
          <w:rFonts w:ascii="Times New Roman" w:hAnsi="Times New Roman"/>
          <w:b/>
          <w:color w:val="000000"/>
          <w:sz w:val="20"/>
        </w:rPr>
        <w:t>CONSOLIDATED STATEMENTS OF CHANGES IN STOCKHOLDERS’ EQUITY</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(Dollars in thousands, except per share data)</w:t>
      </w:r>
      <w:r>
        <w:rPr>
          <w:rFonts w:ascii="Times New Roman" w:hAnsi="Times New Roman"/>
          <w:sz w:val="20"/>
        </w:rPr>
        <w:t xml:space="preserve"> </w:t>
      </w:r>
    </w:p>
    <w:p>
      <w:pPr>
        <w:pStyle w:val="TextBody"/>
        <w:bidi w:val="0"/>
        <w:jc w:val="center"/>
      </w:pPr>
      <w:r>
        <w:t> </w:t>
      </w:r>
    </w:p>
    <w:p>
      <w:pPr>
        <w:pStyle w:val="TextBody"/>
        <w:bidi w:val="0"/>
        <w:spacing w:before="0" w:after="283"/>
        <w:jc w:val="left"/>
      </w:pPr>
      <w:r>
        <w:t> </w:t>
      </w:r>
    </w:p>
    <w:tbl>
      <w:tblPr>
        <w:tblW w:w="10205" w:type="dxa"/>
        <w:jc w:val="left"/>
        <w:tblInd w:w="0" w:type="dxa"/>
        <w:tblLayout w:type="fixed"/>
        <w:tblCellMar>
          <w:top w:w="0" w:type="dxa"/>
          <w:left w:w="0" w:type="dxa"/>
          <w:bottom w:w="0" w:type="dxa"/>
          <w:right w:w="0" w:type="dxa"/>
        </w:tblCellMar>
      </w:tblPr>
      <w:tblGrid>
        <w:gridCol w:w="1720"/>
        <w:gridCol w:w="90"/>
        <w:gridCol w:w="1130"/>
        <w:gridCol w:w="185"/>
        <w:gridCol w:w="90"/>
        <w:gridCol w:w="171"/>
        <w:gridCol w:w="719"/>
        <w:gridCol w:w="185"/>
        <w:gridCol w:w="90"/>
        <w:gridCol w:w="192"/>
        <w:gridCol w:w="938"/>
        <w:gridCol w:w="185"/>
        <w:gridCol w:w="90"/>
        <w:gridCol w:w="170"/>
        <w:gridCol w:w="830"/>
        <w:gridCol w:w="185"/>
        <w:gridCol w:w="90"/>
        <w:gridCol w:w="291"/>
        <w:gridCol w:w="1349"/>
        <w:gridCol w:w="185"/>
        <w:gridCol w:w="90"/>
        <w:gridCol w:w="170"/>
        <w:gridCol w:w="830"/>
        <w:gridCol w:w="230"/>
      </w:tblGrid>
      <w:tr>
        <w:tc>
          <w:tcPr>
            <w:tcW w:w="172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 </w:t>
            </w:r>
          </w:p>
        </w:tc>
        <w:tc>
          <w:tcPr>
            <w:tcW w:w="719"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938"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91" w:type="dxa"/>
            <w:tcBorders/>
            <w:vAlign w:val="center"/>
          </w:tcPr>
          <w:p>
            <w:pPr>
              <w:pStyle w:val="TableContents"/>
              <w:bidi w:val="0"/>
              <w:spacing w:before="0" w:after="283"/>
              <w:jc w:val="left"/>
            </w:pPr>
            <w:r>
              <w:t> </w:t>
            </w:r>
          </w:p>
        </w:tc>
        <w:tc>
          <w:tcPr>
            <w:tcW w:w="1349"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1720" w:type="dxa"/>
            <w:tcBorders/>
            <w:vAlign w:val="center"/>
          </w:tcPr>
          <w:p>
            <w:pPr>
              <w:pStyle w:val="TableContents"/>
              <w:bidi w:val="0"/>
              <w:spacing w:before="0" w:after="283"/>
              <w:jc w:val="left"/>
            </w:pPr>
            <w:r>
              <w:t> </w:t>
            </w:r>
          </w:p>
        </w:tc>
        <w:tc>
          <w:tcPr>
            <w:tcW w:w="2385"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Common Stock</w:t>
            </w:r>
            <w:r>
              <w:rPr>
                <w:b/>
              </w:rPr>
              <w:t xml:space="preserve"> </w:t>
            </w:r>
          </w:p>
        </w:tc>
        <w:tc>
          <w:tcPr>
            <w:tcW w:w="185" w:type="dxa"/>
            <w:vMerge w:val="restart"/>
            <w:tcBorders/>
            <w:vAlign w:val="center"/>
          </w:tcPr>
          <w:p>
            <w:pPr>
              <w:pStyle w:val="TableContents"/>
              <w:bidi w:val="0"/>
              <w:spacing w:before="0" w:after="283"/>
              <w:jc w:val="left"/>
            </w:pPr>
            <w:r>
              <w:t> </w:t>
            </w:r>
          </w:p>
        </w:tc>
        <w:tc>
          <w:tcPr>
            <w:tcW w:w="90" w:type="dxa"/>
            <w:vMerge w:val="restart"/>
            <w:tcBorders/>
            <w:vAlign w:val="center"/>
          </w:tcPr>
          <w:p>
            <w:pPr>
              <w:pStyle w:val="TableContents"/>
              <w:bidi w:val="0"/>
              <w:spacing w:before="0" w:after="283"/>
              <w:jc w:val="left"/>
            </w:pPr>
            <w:r>
              <w:t> </w:t>
            </w:r>
          </w:p>
        </w:tc>
        <w:tc>
          <w:tcPr>
            <w:tcW w:w="1130" w:type="dxa"/>
            <w:gridSpan w:val="2"/>
            <w:vMerge w:val="restart"/>
            <w:tcBorders>
              <w:bottom w:val="single" w:sz="12" w:space="0" w:color="000000"/>
            </w:tcBorders>
            <w:tcMar>
              <w:bottom w:w="28" w:type="dxa"/>
            </w:tcMar>
            <w:vAlign w:val="center"/>
          </w:tcPr>
          <w:p>
            <w:pPr>
              <w:pStyle w:val="TableContents"/>
              <w:bidi w:val="0"/>
              <w:spacing w:before="0" w:after="283"/>
              <w:jc w:val="center"/>
              <w:rPr>
                <w:b/>
              </w:rPr>
            </w:pPr>
            <w:r>
              <w:rPr>
                <w:b/>
              </w:rPr>
              <w:t>Additional</w:t>
              <w:br/>
              <w:t xml:space="preserve">Paid-in </w:t>
              <w:br/>
              <w:t>Capital</w:t>
            </w:r>
          </w:p>
        </w:tc>
        <w:tc>
          <w:tcPr>
            <w:tcW w:w="185" w:type="dxa"/>
            <w:vMerge w:val="restart"/>
            <w:tcBorders/>
            <w:vAlign w:val="center"/>
          </w:tcPr>
          <w:p>
            <w:pPr>
              <w:pStyle w:val="TableContents"/>
              <w:bidi w:val="0"/>
              <w:spacing w:before="0" w:after="283"/>
              <w:jc w:val="left"/>
            </w:pPr>
            <w:r>
              <w:t> </w:t>
            </w:r>
          </w:p>
        </w:tc>
        <w:tc>
          <w:tcPr>
            <w:tcW w:w="90" w:type="dxa"/>
            <w:vMerge w:val="restart"/>
            <w:tcBorders/>
            <w:vAlign w:val="center"/>
          </w:tcPr>
          <w:p>
            <w:pPr>
              <w:pStyle w:val="TableContents"/>
              <w:bidi w:val="0"/>
              <w:spacing w:before="0" w:after="283"/>
              <w:jc w:val="left"/>
            </w:pPr>
            <w:r>
              <w:t> </w:t>
            </w:r>
          </w:p>
        </w:tc>
        <w:tc>
          <w:tcPr>
            <w:tcW w:w="1000" w:type="dxa"/>
            <w:gridSpan w:val="2"/>
            <w:vMerge w:val="restart"/>
            <w:tcBorders>
              <w:bottom w:val="single" w:sz="12" w:space="0" w:color="000000"/>
            </w:tcBorders>
            <w:tcMar>
              <w:bottom w:w="28" w:type="dxa"/>
            </w:tcMar>
            <w:vAlign w:val="center"/>
          </w:tcPr>
          <w:p>
            <w:pPr>
              <w:pStyle w:val="TableContents"/>
              <w:bidi w:val="0"/>
              <w:spacing w:before="0" w:after="283"/>
              <w:jc w:val="center"/>
              <w:rPr>
                <w:b/>
              </w:rPr>
            </w:pPr>
            <w:r>
              <w:rPr>
                <w:b/>
              </w:rPr>
              <w:t>Retained</w:t>
              <w:br/>
              <w:t>Earnings</w:t>
            </w:r>
          </w:p>
        </w:tc>
        <w:tc>
          <w:tcPr>
            <w:tcW w:w="185" w:type="dxa"/>
            <w:vMerge w:val="restart"/>
            <w:tcBorders/>
            <w:vAlign w:val="center"/>
          </w:tcPr>
          <w:p>
            <w:pPr>
              <w:pStyle w:val="TableContents"/>
              <w:bidi w:val="0"/>
              <w:spacing w:before="0" w:after="283"/>
              <w:jc w:val="left"/>
            </w:pPr>
            <w:r>
              <w:t> </w:t>
            </w:r>
          </w:p>
        </w:tc>
        <w:tc>
          <w:tcPr>
            <w:tcW w:w="90" w:type="dxa"/>
            <w:vMerge w:val="restart"/>
            <w:tcBorders/>
            <w:vAlign w:val="center"/>
          </w:tcPr>
          <w:p>
            <w:pPr>
              <w:pStyle w:val="TableContents"/>
              <w:bidi w:val="0"/>
              <w:spacing w:before="0" w:after="283"/>
              <w:jc w:val="left"/>
            </w:pPr>
            <w:r>
              <w:t> </w:t>
            </w:r>
          </w:p>
        </w:tc>
        <w:tc>
          <w:tcPr>
            <w:tcW w:w="1640" w:type="dxa"/>
            <w:gridSpan w:val="2"/>
            <w:vMerge w:val="restart"/>
            <w:tcBorders>
              <w:bottom w:val="single" w:sz="12" w:space="0" w:color="000000"/>
            </w:tcBorders>
            <w:tcMar>
              <w:bottom w:w="28" w:type="dxa"/>
            </w:tcMar>
            <w:vAlign w:val="center"/>
          </w:tcPr>
          <w:p>
            <w:pPr>
              <w:pStyle w:val="TableContents"/>
              <w:bidi w:val="0"/>
              <w:spacing w:before="0" w:after="283"/>
              <w:jc w:val="center"/>
              <w:rPr>
                <w:b/>
              </w:rPr>
            </w:pPr>
            <w:r>
              <w:rPr>
                <w:b/>
              </w:rPr>
              <w:t>Accumulated</w:t>
              <w:br/>
              <w:t>Other</w:t>
              <w:br/>
              <w:t>Comprehensive</w:t>
              <w:br/>
              <w:t xml:space="preserve">Loss </w:t>
            </w:r>
          </w:p>
        </w:tc>
        <w:tc>
          <w:tcPr>
            <w:tcW w:w="185" w:type="dxa"/>
            <w:vMerge w:val="restart"/>
            <w:tcBorders/>
            <w:vAlign w:val="center"/>
          </w:tcPr>
          <w:p>
            <w:pPr>
              <w:pStyle w:val="TableContents"/>
              <w:bidi w:val="0"/>
              <w:spacing w:before="0" w:after="283"/>
              <w:jc w:val="left"/>
            </w:pPr>
            <w:r>
              <w:t> </w:t>
            </w:r>
          </w:p>
        </w:tc>
        <w:tc>
          <w:tcPr>
            <w:tcW w:w="90" w:type="dxa"/>
            <w:vMerge w:val="restart"/>
            <w:tcBorders/>
            <w:vAlign w:val="center"/>
          </w:tcPr>
          <w:p>
            <w:pPr>
              <w:pStyle w:val="TableContents"/>
              <w:bidi w:val="0"/>
              <w:spacing w:before="0" w:after="283"/>
              <w:jc w:val="left"/>
            </w:pPr>
            <w:r>
              <w:t> </w:t>
            </w:r>
          </w:p>
        </w:tc>
        <w:tc>
          <w:tcPr>
            <w:tcW w:w="1000" w:type="dxa"/>
            <w:gridSpan w:val="2"/>
            <w:vMerge w:val="restart"/>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Total</w:t>
            </w:r>
          </w:p>
        </w:tc>
        <w:tc>
          <w:tcPr>
            <w:tcW w:w="230" w:type="dxa"/>
            <w:vMerge w:val="restart"/>
            <w:tcBorders/>
            <w:vAlign w:val="center"/>
          </w:tcPr>
          <w:p>
            <w:pPr>
              <w:pStyle w:val="TableContents"/>
              <w:bidi w:val="0"/>
              <w:spacing w:before="0" w:after="283"/>
              <w:jc w:val="left"/>
            </w:pPr>
            <w:r>
              <w:t> </w:t>
            </w:r>
          </w:p>
        </w:tc>
      </w:tr>
      <w:tr>
        <w:tc>
          <w:tcPr>
            <w:tcW w:w="1720" w:type="dxa"/>
            <w:tcBorders/>
            <w:vAlign w:val="center"/>
          </w:tcPr>
          <w:p>
            <w:pPr>
              <w:pStyle w:val="TableContents"/>
              <w:bidi w:val="0"/>
              <w:spacing w:before="0" w:after="283"/>
              <w:jc w:val="left"/>
            </w:pPr>
            <w: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Shares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Amount</w:t>
            </w:r>
          </w:p>
        </w:tc>
        <w:tc>
          <w:tcPr>
            <w:tcW w:w="185" w:type="dxa"/>
            <w:vMerge w:val="continue"/>
            <w:tcBorders/>
            <w:vAlign w:val="center"/>
          </w:tcPr>
          <w:p>
            <w:pPr>
              <w:pStyle w:val="Normal"/>
              <w:bidi w:val="0"/>
              <w:jc w:val="left"/>
            </w:pPr>
            <w:r/>
          </w:p>
        </w:tc>
        <w:tc>
          <w:tcPr>
            <w:tcW w:w="90" w:type="dxa"/>
            <w:vMerge w:val="continue"/>
            <w:tcBorders/>
            <w:vAlign w:val="center"/>
          </w:tcPr>
          <w:p>
            <w:pPr>
              <w:pStyle w:val="Normal"/>
              <w:bidi w:val="0"/>
              <w:jc w:val="left"/>
            </w:pPr>
            <w:r/>
          </w:p>
        </w:tc>
        <w:tc>
          <w:tcPr>
            <w:tcW w:w="1130" w:type="dxa"/>
            <w:gridSpan w:val="2"/>
            <w:vMerge w:val="continue"/>
            <w:tcBorders>
              <w:bottom w:val="single" w:sz="12" w:space="0" w:color="000000"/>
            </w:tcBorders>
            <w:tcMar>
              <w:bottom w:w="28" w:type="dxa"/>
            </w:tcMar>
            <w:vAlign w:val="center"/>
          </w:tcPr>
          <w:p>
            <w:pPr>
              <w:pStyle w:val="Normal"/>
              <w:bidi w:val="0"/>
              <w:jc w:val="left"/>
            </w:pPr>
            <w:r/>
          </w:p>
        </w:tc>
        <w:tc>
          <w:tcPr>
            <w:tcW w:w="185" w:type="dxa"/>
            <w:vMerge w:val="continue"/>
            <w:tcBorders/>
            <w:vAlign w:val="center"/>
          </w:tcPr>
          <w:p>
            <w:pPr>
              <w:pStyle w:val="Normal"/>
              <w:bidi w:val="0"/>
              <w:jc w:val="left"/>
            </w:pPr>
            <w:r/>
          </w:p>
        </w:tc>
        <w:tc>
          <w:tcPr>
            <w:tcW w:w="90" w:type="dxa"/>
            <w:vMerge w:val="continue"/>
            <w:tcBorders>
              <w:bottom w:val="single" w:sz="12" w:space="0" w:color="000000"/>
            </w:tcBorders>
            <w:tcMar>
              <w:bottom w:w="28" w:type="dxa"/>
            </w:tcMar>
            <w:vAlign w:val="center"/>
          </w:tcPr>
          <w:p>
            <w:pPr>
              <w:pStyle w:val="Normal"/>
              <w:bidi w:val="0"/>
              <w:jc w:val="left"/>
            </w:pPr>
            <w:r/>
          </w:p>
        </w:tc>
        <w:tc>
          <w:tcPr>
            <w:tcW w:w="1000" w:type="dxa"/>
            <w:gridSpan w:val="2"/>
            <w:vMerge w:val="continue"/>
            <w:tcBorders/>
            <w:vAlign w:val="center"/>
          </w:tcPr>
          <w:p>
            <w:pPr>
              <w:pStyle w:val="Normal"/>
              <w:bidi w:val="0"/>
              <w:jc w:val="left"/>
            </w:pPr>
            <w:r/>
          </w:p>
        </w:tc>
        <w:tc>
          <w:tcPr>
            <w:tcW w:w="185" w:type="dxa"/>
            <w:vMerge w:val="continue"/>
            <w:tcBorders>
              <w:bottom w:val="single" w:sz="12" w:space="0" w:color="000000"/>
            </w:tcBorders>
            <w:tcMar>
              <w:bottom w:w="28" w:type="dxa"/>
            </w:tcMar>
            <w:vAlign w:val="center"/>
          </w:tcPr>
          <w:p>
            <w:pPr>
              <w:pStyle w:val="Normal"/>
              <w:bidi w:val="0"/>
              <w:jc w:val="left"/>
            </w:pPr>
            <w:r/>
          </w:p>
        </w:tc>
        <w:tc>
          <w:tcPr>
            <w:tcW w:w="90" w:type="dxa"/>
            <w:vMerge w:val="continue"/>
            <w:tcBorders/>
            <w:vAlign w:val="center"/>
          </w:tcPr>
          <w:p>
            <w:pPr>
              <w:pStyle w:val="Normal"/>
              <w:bidi w:val="0"/>
              <w:jc w:val="left"/>
            </w:pPr>
            <w:r/>
          </w:p>
        </w:tc>
        <w:tc>
          <w:tcPr>
            <w:tcW w:w="1640" w:type="dxa"/>
            <w:gridSpan w:val="2"/>
            <w:vMerge w:val="continue"/>
            <w:tcBorders/>
            <w:vAlign w:val="center"/>
          </w:tcPr>
          <w:p>
            <w:pPr>
              <w:pStyle w:val="Normal"/>
              <w:bidi w:val="0"/>
              <w:jc w:val="left"/>
            </w:pPr>
            <w:r/>
          </w:p>
        </w:tc>
        <w:tc>
          <w:tcPr>
            <w:tcW w:w="185" w:type="dxa"/>
            <w:vMerge w:val="continue"/>
            <w:tcBorders/>
            <w:vAlign w:val="center"/>
          </w:tcPr>
          <w:p>
            <w:pPr>
              <w:pStyle w:val="Normal"/>
              <w:bidi w:val="0"/>
              <w:jc w:val="left"/>
            </w:pPr>
            <w:r/>
          </w:p>
        </w:tc>
        <w:tc>
          <w:tcPr>
            <w:tcW w:w="90" w:type="dxa"/>
            <w:vMerge w:val="continue"/>
            <w:tcBorders/>
            <w:vAlign w:val="center"/>
          </w:tcPr>
          <w:p>
            <w:pPr>
              <w:pStyle w:val="Normal"/>
              <w:bidi w:val="0"/>
              <w:jc w:val="left"/>
            </w:pPr>
            <w:r/>
          </w:p>
        </w:tc>
        <w:tc>
          <w:tcPr>
            <w:tcW w:w="1000" w:type="dxa"/>
            <w:gridSpan w:val="2"/>
            <w:vMerge w:val="continue"/>
            <w:tcBorders>
              <w:bottom w:val="single" w:sz="12" w:space="0" w:color="000000"/>
            </w:tcBorders>
            <w:tcMar>
              <w:bottom w:w="28" w:type="dxa"/>
            </w:tcMar>
            <w:vAlign w:val="center"/>
          </w:tcPr>
          <w:p>
            <w:pPr>
              <w:pStyle w:val="Normal"/>
              <w:bidi w:val="0"/>
              <w:jc w:val="left"/>
            </w:pPr>
            <w:r/>
          </w:p>
        </w:tc>
        <w:tc>
          <w:tcPr>
            <w:tcW w:w="230" w:type="dxa"/>
            <w:vMerge w:val="continue"/>
            <w:tcBorders/>
            <w:vAlign w:val="center"/>
          </w:tcPr>
          <w:p>
            <w:pPr>
              <w:pStyle w:val="Normal"/>
              <w:bidi w:val="0"/>
              <w:jc w:val="left"/>
            </w:pPr>
            <w:r/>
          </w:p>
        </w:tc>
      </w:tr>
      <w:tr>
        <w:tc>
          <w:tcPr>
            <w:tcW w:w="1720" w:type="dxa"/>
            <w:tcBorders/>
            <w:vAlign w:val="center"/>
          </w:tcPr>
          <w:p>
            <w:pPr>
              <w:pStyle w:val="TableContents"/>
              <w:bidi w:val="0"/>
              <w:spacing w:before="0" w:after="283"/>
              <w:jc w:val="left"/>
              <w:rPr>
                <w:b/>
              </w:rPr>
            </w:pPr>
            <w:r>
              <w:rPr>
                <w:b/>
              </w:rPr>
              <w:t>Three Months Ended September 30, 2025</w:t>
            </w:r>
          </w:p>
        </w:tc>
        <w:tc>
          <w:tcPr>
            <w:tcW w:w="9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 </w:t>
            </w:r>
          </w:p>
        </w:tc>
        <w:tc>
          <w:tcPr>
            <w:tcW w:w="719"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938"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91" w:type="dxa"/>
            <w:tcBorders/>
            <w:vAlign w:val="center"/>
          </w:tcPr>
          <w:p>
            <w:pPr>
              <w:pStyle w:val="TableContents"/>
              <w:bidi w:val="0"/>
              <w:spacing w:before="0" w:after="283"/>
              <w:jc w:val="left"/>
            </w:pPr>
            <w:r>
              <w:t> </w:t>
            </w:r>
          </w:p>
        </w:tc>
        <w:tc>
          <w:tcPr>
            <w:tcW w:w="1349"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1720" w:type="dxa"/>
            <w:tcBorders/>
            <w:shd w:fill="CCEEFF" w:val="clear"/>
            <w:vAlign w:val="center"/>
          </w:tcPr>
          <w:p>
            <w:pPr>
              <w:pStyle w:val="TableContents"/>
              <w:bidi w:val="0"/>
              <w:spacing w:before="0" w:after="283"/>
              <w:jc w:val="left"/>
            </w:pPr>
            <w:r>
              <w:t>Balance at beginning of period</w:t>
            </w:r>
          </w:p>
        </w:tc>
        <w:tc>
          <w:tcPr>
            <w:tcW w:w="9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right"/>
            </w:pPr>
            <w:r>
              <w:t>16,230,475</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w:t>
            </w:r>
          </w:p>
        </w:tc>
        <w:tc>
          <w:tcPr>
            <w:tcW w:w="719" w:type="dxa"/>
            <w:tcBorders/>
            <w:shd w:fill="CCEEFF" w:val="clear"/>
            <w:vAlign w:val="center"/>
          </w:tcPr>
          <w:p>
            <w:pPr>
              <w:pStyle w:val="TableContents"/>
              <w:bidi w:val="0"/>
              <w:spacing w:before="0" w:after="283"/>
              <w:jc w:val="right"/>
            </w:pPr>
            <w:r>
              <w:t>16,230</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w:t>
            </w:r>
          </w:p>
        </w:tc>
        <w:tc>
          <w:tcPr>
            <w:tcW w:w="938" w:type="dxa"/>
            <w:tcBorders/>
            <w:shd w:fill="CCEEFF" w:val="clear"/>
            <w:vAlign w:val="center"/>
          </w:tcPr>
          <w:p>
            <w:pPr>
              <w:pStyle w:val="TableContents"/>
              <w:bidi w:val="0"/>
              <w:spacing w:before="0" w:after="283"/>
              <w:jc w:val="right"/>
            </w:pPr>
            <w:r>
              <w:t>90,268</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407,822</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91" w:type="dxa"/>
            <w:tcBorders/>
            <w:shd w:fill="CCEEFF" w:val="clear"/>
            <w:vAlign w:val="center"/>
          </w:tcPr>
          <w:p>
            <w:pPr>
              <w:pStyle w:val="TableContents"/>
              <w:bidi w:val="0"/>
              <w:spacing w:before="0" w:after="283"/>
              <w:jc w:val="left"/>
            </w:pPr>
            <w:r>
              <w:t>$</w:t>
            </w:r>
          </w:p>
        </w:tc>
        <w:tc>
          <w:tcPr>
            <w:tcW w:w="1349" w:type="dxa"/>
            <w:tcBorders/>
            <w:shd w:fill="CCEEFF" w:val="clear"/>
            <w:vAlign w:val="center"/>
          </w:tcPr>
          <w:p>
            <w:pPr>
              <w:pStyle w:val="TableContents"/>
              <w:bidi w:val="0"/>
              <w:spacing w:before="0" w:after="283"/>
              <w:jc w:val="right"/>
            </w:pPr>
            <w:r>
              <w:t>(60,246</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454,074</w:t>
            </w:r>
          </w:p>
        </w:tc>
        <w:tc>
          <w:tcPr>
            <w:tcW w:w="230" w:type="dxa"/>
            <w:tcBorders/>
            <w:shd w:fill="CCEEFF" w:val="clear"/>
            <w:vAlign w:val="center"/>
          </w:tcPr>
          <w:p>
            <w:pPr>
              <w:pStyle w:val="TableContents"/>
              <w:bidi w:val="0"/>
              <w:spacing w:before="0" w:after="283"/>
              <w:jc w:val="left"/>
            </w:pPr>
            <w:r>
              <w:t> </w:t>
            </w:r>
          </w:p>
        </w:tc>
      </w:tr>
      <w:tr>
        <w:tc>
          <w:tcPr>
            <w:tcW w:w="1720" w:type="dxa"/>
            <w:tcBorders/>
            <w:vAlign w:val="center"/>
          </w:tcPr>
          <w:p>
            <w:pPr>
              <w:pStyle w:val="TableContents"/>
              <w:bidi w:val="0"/>
              <w:spacing w:before="0" w:after="283"/>
              <w:jc w:val="left"/>
            </w:pPr>
            <w:r>
              <w:t>Net income</w:t>
            </w:r>
          </w:p>
        </w:tc>
        <w:tc>
          <w:tcPr>
            <w:tcW w:w="9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 </w:t>
            </w:r>
          </w:p>
        </w:tc>
        <w:tc>
          <w:tcPr>
            <w:tcW w:w="719"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938"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16,318</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91" w:type="dxa"/>
            <w:tcBorders/>
            <w:vAlign w:val="center"/>
          </w:tcPr>
          <w:p>
            <w:pPr>
              <w:pStyle w:val="TableContents"/>
              <w:bidi w:val="0"/>
              <w:spacing w:before="0" w:after="283"/>
              <w:jc w:val="left"/>
            </w:pPr>
            <w:r>
              <w:t> </w:t>
            </w:r>
          </w:p>
        </w:tc>
        <w:tc>
          <w:tcPr>
            <w:tcW w:w="1349"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16,318</w:t>
            </w:r>
          </w:p>
        </w:tc>
        <w:tc>
          <w:tcPr>
            <w:tcW w:w="230" w:type="dxa"/>
            <w:tcBorders/>
            <w:vAlign w:val="center"/>
          </w:tcPr>
          <w:p>
            <w:pPr>
              <w:pStyle w:val="TableContents"/>
              <w:bidi w:val="0"/>
              <w:spacing w:before="0" w:after="283"/>
              <w:jc w:val="left"/>
            </w:pPr>
            <w:r>
              <w:t> </w:t>
            </w:r>
          </w:p>
        </w:tc>
      </w:tr>
      <w:tr>
        <w:tc>
          <w:tcPr>
            <w:tcW w:w="1720" w:type="dxa"/>
            <w:tcBorders/>
            <w:shd w:fill="CCEEFF" w:val="clear"/>
            <w:vAlign w:val="center"/>
          </w:tcPr>
          <w:p>
            <w:pPr>
              <w:pStyle w:val="TableContents"/>
              <w:bidi w:val="0"/>
              <w:spacing w:before="0" w:after="283"/>
              <w:jc w:val="left"/>
            </w:pPr>
            <w:r>
              <w:t>Cash dividends declared - $0.16 per share</w:t>
            </w:r>
          </w:p>
        </w:tc>
        <w:tc>
          <w:tcPr>
            <w:tcW w:w="9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719"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(2,598</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91" w:type="dxa"/>
            <w:tcBorders/>
            <w:shd w:fill="CCEEFF" w:val="clear"/>
            <w:vAlign w:val="center"/>
          </w:tcPr>
          <w:p>
            <w:pPr>
              <w:pStyle w:val="TableContents"/>
              <w:bidi w:val="0"/>
              <w:spacing w:before="0" w:after="283"/>
              <w:jc w:val="left"/>
            </w:pPr>
            <w:r>
              <w:t> </w:t>
            </w:r>
          </w:p>
        </w:tc>
        <w:tc>
          <w:tcPr>
            <w:tcW w:w="1349"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(2,598</w:t>
            </w:r>
          </w:p>
        </w:tc>
        <w:tc>
          <w:tcPr>
            <w:tcW w:w="230" w:type="dxa"/>
            <w:tcBorders/>
            <w:shd w:fill="CCEEFF" w:val="clear"/>
            <w:vAlign w:val="center"/>
          </w:tcPr>
          <w:p>
            <w:pPr>
              <w:pStyle w:val="TableContents"/>
              <w:bidi w:val="0"/>
              <w:spacing w:before="0" w:after="283"/>
              <w:jc w:val="left"/>
            </w:pPr>
            <w:r>
              <w:t>) </w:t>
            </w:r>
          </w:p>
        </w:tc>
      </w:tr>
      <w:tr>
        <w:tc>
          <w:tcPr>
            <w:tcW w:w="1720" w:type="dxa"/>
            <w:tcBorders/>
            <w:vAlign w:val="center"/>
          </w:tcPr>
          <w:p>
            <w:pPr>
              <w:pStyle w:val="TableContents"/>
              <w:bidi w:val="0"/>
              <w:spacing w:before="0" w:after="283"/>
              <w:jc w:val="left"/>
            </w:pPr>
            <w:r>
              <w:t>Other comprehensive income</w:t>
            </w:r>
          </w:p>
        </w:tc>
        <w:tc>
          <w:tcPr>
            <w:tcW w:w="9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 </w:t>
            </w:r>
          </w:p>
        </w:tc>
        <w:tc>
          <w:tcPr>
            <w:tcW w:w="719"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938"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91" w:type="dxa"/>
            <w:tcBorders/>
            <w:vAlign w:val="center"/>
          </w:tcPr>
          <w:p>
            <w:pPr>
              <w:pStyle w:val="TableContents"/>
              <w:bidi w:val="0"/>
              <w:spacing w:before="0" w:after="283"/>
              <w:jc w:val="left"/>
            </w:pPr>
            <w:r>
              <w:t> </w:t>
            </w:r>
          </w:p>
        </w:tc>
        <w:tc>
          <w:tcPr>
            <w:tcW w:w="1349" w:type="dxa"/>
            <w:tcBorders/>
            <w:vAlign w:val="center"/>
          </w:tcPr>
          <w:p>
            <w:pPr>
              <w:pStyle w:val="TableContents"/>
              <w:bidi w:val="0"/>
              <w:spacing w:before="0" w:after="283"/>
              <w:jc w:val="right"/>
            </w:pPr>
            <w:r>
              <w:t>9,142</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9,142</w:t>
            </w:r>
          </w:p>
        </w:tc>
        <w:tc>
          <w:tcPr>
            <w:tcW w:w="230" w:type="dxa"/>
            <w:tcBorders/>
            <w:vAlign w:val="center"/>
          </w:tcPr>
          <w:p>
            <w:pPr>
              <w:pStyle w:val="TableContents"/>
              <w:bidi w:val="0"/>
              <w:spacing w:before="0" w:after="283"/>
              <w:jc w:val="left"/>
            </w:pPr>
            <w:r>
              <w:t> </w:t>
            </w:r>
          </w:p>
        </w:tc>
      </w:tr>
      <w:tr>
        <w:tc>
          <w:tcPr>
            <w:tcW w:w="1720" w:type="dxa"/>
            <w:tcBorders/>
            <w:shd w:fill="CCEEFF" w:val="clear"/>
            <w:vAlign w:val="center"/>
          </w:tcPr>
          <w:p>
            <w:pPr>
              <w:pStyle w:val="TableContents"/>
              <w:bidi w:val="0"/>
              <w:spacing w:before="0" w:after="283"/>
              <w:jc w:val="left"/>
            </w:pPr>
            <w:r>
              <w:t>Net issuance of stock related to stock-based awards</w:t>
            </w:r>
          </w:p>
        </w:tc>
        <w:tc>
          <w:tcPr>
            <w:tcW w:w="9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right"/>
            </w:pPr>
            <w:r>
              <w:t>10,153</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719" w:type="dxa"/>
            <w:tcBorders/>
            <w:shd w:fill="CCEEFF" w:val="clear"/>
            <w:vAlign w:val="center"/>
          </w:tcPr>
          <w:p>
            <w:pPr>
              <w:pStyle w:val="TableContents"/>
              <w:bidi w:val="0"/>
              <w:spacing w:before="0" w:after="283"/>
              <w:jc w:val="right"/>
            </w:pPr>
            <w:r>
              <w:t>11</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right"/>
            </w:pPr>
            <w:r>
              <w:t>(11</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91" w:type="dxa"/>
            <w:tcBorders/>
            <w:shd w:fill="CCEEFF" w:val="clear"/>
            <w:vAlign w:val="center"/>
          </w:tcPr>
          <w:p>
            <w:pPr>
              <w:pStyle w:val="TableContents"/>
              <w:bidi w:val="0"/>
              <w:spacing w:before="0" w:after="283"/>
              <w:jc w:val="left"/>
            </w:pPr>
            <w:r>
              <w:t> </w:t>
            </w:r>
          </w:p>
        </w:tc>
        <w:tc>
          <w:tcPr>
            <w:tcW w:w="1349"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w:t>
            </w:r>
          </w:p>
        </w:tc>
        <w:tc>
          <w:tcPr>
            <w:tcW w:w="230" w:type="dxa"/>
            <w:tcBorders/>
            <w:shd w:fill="CCEEFF" w:val="clear"/>
            <w:vAlign w:val="center"/>
          </w:tcPr>
          <w:p>
            <w:pPr>
              <w:pStyle w:val="TableContents"/>
              <w:bidi w:val="0"/>
              <w:spacing w:before="0" w:after="283"/>
              <w:jc w:val="left"/>
            </w:pPr>
            <w:r>
              <w:t> </w:t>
            </w:r>
          </w:p>
        </w:tc>
      </w:tr>
      <w:tr>
        <w:tc>
          <w:tcPr>
            <w:tcW w:w="1720" w:type="dxa"/>
            <w:tcBorders/>
            <w:vAlign w:val="center"/>
          </w:tcPr>
          <w:p>
            <w:pPr>
              <w:pStyle w:val="TableContents"/>
              <w:bidi w:val="0"/>
              <w:spacing w:before="0" w:after="283"/>
              <w:jc w:val="left"/>
            </w:pPr>
            <w:r>
              <w:t>Stock issued under employee stock purchase plan</w:t>
            </w:r>
          </w:p>
        </w:tc>
        <w:tc>
          <w:tcPr>
            <w:tcW w:w="9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right"/>
            </w:pPr>
            <w:r>
              <w:t>7,211</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 </w:t>
            </w:r>
          </w:p>
        </w:tc>
        <w:tc>
          <w:tcPr>
            <w:tcW w:w="719" w:type="dxa"/>
            <w:tcBorders/>
            <w:vAlign w:val="center"/>
          </w:tcPr>
          <w:p>
            <w:pPr>
              <w:pStyle w:val="TableContents"/>
              <w:bidi w:val="0"/>
              <w:spacing w:before="0" w:after="283"/>
              <w:jc w:val="right"/>
            </w:pPr>
            <w:r>
              <w:t>7</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938" w:type="dxa"/>
            <w:tcBorders/>
            <w:vAlign w:val="center"/>
          </w:tcPr>
          <w:p>
            <w:pPr>
              <w:pStyle w:val="TableContents"/>
              <w:bidi w:val="0"/>
              <w:spacing w:before="0" w:after="283"/>
              <w:jc w:val="right"/>
            </w:pPr>
            <w:r>
              <w:t>209</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91" w:type="dxa"/>
            <w:tcBorders/>
            <w:vAlign w:val="center"/>
          </w:tcPr>
          <w:p>
            <w:pPr>
              <w:pStyle w:val="TableContents"/>
              <w:bidi w:val="0"/>
              <w:spacing w:before="0" w:after="283"/>
              <w:jc w:val="left"/>
            </w:pPr>
            <w:r>
              <w:t> </w:t>
            </w:r>
          </w:p>
        </w:tc>
        <w:tc>
          <w:tcPr>
            <w:tcW w:w="1349"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216</w:t>
            </w:r>
          </w:p>
        </w:tc>
        <w:tc>
          <w:tcPr>
            <w:tcW w:w="230" w:type="dxa"/>
            <w:tcBorders/>
            <w:vAlign w:val="center"/>
          </w:tcPr>
          <w:p>
            <w:pPr>
              <w:pStyle w:val="TableContents"/>
              <w:bidi w:val="0"/>
              <w:spacing w:before="0" w:after="283"/>
              <w:jc w:val="left"/>
            </w:pPr>
            <w:r>
              <w:t> </w:t>
            </w:r>
          </w:p>
        </w:tc>
      </w:tr>
      <w:tr>
        <w:tc>
          <w:tcPr>
            <w:tcW w:w="1720" w:type="dxa"/>
            <w:tcBorders/>
            <w:shd w:fill="CCEEFF" w:val="clear"/>
            <w:vAlign w:val="center"/>
          </w:tcPr>
          <w:p>
            <w:pPr>
              <w:pStyle w:val="TableContents"/>
              <w:bidi w:val="0"/>
              <w:spacing w:before="0" w:after="283"/>
              <w:jc w:val="left"/>
            </w:pPr>
            <w:r>
              <w:t>Stock-based compensation</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19"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right"/>
            </w:pPr>
            <w:r>
              <w:t>650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349"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650</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1720" w:type="dxa"/>
            <w:tcBorders/>
            <w:vAlign w:val="center"/>
          </w:tcPr>
          <w:p>
            <w:pPr>
              <w:pStyle w:val="TableContents"/>
              <w:bidi w:val="0"/>
              <w:spacing w:before="0" w:after="283"/>
              <w:jc w:val="left"/>
            </w:pPr>
            <w:r>
              <w:t>Balance at end of period</w:t>
            </w:r>
          </w:p>
        </w:tc>
        <w:tc>
          <w:tcPr>
            <w:tcW w:w="90" w:type="dxa"/>
            <w:tcBorders>
              <w:bottom w:val="double" w:sz="8" w:space="0" w:color="000000"/>
            </w:tcBorders>
            <w:tcMar>
              <w:bottom w:w="28" w:type="dxa"/>
            </w:tcMar>
            <w:vAlign w:val="center"/>
          </w:tcPr>
          <w:p>
            <w:pPr>
              <w:pStyle w:val="TableContents"/>
              <w:bidi w:val="0"/>
              <w:spacing w:before="0" w:after="283"/>
              <w:jc w:val="left"/>
            </w:pPr>
            <w:r>
              <w:t> </w:t>
            </w:r>
          </w:p>
        </w:tc>
        <w:tc>
          <w:tcPr>
            <w:tcW w:w="1130" w:type="dxa"/>
            <w:tcBorders>
              <w:bottom w:val="double" w:sz="8" w:space="0" w:color="000000"/>
            </w:tcBorders>
            <w:tcMar>
              <w:bottom w:w="28" w:type="dxa"/>
            </w:tcMar>
            <w:vAlign w:val="center"/>
          </w:tcPr>
          <w:p>
            <w:pPr>
              <w:pStyle w:val="TableContents"/>
              <w:bidi w:val="0"/>
              <w:spacing w:before="0" w:after="283"/>
              <w:jc w:val="right"/>
            </w:pPr>
            <w:r>
              <w:t>16,247,839</w:t>
            </w:r>
          </w:p>
        </w:tc>
        <w:tc>
          <w:tcPr>
            <w:tcW w:w="185"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1" w:type="dxa"/>
            <w:tcBorders>
              <w:bottom w:val="double" w:sz="8" w:space="0" w:color="000000"/>
            </w:tcBorders>
            <w:tcMar>
              <w:bottom w:w="28" w:type="dxa"/>
            </w:tcMar>
            <w:vAlign w:val="center"/>
          </w:tcPr>
          <w:p>
            <w:pPr>
              <w:pStyle w:val="TableContents"/>
              <w:bidi w:val="0"/>
              <w:spacing w:before="0" w:after="283"/>
              <w:jc w:val="left"/>
            </w:pPr>
            <w:r>
              <w:t>$</w:t>
            </w:r>
          </w:p>
        </w:tc>
        <w:tc>
          <w:tcPr>
            <w:tcW w:w="719" w:type="dxa"/>
            <w:tcBorders>
              <w:bottom w:val="double" w:sz="8" w:space="0" w:color="000000"/>
            </w:tcBorders>
            <w:tcMar>
              <w:bottom w:w="28" w:type="dxa"/>
            </w:tcMar>
            <w:vAlign w:val="center"/>
          </w:tcPr>
          <w:p>
            <w:pPr>
              <w:pStyle w:val="TableContents"/>
              <w:bidi w:val="0"/>
              <w:spacing w:before="0" w:after="283"/>
              <w:jc w:val="right"/>
            </w:pPr>
            <w:r>
              <w:t>16,248</w:t>
            </w:r>
          </w:p>
        </w:tc>
        <w:tc>
          <w:tcPr>
            <w:tcW w:w="185"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bottom w:val="double" w:sz="8" w:space="0" w:color="000000"/>
            </w:tcBorders>
            <w:tcMar>
              <w:bottom w:w="28" w:type="dxa"/>
            </w:tcMar>
            <w:vAlign w:val="center"/>
          </w:tcPr>
          <w:p>
            <w:pPr>
              <w:pStyle w:val="TableContents"/>
              <w:bidi w:val="0"/>
              <w:spacing w:before="0" w:after="283"/>
              <w:jc w:val="left"/>
            </w:pPr>
            <w:r>
              <w:t>$</w:t>
            </w:r>
          </w:p>
        </w:tc>
        <w:tc>
          <w:tcPr>
            <w:tcW w:w="938" w:type="dxa"/>
            <w:tcBorders>
              <w:bottom w:val="double" w:sz="8" w:space="0" w:color="000000"/>
            </w:tcBorders>
            <w:tcMar>
              <w:bottom w:w="28" w:type="dxa"/>
            </w:tcMar>
            <w:vAlign w:val="center"/>
          </w:tcPr>
          <w:p>
            <w:pPr>
              <w:pStyle w:val="TableContents"/>
              <w:bidi w:val="0"/>
              <w:spacing w:before="0" w:after="283"/>
              <w:jc w:val="right"/>
            </w:pPr>
            <w:r>
              <w:t>91,116</w:t>
            </w:r>
          </w:p>
        </w:tc>
        <w:tc>
          <w:tcPr>
            <w:tcW w:w="185"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double" w:sz="8" w:space="0" w:color="000000"/>
            </w:tcBorders>
            <w:tcMar>
              <w:bottom w:w="28" w:type="dxa"/>
            </w:tcMar>
            <w:vAlign w:val="center"/>
          </w:tcPr>
          <w:p>
            <w:pPr>
              <w:pStyle w:val="TableContents"/>
              <w:bidi w:val="0"/>
              <w:spacing w:before="0" w:after="283"/>
              <w:jc w:val="left"/>
            </w:pPr>
            <w:r>
              <w:t>$</w:t>
            </w:r>
          </w:p>
        </w:tc>
        <w:tc>
          <w:tcPr>
            <w:tcW w:w="830" w:type="dxa"/>
            <w:tcBorders>
              <w:bottom w:val="double" w:sz="8" w:space="0" w:color="000000"/>
            </w:tcBorders>
            <w:tcMar>
              <w:bottom w:w="28" w:type="dxa"/>
            </w:tcMar>
            <w:vAlign w:val="center"/>
          </w:tcPr>
          <w:p>
            <w:pPr>
              <w:pStyle w:val="TableContents"/>
              <w:bidi w:val="0"/>
              <w:spacing w:before="0" w:after="283"/>
              <w:jc w:val="right"/>
            </w:pPr>
            <w:r>
              <w:t>421,542</w:t>
            </w:r>
          </w:p>
        </w:tc>
        <w:tc>
          <w:tcPr>
            <w:tcW w:w="185"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91" w:type="dxa"/>
            <w:tcBorders>
              <w:bottom w:val="double" w:sz="8" w:space="0" w:color="000000"/>
            </w:tcBorders>
            <w:tcMar>
              <w:bottom w:w="28" w:type="dxa"/>
            </w:tcMar>
            <w:vAlign w:val="center"/>
          </w:tcPr>
          <w:p>
            <w:pPr>
              <w:pStyle w:val="TableContents"/>
              <w:bidi w:val="0"/>
              <w:spacing w:before="0" w:after="283"/>
              <w:jc w:val="left"/>
            </w:pPr>
            <w:r>
              <w:t>$</w:t>
            </w:r>
          </w:p>
        </w:tc>
        <w:tc>
          <w:tcPr>
            <w:tcW w:w="1349" w:type="dxa"/>
            <w:tcBorders>
              <w:bottom w:val="double" w:sz="8" w:space="0" w:color="000000"/>
            </w:tcBorders>
            <w:tcMar>
              <w:bottom w:w="28" w:type="dxa"/>
            </w:tcMar>
            <w:vAlign w:val="center"/>
          </w:tcPr>
          <w:p>
            <w:pPr>
              <w:pStyle w:val="TableContents"/>
              <w:bidi w:val="0"/>
              <w:spacing w:before="0" w:after="283"/>
              <w:jc w:val="right"/>
            </w:pPr>
            <w:r>
              <w:t>(51,104</w:t>
            </w:r>
          </w:p>
        </w:tc>
        <w:tc>
          <w:tcPr>
            <w:tcW w:w="185"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double" w:sz="8" w:space="0" w:color="000000"/>
            </w:tcBorders>
            <w:tcMar>
              <w:bottom w:w="28" w:type="dxa"/>
            </w:tcMar>
            <w:vAlign w:val="center"/>
          </w:tcPr>
          <w:p>
            <w:pPr>
              <w:pStyle w:val="TableContents"/>
              <w:bidi w:val="0"/>
              <w:spacing w:before="0" w:after="283"/>
              <w:jc w:val="left"/>
            </w:pPr>
            <w:r>
              <w:t>$</w:t>
            </w:r>
          </w:p>
        </w:tc>
        <w:tc>
          <w:tcPr>
            <w:tcW w:w="830" w:type="dxa"/>
            <w:tcBorders>
              <w:bottom w:val="double" w:sz="8" w:space="0" w:color="000000"/>
            </w:tcBorders>
            <w:tcMar>
              <w:bottom w:w="28" w:type="dxa"/>
            </w:tcMar>
            <w:vAlign w:val="center"/>
          </w:tcPr>
          <w:p>
            <w:pPr>
              <w:pStyle w:val="TableContents"/>
              <w:bidi w:val="0"/>
              <w:spacing w:before="0" w:after="283"/>
              <w:jc w:val="right"/>
            </w:pPr>
            <w:r>
              <w:t>477,802</w:t>
            </w:r>
          </w:p>
        </w:tc>
        <w:tc>
          <w:tcPr>
            <w:tcW w:w="230" w:type="dxa"/>
            <w:tcBorders>
              <w:bottom w:val="double" w:sz="6" w:space="0" w:color="000000"/>
            </w:tcBorders>
            <w:tcMar>
              <w:bottom w:w="28" w:type="dxa"/>
            </w:tcMar>
            <w:vAlign w:val="center"/>
          </w:tcPr>
          <w:p>
            <w:pPr>
              <w:pStyle w:val="TableContents"/>
              <w:bidi w:val="0"/>
              <w:spacing w:before="0" w:after="283"/>
              <w:jc w:val="left"/>
            </w:pPr>
            <w:r>
              <w:t> </w:t>
            </w:r>
          </w:p>
        </w:tc>
      </w:tr>
      <w:tr>
        <w:tc>
          <w:tcPr>
            <w:tcW w:w="172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719"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91" w:type="dxa"/>
            <w:tcBorders/>
            <w:shd w:fill="CCEEFF" w:val="clear"/>
            <w:vAlign w:val="center"/>
          </w:tcPr>
          <w:p>
            <w:pPr>
              <w:pStyle w:val="TableContents"/>
              <w:bidi w:val="0"/>
              <w:spacing w:before="0" w:after="283"/>
              <w:jc w:val="left"/>
            </w:pPr>
            <w:r>
              <w:t> </w:t>
            </w:r>
          </w:p>
        </w:tc>
        <w:tc>
          <w:tcPr>
            <w:tcW w:w="1349"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left"/>
            </w:pPr>
            <w:r>
              <w:t> </w:t>
            </w:r>
          </w:p>
        </w:tc>
      </w:tr>
      <w:tr>
        <w:tc>
          <w:tcPr>
            <w:tcW w:w="1720" w:type="dxa"/>
            <w:tcBorders/>
            <w:vAlign w:val="center"/>
          </w:tcPr>
          <w:p>
            <w:pPr>
              <w:pStyle w:val="TableContents"/>
              <w:bidi w:val="0"/>
              <w:spacing w:before="0" w:after="283"/>
              <w:jc w:val="left"/>
              <w:rPr>
                <w:b/>
              </w:rPr>
            </w:pPr>
            <w:r>
              <w:rPr>
                <w:b/>
              </w:rPr>
              <w:t>Three Months Ended September 30, 2026</w:t>
            </w:r>
          </w:p>
        </w:tc>
        <w:tc>
          <w:tcPr>
            <w:tcW w:w="9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 </w:t>
            </w:r>
          </w:p>
        </w:tc>
        <w:tc>
          <w:tcPr>
            <w:tcW w:w="719"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938"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91" w:type="dxa"/>
            <w:tcBorders/>
            <w:vAlign w:val="center"/>
          </w:tcPr>
          <w:p>
            <w:pPr>
              <w:pStyle w:val="TableContents"/>
              <w:bidi w:val="0"/>
              <w:spacing w:before="0" w:after="283"/>
              <w:jc w:val="left"/>
            </w:pPr>
            <w:r>
              <w:t> </w:t>
            </w:r>
          </w:p>
        </w:tc>
        <w:tc>
          <w:tcPr>
            <w:tcW w:w="1349"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1720" w:type="dxa"/>
            <w:tcBorders/>
            <w:shd w:fill="CCEEFF" w:val="clear"/>
            <w:vAlign w:val="center"/>
          </w:tcPr>
          <w:p>
            <w:pPr>
              <w:pStyle w:val="TableContents"/>
              <w:bidi w:val="0"/>
              <w:spacing w:before="0" w:after="283"/>
              <w:jc w:val="left"/>
            </w:pPr>
            <w:r>
              <w:t>Balance at beginning of period</w:t>
            </w:r>
          </w:p>
        </w:tc>
        <w:tc>
          <w:tcPr>
            <w:tcW w:w="9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right"/>
            </w:pPr>
            <w:r>
              <w:t>18,839,105</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w:t>
            </w:r>
          </w:p>
        </w:tc>
        <w:tc>
          <w:tcPr>
            <w:tcW w:w="719" w:type="dxa"/>
            <w:tcBorders/>
            <w:shd w:fill="CCEEFF" w:val="clear"/>
            <w:vAlign w:val="center"/>
          </w:tcPr>
          <w:p>
            <w:pPr>
              <w:pStyle w:val="TableContents"/>
              <w:bidi w:val="0"/>
              <w:spacing w:before="0" w:after="283"/>
              <w:jc w:val="right"/>
            </w:pPr>
            <w:r>
              <w:t>18,839</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w:t>
            </w:r>
          </w:p>
        </w:tc>
        <w:tc>
          <w:tcPr>
            <w:tcW w:w="938" w:type="dxa"/>
            <w:tcBorders/>
            <w:shd w:fill="CCEEFF" w:val="clear"/>
            <w:vAlign w:val="center"/>
          </w:tcPr>
          <w:p>
            <w:pPr>
              <w:pStyle w:val="TableContents"/>
              <w:bidi w:val="0"/>
              <w:spacing w:before="0" w:after="283"/>
              <w:jc w:val="right"/>
            </w:pPr>
            <w:r>
              <w:t>194,245</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461,708</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91" w:type="dxa"/>
            <w:tcBorders/>
            <w:shd w:fill="CCEEFF" w:val="clear"/>
            <w:vAlign w:val="center"/>
          </w:tcPr>
          <w:p>
            <w:pPr>
              <w:pStyle w:val="TableContents"/>
              <w:bidi w:val="0"/>
              <w:spacing w:before="0" w:after="283"/>
              <w:jc w:val="left"/>
            </w:pPr>
            <w:r>
              <w:t>$</w:t>
            </w:r>
          </w:p>
        </w:tc>
        <w:tc>
          <w:tcPr>
            <w:tcW w:w="1349" w:type="dxa"/>
            <w:tcBorders/>
            <w:shd w:fill="CCEEFF" w:val="clear"/>
            <w:vAlign w:val="center"/>
          </w:tcPr>
          <w:p>
            <w:pPr>
              <w:pStyle w:val="TableContents"/>
              <w:bidi w:val="0"/>
              <w:spacing w:before="0" w:after="283"/>
              <w:jc w:val="right"/>
            </w:pPr>
            <w:r>
              <w:t>(45,027</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629,765</w:t>
            </w:r>
          </w:p>
        </w:tc>
        <w:tc>
          <w:tcPr>
            <w:tcW w:w="230" w:type="dxa"/>
            <w:tcBorders/>
            <w:shd w:fill="CCEEFF" w:val="clear"/>
            <w:vAlign w:val="center"/>
          </w:tcPr>
          <w:p>
            <w:pPr>
              <w:pStyle w:val="TableContents"/>
              <w:bidi w:val="0"/>
              <w:spacing w:before="0" w:after="283"/>
              <w:jc w:val="left"/>
            </w:pPr>
            <w:r>
              <w:t> </w:t>
            </w:r>
          </w:p>
        </w:tc>
      </w:tr>
      <w:tr>
        <w:tc>
          <w:tcPr>
            <w:tcW w:w="1720" w:type="dxa"/>
            <w:tcBorders/>
            <w:vAlign w:val="center"/>
          </w:tcPr>
          <w:p>
            <w:pPr>
              <w:pStyle w:val="TableContents"/>
              <w:bidi w:val="0"/>
              <w:spacing w:before="0" w:after="283"/>
              <w:jc w:val="left"/>
            </w:pPr>
            <w:r>
              <w:t>Net income</w:t>
            </w:r>
          </w:p>
        </w:tc>
        <w:tc>
          <w:tcPr>
            <w:tcW w:w="9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 </w:t>
            </w:r>
          </w:p>
        </w:tc>
        <w:tc>
          <w:tcPr>
            <w:tcW w:w="719"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938"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20,765</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91" w:type="dxa"/>
            <w:tcBorders/>
            <w:vAlign w:val="center"/>
          </w:tcPr>
          <w:p>
            <w:pPr>
              <w:pStyle w:val="TableContents"/>
              <w:bidi w:val="0"/>
              <w:spacing w:before="0" w:after="283"/>
              <w:jc w:val="left"/>
            </w:pPr>
            <w:r>
              <w:t> </w:t>
            </w:r>
          </w:p>
        </w:tc>
        <w:tc>
          <w:tcPr>
            <w:tcW w:w="1349"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20,765</w:t>
            </w:r>
          </w:p>
        </w:tc>
        <w:tc>
          <w:tcPr>
            <w:tcW w:w="230" w:type="dxa"/>
            <w:tcBorders/>
            <w:vAlign w:val="center"/>
          </w:tcPr>
          <w:p>
            <w:pPr>
              <w:pStyle w:val="TableContents"/>
              <w:bidi w:val="0"/>
              <w:spacing w:before="0" w:after="283"/>
              <w:jc w:val="left"/>
            </w:pPr>
            <w:r>
              <w:t> </w:t>
            </w:r>
          </w:p>
        </w:tc>
      </w:tr>
      <w:tr>
        <w:tc>
          <w:tcPr>
            <w:tcW w:w="1720" w:type="dxa"/>
            <w:tcBorders/>
            <w:shd w:fill="CCEEFF" w:val="clear"/>
            <w:vAlign w:val="center"/>
          </w:tcPr>
          <w:p>
            <w:pPr>
              <w:pStyle w:val="TableContents"/>
              <w:bidi w:val="0"/>
              <w:spacing w:before="0" w:after="283"/>
              <w:jc w:val="left"/>
            </w:pPr>
            <w:r>
              <w:t>Cash dividends declared - $0.18 per share</w:t>
            </w:r>
          </w:p>
        </w:tc>
        <w:tc>
          <w:tcPr>
            <w:tcW w:w="9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719"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(3,391</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91" w:type="dxa"/>
            <w:tcBorders/>
            <w:shd w:fill="CCEEFF" w:val="clear"/>
            <w:vAlign w:val="center"/>
          </w:tcPr>
          <w:p>
            <w:pPr>
              <w:pStyle w:val="TableContents"/>
              <w:bidi w:val="0"/>
              <w:spacing w:before="0" w:after="283"/>
              <w:jc w:val="left"/>
            </w:pPr>
            <w:r>
              <w:t> </w:t>
            </w:r>
          </w:p>
        </w:tc>
        <w:tc>
          <w:tcPr>
            <w:tcW w:w="1349"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(3,391</w:t>
            </w:r>
          </w:p>
        </w:tc>
        <w:tc>
          <w:tcPr>
            <w:tcW w:w="230" w:type="dxa"/>
            <w:tcBorders/>
            <w:shd w:fill="CCEEFF" w:val="clear"/>
            <w:vAlign w:val="center"/>
          </w:tcPr>
          <w:p>
            <w:pPr>
              <w:pStyle w:val="TableContents"/>
              <w:bidi w:val="0"/>
              <w:spacing w:before="0" w:after="283"/>
              <w:jc w:val="left"/>
            </w:pPr>
            <w:r>
              <w:t>) </w:t>
            </w:r>
          </w:p>
        </w:tc>
      </w:tr>
      <w:tr>
        <w:tc>
          <w:tcPr>
            <w:tcW w:w="1720" w:type="dxa"/>
            <w:tcBorders/>
            <w:vAlign w:val="center"/>
          </w:tcPr>
          <w:p>
            <w:pPr>
              <w:pStyle w:val="TableContents"/>
              <w:bidi w:val="0"/>
              <w:spacing w:before="0" w:after="283"/>
              <w:jc w:val="left"/>
            </w:pPr>
            <w:r>
              <w:t>Other comprehensive loss</w:t>
            </w:r>
          </w:p>
        </w:tc>
        <w:tc>
          <w:tcPr>
            <w:tcW w:w="9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 </w:t>
            </w:r>
          </w:p>
        </w:tc>
        <w:tc>
          <w:tcPr>
            <w:tcW w:w="719"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938"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91" w:type="dxa"/>
            <w:tcBorders/>
            <w:vAlign w:val="center"/>
          </w:tcPr>
          <w:p>
            <w:pPr>
              <w:pStyle w:val="TableContents"/>
              <w:bidi w:val="0"/>
              <w:spacing w:before="0" w:after="283"/>
              <w:jc w:val="left"/>
            </w:pPr>
            <w:r>
              <w:t> </w:t>
            </w:r>
          </w:p>
        </w:tc>
        <w:tc>
          <w:tcPr>
            <w:tcW w:w="1349" w:type="dxa"/>
            <w:tcBorders/>
            <w:vAlign w:val="center"/>
          </w:tcPr>
          <w:p>
            <w:pPr>
              <w:pStyle w:val="TableContents"/>
              <w:bidi w:val="0"/>
              <w:spacing w:before="0" w:after="283"/>
              <w:jc w:val="right"/>
            </w:pPr>
            <w:r>
              <w:t>(25,454</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(25,454</w:t>
            </w:r>
          </w:p>
        </w:tc>
        <w:tc>
          <w:tcPr>
            <w:tcW w:w="230" w:type="dxa"/>
            <w:tcBorders/>
            <w:vAlign w:val="center"/>
          </w:tcPr>
          <w:p>
            <w:pPr>
              <w:pStyle w:val="TableContents"/>
              <w:bidi w:val="0"/>
              <w:spacing w:before="0" w:after="283"/>
              <w:jc w:val="left"/>
            </w:pPr>
            <w:r>
              <w:t>) </w:t>
            </w:r>
          </w:p>
        </w:tc>
      </w:tr>
      <w:tr>
        <w:tc>
          <w:tcPr>
            <w:tcW w:w="1720" w:type="dxa"/>
            <w:tcBorders/>
            <w:shd w:fill="CCEEFF" w:val="clear"/>
            <w:vAlign w:val="center"/>
          </w:tcPr>
          <w:p>
            <w:pPr>
              <w:pStyle w:val="TableContents"/>
              <w:bidi w:val="0"/>
              <w:spacing w:before="0" w:after="283"/>
              <w:jc w:val="left"/>
            </w:pPr>
            <w:r>
              <w:t>Stock issued under employee stock purchase plan</w:t>
            </w:r>
          </w:p>
        </w:tc>
        <w:tc>
          <w:tcPr>
            <w:tcW w:w="9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right"/>
            </w:pPr>
            <w:r>
              <w:t>8,468</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719" w:type="dxa"/>
            <w:tcBorders/>
            <w:shd w:fill="CCEEFF" w:val="clear"/>
            <w:vAlign w:val="center"/>
          </w:tcPr>
          <w:p>
            <w:pPr>
              <w:pStyle w:val="TableContents"/>
              <w:bidi w:val="0"/>
              <w:spacing w:before="0" w:after="283"/>
              <w:jc w:val="right"/>
            </w:pPr>
            <w:r>
              <w:t>9</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right"/>
            </w:pPr>
            <w:r>
              <w:t>299</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91" w:type="dxa"/>
            <w:tcBorders/>
            <w:shd w:fill="CCEEFF" w:val="clear"/>
            <w:vAlign w:val="center"/>
          </w:tcPr>
          <w:p>
            <w:pPr>
              <w:pStyle w:val="TableContents"/>
              <w:bidi w:val="0"/>
              <w:spacing w:before="0" w:after="283"/>
              <w:jc w:val="left"/>
            </w:pPr>
            <w:r>
              <w:t> </w:t>
            </w:r>
          </w:p>
        </w:tc>
        <w:tc>
          <w:tcPr>
            <w:tcW w:w="1349"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308</w:t>
            </w:r>
          </w:p>
        </w:tc>
        <w:tc>
          <w:tcPr>
            <w:tcW w:w="230" w:type="dxa"/>
            <w:tcBorders/>
            <w:shd w:fill="CCEEFF" w:val="clear"/>
            <w:vAlign w:val="center"/>
          </w:tcPr>
          <w:p>
            <w:pPr>
              <w:pStyle w:val="TableContents"/>
              <w:bidi w:val="0"/>
              <w:spacing w:before="0" w:after="283"/>
              <w:jc w:val="left"/>
            </w:pPr>
            <w:r>
              <w:t> </w:t>
            </w:r>
          </w:p>
        </w:tc>
      </w:tr>
      <w:tr>
        <w:tc>
          <w:tcPr>
            <w:tcW w:w="1720" w:type="dxa"/>
            <w:tcBorders/>
            <w:vAlign w:val="center"/>
          </w:tcPr>
          <w:p>
            <w:pPr>
              <w:pStyle w:val="TableContents"/>
              <w:bidi w:val="0"/>
              <w:spacing w:before="0" w:after="283"/>
              <w:jc w:val="left"/>
            </w:pPr>
            <w:r>
              <w:t>Stock-based compensation</w:t>
            </w:r>
          </w:p>
        </w:tc>
        <w:tc>
          <w:tcPr>
            <w:tcW w:w="90" w:type="dxa"/>
            <w:tcBorders>
              <w:bottom w:val="single" w:sz="12" w:space="0" w:color="000000"/>
            </w:tcBorders>
            <w:tcMar>
              <w:bottom w:w="28" w:type="dxa"/>
            </w:tcMar>
            <w:vAlign w:val="center"/>
          </w:tcPr>
          <w:p>
            <w:pPr>
              <w:pStyle w:val="TableContents"/>
              <w:bidi w:val="0"/>
              <w:spacing w:before="0" w:after="283"/>
              <w:jc w:val="left"/>
            </w:pPr>
            <w:r>
              <w:t> </w:t>
            </w:r>
          </w:p>
        </w:tc>
        <w:tc>
          <w:tcPr>
            <w:tcW w:w="1130" w:type="dxa"/>
            <w:tcBorders>
              <w:bottom w:val="single" w:sz="12" w:space="0" w:color="000000"/>
            </w:tcBorders>
            <w:tcMar>
              <w:bottom w:w="28" w:type="dxa"/>
            </w:tcMar>
            <w:vAlign w:val="center"/>
          </w:tcPr>
          <w:p>
            <w:pPr>
              <w:pStyle w:val="TableContents"/>
              <w:bidi w:val="0"/>
              <w:spacing w:before="0" w:after="283"/>
              <w:jc w:val="right"/>
            </w:pPr>
            <w:r>
              <w:t>-</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1" w:type="dxa"/>
            <w:tcBorders>
              <w:bottom w:val="single" w:sz="12" w:space="0" w:color="000000"/>
            </w:tcBorders>
            <w:tcMar>
              <w:bottom w:w="28" w:type="dxa"/>
            </w:tcMar>
            <w:vAlign w:val="center"/>
          </w:tcPr>
          <w:p>
            <w:pPr>
              <w:pStyle w:val="TableContents"/>
              <w:bidi w:val="0"/>
              <w:spacing w:before="0" w:after="283"/>
              <w:jc w:val="left"/>
            </w:pPr>
            <w:r>
              <w:t> </w:t>
            </w:r>
          </w:p>
        </w:tc>
        <w:tc>
          <w:tcPr>
            <w:tcW w:w="719" w:type="dxa"/>
            <w:tcBorders>
              <w:bottom w:val="single" w:sz="12" w:space="0" w:color="000000"/>
            </w:tcBorders>
            <w:tcMar>
              <w:bottom w:w="28" w:type="dxa"/>
            </w:tcMar>
            <w:vAlign w:val="center"/>
          </w:tcPr>
          <w:p>
            <w:pPr>
              <w:pStyle w:val="TableContents"/>
              <w:bidi w:val="0"/>
              <w:spacing w:before="0" w:after="283"/>
              <w:jc w:val="right"/>
            </w:pPr>
            <w:r>
              <w:t>-</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bottom w:val="single" w:sz="12" w:space="0" w:color="000000"/>
            </w:tcBorders>
            <w:tcMar>
              <w:bottom w:w="28" w:type="dxa"/>
            </w:tcMar>
            <w:vAlign w:val="center"/>
          </w:tcPr>
          <w:p>
            <w:pPr>
              <w:pStyle w:val="TableContents"/>
              <w:bidi w:val="0"/>
              <w:spacing w:before="0" w:after="283"/>
              <w:jc w:val="left"/>
            </w:pPr>
            <w:r>
              <w:t> </w:t>
            </w:r>
          </w:p>
        </w:tc>
        <w:tc>
          <w:tcPr>
            <w:tcW w:w="938" w:type="dxa"/>
            <w:tcBorders>
              <w:bottom w:val="single" w:sz="12" w:space="0" w:color="000000"/>
            </w:tcBorders>
            <w:tcMar>
              <w:bottom w:w="28" w:type="dxa"/>
            </w:tcMar>
            <w:vAlign w:val="center"/>
          </w:tcPr>
          <w:p>
            <w:pPr>
              <w:pStyle w:val="TableContents"/>
              <w:bidi w:val="0"/>
              <w:spacing w:before="0" w:after="283"/>
              <w:jc w:val="right"/>
            </w:pPr>
            <w:r>
              <w:t>763</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91" w:type="dxa"/>
            <w:tcBorders>
              <w:bottom w:val="single" w:sz="12" w:space="0" w:color="000000"/>
            </w:tcBorders>
            <w:tcMar>
              <w:bottom w:w="28" w:type="dxa"/>
            </w:tcMar>
            <w:vAlign w:val="center"/>
          </w:tcPr>
          <w:p>
            <w:pPr>
              <w:pStyle w:val="TableContents"/>
              <w:bidi w:val="0"/>
              <w:spacing w:before="0" w:after="283"/>
              <w:jc w:val="left"/>
            </w:pPr>
            <w:r>
              <w:t> </w:t>
            </w:r>
          </w:p>
        </w:tc>
        <w:tc>
          <w:tcPr>
            <w:tcW w:w="1349" w:type="dxa"/>
            <w:tcBorders>
              <w:bottom w:val="single" w:sz="12" w:space="0" w:color="000000"/>
            </w:tcBorders>
            <w:tcMar>
              <w:bottom w:w="28" w:type="dxa"/>
            </w:tcMar>
            <w:vAlign w:val="center"/>
          </w:tcPr>
          <w:p>
            <w:pPr>
              <w:pStyle w:val="TableContents"/>
              <w:bidi w:val="0"/>
              <w:spacing w:before="0" w:after="283"/>
              <w:jc w:val="right"/>
            </w:pPr>
            <w:r>
              <w:t>-</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763</w:t>
            </w:r>
          </w:p>
        </w:tc>
        <w:tc>
          <w:tcPr>
            <w:tcW w:w="230" w:type="dxa"/>
            <w:tcBorders>
              <w:bottom w:val="single" w:sz="2" w:space="0" w:color="000000"/>
            </w:tcBorders>
            <w:tcMar>
              <w:bottom w:w="28" w:type="dxa"/>
            </w:tcMar>
            <w:vAlign w:val="center"/>
          </w:tcPr>
          <w:p>
            <w:pPr>
              <w:pStyle w:val="TableContents"/>
              <w:bidi w:val="0"/>
              <w:spacing w:before="0" w:after="283"/>
              <w:jc w:val="left"/>
            </w:pPr>
            <w:r>
              <w:t> </w:t>
            </w:r>
          </w:p>
        </w:tc>
      </w:tr>
      <w:tr>
        <w:tc>
          <w:tcPr>
            <w:tcW w:w="1720" w:type="dxa"/>
            <w:tcBorders/>
            <w:shd w:fill="CCEEFF" w:val="clear"/>
            <w:vAlign w:val="center"/>
          </w:tcPr>
          <w:p>
            <w:pPr>
              <w:pStyle w:val="TableContents"/>
              <w:bidi w:val="0"/>
              <w:spacing w:before="0" w:after="283"/>
              <w:jc w:val="left"/>
            </w:pPr>
            <w:r>
              <w:t>Balance at end of period</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pPr>
            <w:r>
              <w:t> </w:t>
            </w:r>
          </w:p>
        </w:tc>
        <w:tc>
          <w:tcPr>
            <w:tcW w:w="1130" w:type="dxa"/>
            <w:tcBorders>
              <w:bottom w:val="double" w:sz="8" w:space="0" w:color="000000"/>
            </w:tcBorders>
            <w:shd w:fill="CCEEFF" w:val="clear"/>
            <w:tcMar>
              <w:bottom w:w="28" w:type="dxa"/>
            </w:tcMar>
            <w:vAlign w:val="center"/>
          </w:tcPr>
          <w:p>
            <w:pPr>
              <w:pStyle w:val="TableContents"/>
              <w:bidi w:val="0"/>
              <w:spacing w:before="0" w:after="283"/>
              <w:jc w:val="right"/>
            </w:pPr>
            <w:r>
              <w:t>18,847,573</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1"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719" w:type="dxa"/>
            <w:tcBorders>
              <w:bottom w:val="double" w:sz="8" w:space="0" w:color="000000"/>
            </w:tcBorders>
            <w:shd w:fill="CCEEFF" w:val="clear"/>
            <w:tcMar>
              <w:bottom w:w="28" w:type="dxa"/>
            </w:tcMar>
            <w:vAlign w:val="center"/>
          </w:tcPr>
          <w:p>
            <w:pPr>
              <w:pStyle w:val="TableContents"/>
              <w:bidi w:val="0"/>
              <w:spacing w:before="0" w:after="283"/>
              <w:jc w:val="right"/>
            </w:pPr>
            <w:r>
              <w:t>18,848</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938" w:type="dxa"/>
            <w:tcBorders>
              <w:bottom w:val="double" w:sz="8" w:space="0" w:color="000000"/>
            </w:tcBorders>
            <w:shd w:fill="CCEEFF" w:val="clear"/>
            <w:tcMar>
              <w:bottom w:w="28" w:type="dxa"/>
            </w:tcMar>
            <w:vAlign w:val="center"/>
          </w:tcPr>
          <w:p>
            <w:pPr>
              <w:pStyle w:val="TableContents"/>
              <w:bidi w:val="0"/>
              <w:spacing w:before="0" w:after="283"/>
              <w:jc w:val="right"/>
            </w:pPr>
            <w:r>
              <w:t>195,307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pPr>
            <w:r>
              <w:t>479,082</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91"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349" w:type="dxa"/>
            <w:tcBorders>
              <w:bottom w:val="double" w:sz="8" w:space="0" w:color="000000"/>
            </w:tcBorders>
            <w:shd w:fill="CCEEFF" w:val="clear"/>
            <w:tcMar>
              <w:bottom w:w="28" w:type="dxa"/>
            </w:tcMar>
            <w:vAlign w:val="center"/>
          </w:tcPr>
          <w:p>
            <w:pPr>
              <w:pStyle w:val="TableContents"/>
              <w:bidi w:val="0"/>
              <w:spacing w:before="0" w:after="283"/>
              <w:jc w:val="right"/>
            </w:pPr>
            <w:r>
              <w:t>(70,481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pPr>
            <w:r>
              <w:t>622,756</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172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 </w:t>
            </w:r>
          </w:p>
        </w:tc>
        <w:tc>
          <w:tcPr>
            <w:tcW w:w="719"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938"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91" w:type="dxa"/>
            <w:tcBorders/>
            <w:vAlign w:val="center"/>
          </w:tcPr>
          <w:p>
            <w:pPr>
              <w:pStyle w:val="TableContents"/>
              <w:bidi w:val="0"/>
              <w:spacing w:before="0" w:after="283"/>
              <w:jc w:val="left"/>
            </w:pPr>
            <w:r>
              <w:t> </w:t>
            </w:r>
          </w:p>
        </w:tc>
        <w:tc>
          <w:tcPr>
            <w:tcW w:w="1349"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1720" w:type="dxa"/>
            <w:tcBorders/>
            <w:shd w:fill="CCEEFF" w:val="clear"/>
            <w:vAlign w:val="center"/>
          </w:tcPr>
          <w:p>
            <w:pPr>
              <w:pStyle w:val="TableContents"/>
              <w:bidi w:val="0"/>
              <w:spacing w:before="0" w:after="283"/>
              <w:jc w:val="left"/>
              <w:rPr>
                <w:b/>
              </w:rPr>
            </w:pPr>
            <w:r>
              <w:rPr>
                <w:b/>
              </w:rPr>
              <w:t>Nine Months Ended September 30, 2025</w:t>
            </w:r>
          </w:p>
        </w:tc>
        <w:tc>
          <w:tcPr>
            <w:tcW w:w="9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719"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91" w:type="dxa"/>
            <w:tcBorders/>
            <w:shd w:fill="CCEEFF" w:val="clear"/>
            <w:vAlign w:val="center"/>
          </w:tcPr>
          <w:p>
            <w:pPr>
              <w:pStyle w:val="TableContents"/>
              <w:bidi w:val="0"/>
              <w:spacing w:before="0" w:after="283"/>
              <w:jc w:val="left"/>
            </w:pPr>
            <w:r>
              <w:t> </w:t>
            </w:r>
          </w:p>
        </w:tc>
        <w:tc>
          <w:tcPr>
            <w:tcW w:w="1349"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left"/>
            </w:pPr>
            <w:r>
              <w:t> </w:t>
            </w:r>
          </w:p>
        </w:tc>
      </w:tr>
      <w:tr>
        <w:tc>
          <w:tcPr>
            <w:tcW w:w="1720" w:type="dxa"/>
            <w:tcBorders/>
            <w:vAlign w:val="center"/>
          </w:tcPr>
          <w:p>
            <w:pPr>
              <w:pStyle w:val="TableContents"/>
              <w:bidi w:val="0"/>
              <w:spacing w:before="0" w:after="283"/>
              <w:jc w:val="left"/>
            </w:pPr>
            <w:r>
              <w:t>Balance at beginning of period</w:t>
            </w:r>
          </w:p>
        </w:tc>
        <w:tc>
          <w:tcPr>
            <w:tcW w:w="9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right"/>
            </w:pPr>
            <w:r>
              <w:t>16,455,826</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w:t>
            </w:r>
          </w:p>
        </w:tc>
        <w:tc>
          <w:tcPr>
            <w:tcW w:w="719" w:type="dxa"/>
            <w:tcBorders/>
            <w:vAlign w:val="center"/>
          </w:tcPr>
          <w:p>
            <w:pPr>
              <w:pStyle w:val="TableContents"/>
              <w:bidi w:val="0"/>
              <w:spacing w:before="0" w:after="283"/>
              <w:jc w:val="right"/>
            </w:pPr>
            <w:r>
              <w:t>16,456</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w:t>
            </w:r>
          </w:p>
        </w:tc>
        <w:tc>
          <w:tcPr>
            <w:tcW w:w="938" w:type="dxa"/>
            <w:tcBorders/>
            <w:vAlign w:val="center"/>
          </w:tcPr>
          <w:p>
            <w:pPr>
              <w:pStyle w:val="TableContents"/>
              <w:bidi w:val="0"/>
              <w:spacing w:before="0" w:after="283"/>
              <w:jc w:val="right"/>
            </w:pPr>
            <w:r>
              <w:t>97,287</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w:t>
            </w:r>
          </w:p>
        </w:tc>
        <w:tc>
          <w:tcPr>
            <w:tcW w:w="830" w:type="dxa"/>
            <w:tcBorders/>
            <w:vAlign w:val="center"/>
          </w:tcPr>
          <w:p>
            <w:pPr>
              <w:pStyle w:val="TableContents"/>
              <w:bidi w:val="0"/>
              <w:spacing w:before="0" w:after="283"/>
              <w:jc w:val="right"/>
            </w:pPr>
            <w:r>
              <w:t>385,827</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91" w:type="dxa"/>
            <w:tcBorders/>
            <w:vAlign w:val="center"/>
          </w:tcPr>
          <w:p>
            <w:pPr>
              <w:pStyle w:val="TableContents"/>
              <w:bidi w:val="0"/>
              <w:spacing w:before="0" w:after="283"/>
              <w:jc w:val="left"/>
            </w:pPr>
            <w:r>
              <w:t>$</w:t>
            </w:r>
          </w:p>
        </w:tc>
        <w:tc>
          <w:tcPr>
            <w:tcW w:w="1349" w:type="dxa"/>
            <w:tcBorders/>
            <w:vAlign w:val="center"/>
          </w:tcPr>
          <w:p>
            <w:pPr>
              <w:pStyle w:val="TableContents"/>
              <w:bidi w:val="0"/>
              <w:spacing w:before="0" w:after="283"/>
              <w:jc w:val="right"/>
            </w:pPr>
            <w:r>
              <w:t>(60,621</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w:t>
            </w:r>
          </w:p>
        </w:tc>
        <w:tc>
          <w:tcPr>
            <w:tcW w:w="830" w:type="dxa"/>
            <w:tcBorders/>
            <w:vAlign w:val="center"/>
          </w:tcPr>
          <w:p>
            <w:pPr>
              <w:pStyle w:val="TableContents"/>
              <w:bidi w:val="0"/>
              <w:spacing w:before="0" w:after="283"/>
              <w:jc w:val="right"/>
            </w:pPr>
            <w:r>
              <w:t>438,949</w:t>
            </w:r>
          </w:p>
        </w:tc>
        <w:tc>
          <w:tcPr>
            <w:tcW w:w="230" w:type="dxa"/>
            <w:tcBorders/>
            <w:vAlign w:val="center"/>
          </w:tcPr>
          <w:p>
            <w:pPr>
              <w:pStyle w:val="TableContents"/>
              <w:bidi w:val="0"/>
              <w:spacing w:before="0" w:after="283"/>
              <w:jc w:val="left"/>
            </w:pPr>
            <w:r>
              <w:t> </w:t>
            </w:r>
          </w:p>
        </w:tc>
      </w:tr>
      <w:tr>
        <w:tc>
          <w:tcPr>
            <w:tcW w:w="1720" w:type="dxa"/>
            <w:tcBorders/>
            <w:shd w:fill="CCEEFF" w:val="clear"/>
            <w:vAlign w:val="center"/>
          </w:tcPr>
          <w:p>
            <w:pPr>
              <w:pStyle w:val="TableContents"/>
              <w:bidi w:val="0"/>
              <w:spacing w:before="0" w:after="283"/>
              <w:jc w:val="left"/>
            </w:pPr>
            <w:r>
              <w:t>Net income</w:t>
            </w:r>
          </w:p>
        </w:tc>
        <w:tc>
          <w:tcPr>
            <w:tcW w:w="9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719"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43,217</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91" w:type="dxa"/>
            <w:tcBorders/>
            <w:shd w:fill="CCEEFF" w:val="clear"/>
            <w:vAlign w:val="center"/>
          </w:tcPr>
          <w:p>
            <w:pPr>
              <w:pStyle w:val="TableContents"/>
              <w:bidi w:val="0"/>
              <w:spacing w:before="0" w:after="283"/>
              <w:jc w:val="left"/>
            </w:pPr>
            <w:r>
              <w:t> </w:t>
            </w:r>
          </w:p>
        </w:tc>
        <w:tc>
          <w:tcPr>
            <w:tcW w:w="1349"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43,217</w:t>
            </w:r>
          </w:p>
        </w:tc>
        <w:tc>
          <w:tcPr>
            <w:tcW w:w="230" w:type="dxa"/>
            <w:tcBorders/>
            <w:shd w:fill="CCEEFF" w:val="clear"/>
            <w:vAlign w:val="center"/>
          </w:tcPr>
          <w:p>
            <w:pPr>
              <w:pStyle w:val="TableContents"/>
              <w:bidi w:val="0"/>
              <w:spacing w:before="0" w:after="283"/>
              <w:jc w:val="left"/>
            </w:pPr>
            <w:r>
              <w:t> </w:t>
            </w:r>
          </w:p>
        </w:tc>
      </w:tr>
      <w:tr>
        <w:tc>
          <w:tcPr>
            <w:tcW w:w="1720" w:type="dxa"/>
            <w:tcBorders/>
            <w:vAlign w:val="center"/>
          </w:tcPr>
          <w:p>
            <w:pPr>
              <w:pStyle w:val="TableContents"/>
              <w:bidi w:val="0"/>
              <w:spacing w:before="0" w:after="283"/>
              <w:jc w:val="left"/>
            </w:pPr>
            <w:r>
              <w:t>Cash dividends declared - $0.46 per share</w:t>
            </w:r>
          </w:p>
        </w:tc>
        <w:tc>
          <w:tcPr>
            <w:tcW w:w="9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 </w:t>
            </w:r>
          </w:p>
        </w:tc>
        <w:tc>
          <w:tcPr>
            <w:tcW w:w="719"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938"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(7,502</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91" w:type="dxa"/>
            <w:tcBorders/>
            <w:vAlign w:val="center"/>
          </w:tcPr>
          <w:p>
            <w:pPr>
              <w:pStyle w:val="TableContents"/>
              <w:bidi w:val="0"/>
              <w:spacing w:before="0" w:after="283"/>
              <w:jc w:val="left"/>
            </w:pPr>
            <w:r>
              <w:t> </w:t>
            </w:r>
          </w:p>
        </w:tc>
        <w:tc>
          <w:tcPr>
            <w:tcW w:w="1349"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(7,502</w:t>
            </w:r>
          </w:p>
        </w:tc>
        <w:tc>
          <w:tcPr>
            <w:tcW w:w="230" w:type="dxa"/>
            <w:tcBorders/>
            <w:vAlign w:val="center"/>
          </w:tcPr>
          <w:p>
            <w:pPr>
              <w:pStyle w:val="TableContents"/>
              <w:bidi w:val="0"/>
              <w:spacing w:before="0" w:after="283"/>
              <w:jc w:val="left"/>
            </w:pPr>
            <w:r>
              <w:t>) </w:t>
            </w:r>
          </w:p>
        </w:tc>
      </w:tr>
      <w:tr>
        <w:tc>
          <w:tcPr>
            <w:tcW w:w="1720" w:type="dxa"/>
            <w:tcBorders/>
            <w:shd w:fill="CCEEFF" w:val="clear"/>
            <w:vAlign w:val="center"/>
          </w:tcPr>
          <w:p>
            <w:pPr>
              <w:pStyle w:val="TableContents"/>
              <w:bidi w:val="0"/>
              <w:spacing w:before="0" w:after="283"/>
              <w:jc w:val="left"/>
            </w:pPr>
            <w:r>
              <w:t>Other comprehensive income</w:t>
            </w:r>
          </w:p>
        </w:tc>
        <w:tc>
          <w:tcPr>
            <w:tcW w:w="9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719"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91" w:type="dxa"/>
            <w:tcBorders/>
            <w:shd w:fill="CCEEFF" w:val="clear"/>
            <w:vAlign w:val="center"/>
          </w:tcPr>
          <w:p>
            <w:pPr>
              <w:pStyle w:val="TableContents"/>
              <w:bidi w:val="0"/>
              <w:spacing w:before="0" w:after="283"/>
              <w:jc w:val="left"/>
            </w:pPr>
            <w:r>
              <w:t> </w:t>
            </w:r>
          </w:p>
        </w:tc>
        <w:tc>
          <w:tcPr>
            <w:tcW w:w="1349" w:type="dxa"/>
            <w:tcBorders/>
            <w:shd w:fill="CCEEFF" w:val="clear"/>
            <w:vAlign w:val="center"/>
          </w:tcPr>
          <w:p>
            <w:pPr>
              <w:pStyle w:val="TableContents"/>
              <w:bidi w:val="0"/>
              <w:spacing w:before="0" w:after="283"/>
              <w:jc w:val="right"/>
            </w:pPr>
            <w:r>
              <w:t>9,517</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9,517</w:t>
            </w:r>
          </w:p>
        </w:tc>
        <w:tc>
          <w:tcPr>
            <w:tcW w:w="230" w:type="dxa"/>
            <w:tcBorders/>
            <w:shd w:fill="CCEEFF" w:val="clear"/>
            <w:vAlign w:val="center"/>
          </w:tcPr>
          <w:p>
            <w:pPr>
              <w:pStyle w:val="TableContents"/>
              <w:bidi w:val="0"/>
              <w:spacing w:before="0" w:after="283"/>
              <w:jc w:val="left"/>
            </w:pPr>
            <w:r>
              <w:t> </w:t>
            </w:r>
          </w:p>
        </w:tc>
      </w:tr>
      <w:tr>
        <w:tc>
          <w:tcPr>
            <w:tcW w:w="1720" w:type="dxa"/>
            <w:tcBorders/>
            <w:vAlign w:val="center"/>
          </w:tcPr>
          <w:p>
            <w:pPr>
              <w:pStyle w:val="TableContents"/>
              <w:bidi w:val="0"/>
              <w:spacing w:before="0" w:after="283"/>
              <w:jc w:val="left"/>
            </w:pPr>
            <w:r>
              <w:t>Net issuance of stock related to stock-based awards</w:t>
            </w:r>
          </w:p>
        </w:tc>
        <w:tc>
          <w:tcPr>
            <w:tcW w:w="9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right"/>
            </w:pPr>
            <w:r>
              <w:t>35,134</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 </w:t>
            </w:r>
          </w:p>
        </w:tc>
        <w:tc>
          <w:tcPr>
            <w:tcW w:w="719" w:type="dxa"/>
            <w:tcBorders/>
            <w:vAlign w:val="center"/>
          </w:tcPr>
          <w:p>
            <w:pPr>
              <w:pStyle w:val="TableContents"/>
              <w:bidi w:val="0"/>
              <w:spacing w:before="0" w:after="283"/>
              <w:jc w:val="right"/>
            </w:pPr>
            <w:r>
              <w:t>35</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938" w:type="dxa"/>
            <w:tcBorders/>
            <w:vAlign w:val="center"/>
          </w:tcPr>
          <w:p>
            <w:pPr>
              <w:pStyle w:val="TableContents"/>
              <w:bidi w:val="0"/>
              <w:spacing w:before="0" w:after="283"/>
              <w:jc w:val="right"/>
            </w:pPr>
            <w:r>
              <w:t>(312</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91" w:type="dxa"/>
            <w:tcBorders/>
            <w:vAlign w:val="center"/>
          </w:tcPr>
          <w:p>
            <w:pPr>
              <w:pStyle w:val="TableContents"/>
              <w:bidi w:val="0"/>
              <w:spacing w:before="0" w:after="283"/>
              <w:jc w:val="left"/>
            </w:pPr>
            <w:r>
              <w:t> </w:t>
            </w:r>
          </w:p>
        </w:tc>
        <w:tc>
          <w:tcPr>
            <w:tcW w:w="1349"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(277</w:t>
            </w:r>
          </w:p>
        </w:tc>
        <w:tc>
          <w:tcPr>
            <w:tcW w:w="230" w:type="dxa"/>
            <w:tcBorders/>
            <w:vAlign w:val="center"/>
          </w:tcPr>
          <w:p>
            <w:pPr>
              <w:pStyle w:val="TableContents"/>
              <w:bidi w:val="0"/>
              <w:spacing w:before="0" w:after="283"/>
              <w:jc w:val="left"/>
            </w:pPr>
            <w:r>
              <w:t>) </w:t>
            </w:r>
          </w:p>
        </w:tc>
      </w:tr>
      <w:tr>
        <w:tc>
          <w:tcPr>
            <w:tcW w:w="1720" w:type="dxa"/>
            <w:tcBorders/>
            <w:shd w:fill="CCEEFF" w:val="clear"/>
            <w:vAlign w:val="center"/>
          </w:tcPr>
          <w:p>
            <w:pPr>
              <w:pStyle w:val="TableContents"/>
              <w:bidi w:val="0"/>
              <w:spacing w:before="0" w:after="283"/>
              <w:jc w:val="left"/>
            </w:pPr>
            <w:r>
              <w:t>Stock issued under employee stock purchase plan</w:t>
            </w:r>
          </w:p>
        </w:tc>
        <w:tc>
          <w:tcPr>
            <w:tcW w:w="9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right"/>
            </w:pPr>
            <w:r>
              <w:t>15,925</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719" w:type="dxa"/>
            <w:tcBorders/>
            <w:shd w:fill="CCEEFF" w:val="clear"/>
            <w:vAlign w:val="center"/>
          </w:tcPr>
          <w:p>
            <w:pPr>
              <w:pStyle w:val="TableContents"/>
              <w:bidi w:val="0"/>
              <w:spacing w:before="0" w:after="283"/>
              <w:jc w:val="right"/>
            </w:pPr>
            <w:r>
              <w:t>16</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right"/>
            </w:pPr>
            <w:r>
              <w:t>435</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91" w:type="dxa"/>
            <w:tcBorders/>
            <w:shd w:fill="CCEEFF" w:val="clear"/>
            <w:vAlign w:val="center"/>
          </w:tcPr>
          <w:p>
            <w:pPr>
              <w:pStyle w:val="TableContents"/>
              <w:bidi w:val="0"/>
              <w:spacing w:before="0" w:after="283"/>
              <w:jc w:val="left"/>
            </w:pPr>
            <w:r>
              <w:t> </w:t>
            </w:r>
          </w:p>
        </w:tc>
        <w:tc>
          <w:tcPr>
            <w:tcW w:w="1349"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451</w:t>
            </w:r>
          </w:p>
        </w:tc>
        <w:tc>
          <w:tcPr>
            <w:tcW w:w="230" w:type="dxa"/>
            <w:tcBorders/>
            <w:shd w:fill="CCEEFF" w:val="clear"/>
            <w:vAlign w:val="center"/>
          </w:tcPr>
          <w:p>
            <w:pPr>
              <w:pStyle w:val="TableContents"/>
              <w:bidi w:val="0"/>
              <w:spacing w:before="0" w:after="283"/>
              <w:jc w:val="left"/>
            </w:pPr>
            <w:r>
              <w:t> </w:t>
            </w:r>
          </w:p>
        </w:tc>
      </w:tr>
      <w:tr>
        <w:tc>
          <w:tcPr>
            <w:tcW w:w="1720" w:type="dxa"/>
            <w:tcBorders/>
            <w:vAlign w:val="center"/>
          </w:tcPr>
          <w:p>
            <w:pPr>
              <w:pStyle w:val="TableContents"/>
              <w:bidi w:val="0"/>
              <w:spacing w:before="0" w:after="283"/>
              <w:jc w:val="left"/>
            </w:pPr>
            <w:r>
              <w:t>Repurchases of common stock</w:t>
            </w:r>
          </w:p>
        </w:tc>
        <w:tc>
          <w:tcPr>
            <w:tcW w:w="9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right"/>
            </w:pPr>
            <w:r>
              <w:t>(259,046</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 </w:t>
            </w:r>
          </w:p>
        </w:tc>
        <w:tc>
          <w:tcPr>
            <w:tcW w:w="719" w:type="dxa"/>
            <w:tcBorders/>
            <w:vAlign w:val="center"/>
          </w:tcPr>
          <w:p>
            <w:pPr>
              <w:pStyle w:val="TableContents"/>
              <w:bidi w:val="0"/>
              <w:spacing w:before="0" w:after="283"/>
              <w:jc w:val="right"/>
            </w:pPr>
            <w:r>
              <w:t>(259</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938" w:type="dxa"/>
            <w:tcBorders/>
            <w:vAlign w:val="center"/>
          </w:tcPr>
          <w:p>
            <w:pPr>
              <w:pStyle w:val="TableContents"/>
              <w:bidi w:val="0"/>
              <w:spacing w:before="0" w:after="283"/>
              <w:jc w:val="right"/>
            </w:pPr>
            <w:r>
              <w:t>(8,267</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91" w:type="dxa"/>
            <w:tcBorders/>
            <w:vAlign w:val="center"/>
          </w:tcPr>
          <w:p>
            <w:pPr>
              <w:pStyle w:val="TableContents"/>
              <w:bidi w:val="0"/>
              <w:spacing w:before="0" w:after="283"/>
              <w:jc w:val="left"/>
            </w:pPr>
            <w:r>
              <w:t> </w:t>
            </w:r>
          </w:p>
        </w:tc>
        <w:tc>
          <w:tcPr>
            <w:tcW w:w="1349"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(8,526</w:t>
            </w:r>
          </w:p>
        </w:tc>
        <w:tc>
          <w:tcPr>
            <w:tcW w:w="230" w:type="dxa"/>
            <w:tcBorders/>
            <w:vAlign w:val="center"/>
          </w:tcPr>
          <w:p>
            <w:pPr>
              <w:pStyle w:val="TableContents"/>
              <w:bidi w:val="0"/>
              <w:spacing w:before="0" w:after="283"/>
              <w:jc w:val="left"/>
            </w:pPr>
            <w:r>
              <w:t>) </w:t>
            </w:r>
          </w:p>
        </w:tc>
      </w:tr>
      <w:tr>
        <w:tc>
          <w:tcPr>
            <w:tcW w:w="1720" w:type="dxa"/>
            <w:tcBorders/>
            <w:shd w:fill="CCEEFF" w:val="clear"/>
            <w:vAlign w:val="center"/>
          </w:tcPr>
          <w:p>
            <w:pPr>
              <w:pStyle w:val="TableContents"/>
              <w:bidi w:val="0"/>
              <w:spacing w:before="0" w:after="283"/>
              <w:jc w:val="left"/>
            </w:pPr>
            <w:r>
              <w:t>Stock-based compensation</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19"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right"/>
            </w:pPr>
            <w:r>
              <w:t>1,973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349"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1,973</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1720" w:type="dxa"/>
            <w:tcBorders/>
            <w:vAlign w:val="center"/>
          </w:tcPr>
          <w:p>
            <w:pPr>
              <w:pStyle w:val="TableContents"/>
              <w:bidi w:val="0"/>
              <w:spacing w:before="0" w:after="283"/>
              <w:jc w:val="left"/>
            </w:pPr>
            <w:r>
              <w:t>Balance at end of period</w:t>
            </w:r>
          </w:p>
        </w:tc>
        <w:tc>
          <w:tcPr>
            <w:tcW w:w="90" w:type="dxa"/>
            <w:tcBorders>
              <w:bottom w:val="double" w:sz="8" w:space="0" w:color="000000"/>
            </w:tcBorders>
            <w:tcMar>
              <w:bottom w:w="28" w:type="dxa"/>
            </w:tcMar>
            <w:vAlign w:val="center"/>
          </w:tcPr>
          <w:p>
            <w:pPr>
              <w:pStyle w:val="TableContents"/>
              <w:bidi w:val="0"/>
              <w:spacing w:before="0" w:after="283"/>
              <w:jc w:val="left"/>
            </w:pPr>
            <w:r>
              <w:t> </w:t>
            </w:r>
          </w:p>
        </w:tc>
        <w:tc>
          <w:tcPr>
            <w:tcW w:w="1130" w:type="dxa"/>
            <w:tcBorders>
              <w:bottom w:val="double" w:sz="8" w:space="0" w:color="000000"/>
            </w:tcBorders>
            <w:tcMar>
              <w:bottom w:w="28" w:type="dxa"/>
            </w:tcMar>
            <w:vAlign w:val="center"/>
          </w:tcPr>
          <w:p>
            <w:pPr>
              <w:pStyle w:val="TableContents"/>
              <w:bidi w:val="0"/>
              <w:spacing w:before="0" w:after="283"/>
              <w:jc w:val="right"/>
            </w:pPr>
            <w:r>
              <w:t>16,247,839</w:t>
            </w:r>
          </w:p>
        </w:tc>
        <w:tc>
          <w:tcPr>
            <w:tcW w:w="185"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1" w:type="dxa"/>
            <w:tcBorders>
              <w:bottom w:val="double" w:sz="8" w:space="0" w:color="000000"/>
            </w:tcBorders>
            <w:tcMar>
              <w:bottom w:w="28" w:type="dxa"/>
            </w:tcMar>
            <w:vAlign w:val="center"/>
          </w:tcPr>
          <w:p>
            <w:pPr>
              <w:pStyle w:val="TableContents"/>
              <w:bidi w:val="0"/>
              <w:spacing w:before="0" w:after="283"/>
              <w:jc w:val="left"/>
            </w:pPr>
            <w:r>
              <w:t>$</w:t>
            </w:r>
          </w:p>
        </w:tc>
        <w:tc>
          <w:tcPr>
            <w:tcW w:w="719" w:type="dxa"/>
            <w:tcBorders>
              <w:bottom w:val="double" w:sz="8" w:space="0" w:color="000000"/>
            </w:tcBorders>
            <w:tcMar>
              <w:bottom w:w="28" w:type="dxa"/>
            </w:tcMar>
            <w:vAlign w:val="center"/>
          </w:tcPr>
          <w:p>
            <w:pPr>
              <w:pStyle w:val="TableContents"/>
              <w:bidi w:val="0"/>
              <w:spacing w:before="0" w:after="283"/>
              <w:jc w:val="right"/>
            </w:pPr>
            <w:r>
              <w:t>16,248</w:t>
            </w:r>
          </w:p>
        </w:tc>
        <w:tc>
          <w:tcPr>
            <w:tcW w:w="185"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bottom w:val="double" w:sz="8" w:space="0" w:color="000000"/>
            </w:tcBorders>
            <w:tcMar>
              <w:bottom w:w="28" w:type="dxa"/>
            </w:tcMar>
            <w:vAlign w:val="center"/>
          </w:tcPr>
          <w:p>
            <w:pPr>
              <w:pStyle w:val="TableContents"/>
              <w:bidi w:val="0"/>
              <w:spacing w:before="0" w:after="283"/>
              <w:jc w:val="left"/>
            </w:pPr>
            <w:r>
              <w:t>$</w:t>
            </w:r>
          </w:p>
        </w:tc>
        <w:tc>
          <w:tcPr>
            <w:tcW w:w="938" w:type="dxa"/>
            <w:tcBorders>
              <w:bottom w:val="double" w:sz="8" w:space="0" w:color="000000"/>
            </w:tcBorders>
            <w:tcMar>
              <w:bottom w:w="28" w:type="dxa"/>
            </w:tcMar>
            <w:vAlign w:val="center"/>
          </w:tcPr>
          <w:p>
            <w:pPr>
              <w:pStyle w:val="TableContents"/>
              <w:bidi w:val="0"/>
              <w:spacing w:before="0" w:after="283"/>
              <w:jc w:val="right"/>
            </w:pPr>
            <w:r>
              <w:t>91,116</w:t>
            </w:r>
          </w:p>
        </w:tc>
        <w:tc>
          <w:tcPr>
            <w:tcW w:w="185"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double" w:sz="8" w:space="0" w:color="000000"/>
            </w:tcBorders>
            <w:tcMar>
              <w:bottom w:w="28" w:type="dxa"/>
            </w:tcMar>
            <w:vAlign w:val="center"/>
          </w:tcPr>
          <w:p>
            <w:pPr>
              <w:pStyle w:val="TableContents"/>
              <w:bidi w:val="0"/>
              <w:spacing w:before="0" w:after="283"/>
              <w:jc w:val="left"/>
            </w:pPr>
            <w:r>
              <w:t>$</w:t>
            </w:r>
          </w:p>
        </w:tc>
        <w:tc>
          <w:tcPr>
            <w:tcW w:w="830" w:type="dxa"/>
            <w:tcBorders>
              <w:bottom w:val="double" w:sz="8" w:space="0" w:color="000000"/>
            </w:tcBorders>
            <w:tcMar>
              <w:bottom w:w="28" w:type="dxa"/>
            </w:tcMar>
            <w:vAlign w:val="center"/>
          </w:tcPr>
          <w:p>
            <w:pPr>
              <w:pStyle w:val="TableContents"/>
              <w:bidi w:val="0"/>
              <w:spacing w:before="0" w:after="283"/>
              <w:jc w:val="right"/>
            </w:pPr>
            <w:r>
              <w:t>421,542</w:t>
            </w:r>
          </w:p>
        </w:tc>
        <w:tc>
          <w:tcPr>
            <w:tcW w:w="185"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91" w:type="dxa"/>
            <w:tcBorders>
              <w:bottom w:val="double" w:sz="8" w:space="0" w:color="000000"/>
            </w:tcBorders>
            <w:tcMar>
              <w:bottom w:w="28" w:type="dxa"/>
            </w:tcMar>
            <w:vAlign w:val="center"/>
          </w:tcPr>
          <w:p>
            <w:pPr>
              <w:pStyle w:val="TableContents"/>
              <w:bidi w:val="0"/>
              <w:spacing w:before="0" w:after="283"/>
              <w:jc w:val="left"/>
            </w:pPr>
            <w:r>
              <w:t>$</w:t>
            </w:r>
          </w:p>
        </w:tc>
        <w:tc>
          <w:tcPr>
            <w:tcW w:w="1349" w:type="dxa"/>
            <w:tcBorders>
              <w:bottom w:val="double" w:sz="8" w:space="0" w:color="000000"/>
            </w:tcBorders>
            <w:tcMar>
              <w:bottom w:w="28" w:type="dxa"/>
            </w:tcMar>
            <w:vAlign w:val="center"/>
          </w:tcPr>
          <w:p>
            <w:pPr>
              <w:pStyle w:val="TableContents"/>
              <w:bidi w:val="0"/>
              <w:spacing w:before="0" w:after="283"/>
              <w:jc w:val="right"/>
            </w:pPr>
            <w:r>
              <w:t>(51,104</w:t>
            </w:r>
          </w:p>
        </w:tc>
        <w:tc>
          <w:tcPr>
            <w:tcW w:w="185"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double" w:sz="8" w:space="0" w:color="000000"/>
            </w:tcBorders>
            <w:tcMar>
              <w:bottom w:w="28" w:type="dxa"/>
            </w:tcMar>
            <w:vAlign w:val="center"/>
          </w:tcPr>
          <w:p>
            <w:pPr>
              <w:pStyle w:val="TableContents"/>
              <w:bidi w:val="0"/>
              <w:spacing w:before="0" w:after="283"/>
              <w:jc w:val="left"/>
            </w:pPr>
            <w:r>
              <w:t>$</w:t>
            </w:r>
          </w:p>
        </w:tc>
        <w:tc>
          <w:tcPr>
            <w:tcW w:w="830" w:type="dxa"/>
            <w:tcBorders>
              <w:bottom w:val="double" w:sz="8" w:space="0" w:color="000000"/>
            </w:tcBorders>
            <w:tcMar>
              <w:bottom w:w="28" w:type="dxa"/>
            </w:tcMar>
            <w:vAlign w:val="center"/>
          </w:tcPr>
          <w:p>
            <w:pPr>
              <w:pStyle w:val="TableContents"/>
              <w:bidi w:val="0"/>
              <w:spacing w:before="0" w:after="283"/>
              <w:jc w:val="right"/>
            </w:pPr>
            <w:r>
              <w:t>477,802</w:t>
            </w:r>
          </w:p>
        </w:tc>
        <w:tc>
          <w:tcPr>
            <w:tcW w:w="230" w:type="dxa"/>
            <w:tcBorders>
              <w:bottom w:val="double" w:sz="6" w:space="0" w:color="000000"/>
            </w:tcBorders>
            <w:tcMar>
              <w:bottom w:w="28" w:type="dxa"/>
            </w:tcMar>
            <w:vAlign w:val="center"/>
          </w:tcPr>
          <w:p>
            <w:pPr>
              <w:pStyle w:val="TableContents"/>
              <w:bidi w:val="0"/>
              <w:spacing w:before="0" w:after="283"/>
              <w:jc w:val="left"/>
            </w:pPr>
            <w:r>
              <w:t> </w:t>
            </w:r>
          </w:p>
        </w:tc>
      </w:tr>
      <w:tr>
        <w:tc>
          <w:tcPr>
            <w:tcW w:w="172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719"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91" w:type="dxa"/>
            <w:tcBorders/>
            <w:shd w:fill="CCEEFF" w:val="clear"/>
            <w:vAlign w:val="center"/>
          </w:tcPr>
          <w:p>
            <w:pPr>
              <w:pStyle w:val="TableContents"/>
              <w:bidi w:val="0"/>
              <w:spacing w:before="0" w:after="283"/>
              <w:jc w:val="left"/>
            </w:pPr>
            <w:r>
              <w:t> </w:t>
            </w:r>
          </w:p>
        </w:tc>
        <w:tc>
          <w:tcPr>
            <w:tcW w:w="1349"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left"/>
            </w:pPr>
            <w:r>
              <w:t> </w:t>
            </w:r>
          </w:p>
        </w:tc>
      </w:tr>
      <w:tr>
        <w:tc>
          <w:tcPr>
            <w:tcW w:w="1720" w:type="dxa"/>
            <w:tcBorders/>
            <w:vAlign w:val="center"/>
          </w:tcPr>
          <w:p>
            <w:pPr>
              <w:pStyle w:val="TableContents"/>
              <w:bidi w:val="0"/>
              <w:spacing w:before="0" w:after="283"/>
              <w:jc w:val="left"/>
              <w:rPr>
                <w:b/>
              </w:rPr>
            </w:pPr>
            <w:r>
              <w:rPr>
                <w:b/>
              </w:rPr>
              <w:t>Nine Months Ended September 30, 2026</w:t>
            </w:r>
          </w:p>
        </w:tc>
        <w:tc>
          <w:tcPr>
            <w:tcW w:w="9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 </w:t>
            </w:r>
          </w:p>
        </w:tc>
        <w:tc>
          <w:tcPr>
            <w:tcW w:w="719"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938"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91" w:type="dxa"/>
            <w:tcBorders/>
            <w:vAlign w:val="center"/>
          </w:tcPr>
          <w:p>
            <w:pPr>
              <w:pStyle w:val="TableContents"/>
              <w:bidi w:val="0"/>
              <w:spacing w:before="0" w:after="283"/>
              <w:jc w:val="left"/>
            </w:pPr>
            <w:r>
              <w:t> </w:t>
            </w:r>
          </w:p>
        </w:tc>
        <w:tc>
          <w:tcPr>
            <w:tcW w:w="1349"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1720" w:type="dxa"/>
            <w:tcBorders/>
            <w:shd w:fill="CCEEFF" w:val="clear"/>
            <w:vAlign w:val="center"/>
          </w:tcPr>
          <w:p>
            <w:pPr>
              <w:pStyle w:val="TableContents"/>
              <w:bidi w:val="0"/>
              <w:spacing w:before="0" w:after="283"/>
              <w:jc w:val="left"/>
            </w:pPr>
            <w:r>
              <w:t>Balance at beginning of period</w:t>
            </w:r>
          </w:p>
        </w:tc>
        <w:tc>
          <w:tcPr>
            <w:tcW w:w="9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right"/>
            </w:pPr>
            <w:r>
              <w:t>16,293,577</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w:t>
            </w:r>
          </w:p>
        </w:tc>
        <w:tc>
          <w:tcPr>
            <w:tcW w:w="719" w:type="dxa"/>
            <w:tcBorders/>
            <w:shd w:fill="CCEEFF" w:val="clear"/>
            <w:vAlign w:val="center"/>
          </w:tcPr>
          <w:p>
            <w:pPr>
              <w:pStyle w:val="TableContents"/>
              <w:bidi w:val="0"/>
              <w:spacing w:before="0" w:after="283"/>
              <w:jc w:val="right"/>
            </w:pPr>
            <w:r>
              <w:t>16,294</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w:t>
            </w:r>
          </w:p>
        </w:tc>
        <w:tc>
          <w:tcPr>
            <w:tcW w:w="938" w:type="dxa"/>
            <w:tcBorders/>
            <w:shd w:fill="CCEEFF" w:val="clear"/>
            <w:vAlign w:val="center"/>
          </w:tcPr>
          <w:p>
            <w:pPr>
              <w:pStyle w:val="TableContents"/>
              <w:bidi w:val="0"/>
              <w:spacing w:before="0" w:after="283"/>
              <w:jc w:val="right"/>
            </w:pPr>
            <w:r>
              <w:t>91,065</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434,197</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91" w:type="dxa"/>
            <w:tcBorders/>
            <w:shd w:fill="CCEEFF" w:val="clear"/>
            <w:vAlign w:val="center"/>
          </w:tcPr>
          <w:p>
            <w:pPr>
              <w:pStyle w:val="TableContents"/>
              <w:bidi w:val="0"/>
              <w:spacing w:before="0" w:after="283"/>
              <w:jc w:val="left"/>
            </w:pPr>
            <w:r>
              <w:t>$</w:t>
            </w:r>
          </w:p>
        </w:tc>
        <w:tc>
          <w:tcPr>
            <w:tcW w:w="1349" w:type="dxa"/>
            <w:tcBorders/>
            <w:shd w:fill="CCEEFF" w:val="clear"/>
            <w:vAlign w:val="center"/>
          </w:tcPr>
          <w:p>
            <w:pPr>
              <w:pStyle w:val="TableContents"/>
              <w:bidi w:val="0"/>
              <w:spacing w:before="0" w:after="283"/>
              <w:jc w:val="right"/>
            </w:pPr>
            <w:r>
              <w:t>(47,719</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493,837</w:t>
            </w:r>
          </w:p>
        </w:tc>
        <w:tc>
          <w:tcPr>
            <w:tcW w:w="230" w:type="dxa"/>
            <w:tcBorders/>
            <w:shd w:fill="CCEEFF" w:val="clear"/>
            <w:vAlign w:val="center"/>
          </w:tcPr>
          <w:p>
            <w:pPr>
              <w:pStyle w:val="TableContents"/>
              <w:bidi w:val="0"/>
              <w:spacing w:before="0" w:after="283"/>
              <w:jc w:val="left"/>
            </w:pPr>
            <w:r>
              <w:t> </w:t>
            </w:r>
          </w:p>
        </w:tc>
      </w:tr>
      <w:tr>
        <w:tc>
          <w:tcPr>
            <w:tcW w:w="1720" w:type="dxa"/>
            <w:tcBorders/>
            <w:vAlign w:val="center"/>
          </w:tcPr>
          <w:p>
            <w:pPr>
              <w:pStyle w:val="TableContents"/>
              <w:bidi w:val="0"/>
              <w:spacing w:before="0" w:after="283"/>
              <w:jc w:val="left"/>
            </w:pPr>
            <w:r>
              <w:t>Net income</w:t>
            </w:r>
          </w:p>
        </w:tc>
        <w:tc>
          <w:tcPr>
            <w:tcW w:w="9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 </w:t>
            </w:r>
          </w:p>
        </w:tc>
        <w:tc>
          <w:tcPr>
            <w:tcW w:w="719"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938"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54,302</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91" w:type="dxa"/>
            <w:tcBorders/>
            <w:vAlign w:val="center"/>
          </w:tcPr>
          <w:p>
            <w:pPr>
              <w:pStyle w:val="TableContents"/>
              <w:bidi w:val="0"/>
              <w:spacing w:before="0" w:after="283"/>
              <w:jc w:val="left"/>
            </w:pPr>
            <w:r>
              <w:t> </w:t>
            </w:r>
          </w:p>
        </w:tc>
        <w:tc>
          <w:tcPr>
            <w:tcW w:w="1349"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54,302</w:t>
            </w:r>
          </w:p>
        </w:tc>
        <w:tc>
          <w:tcPr>
            <w:tcW w:w="230" w:type="dxa"/>
            <w:tcBorders/>
            <w:vAlign w:val="center"/>
          </w:tcPr>
          <w:p>
            <w:pPr>
              <w:pStyle w:val="TableContents"/>
              <w:bidi w:val="0"/>
              <w:spacing w:before="0" w:after="283"/>
              <w:jc w:val="left"/>
            </w:pPr>
            <w:r>
              <w:t> </w:t>
            </w:r>
          </w:p>
        </w:tc>
      </w:tr>
      <w:tr>
        <w:tc>
          <w:tcPr>
            <w:tcW w:w="1720" w:type="dxa"/>
            <w:tcBorders/>
            <w:shd w:fill="CCEEFF" w:val="clear"/>
            <w:vAlign w:val="center"/>
          </w:tcPr>
          <w:p>
            <w:pPr>
              <w:pStyle w:val="TableContents"/>
              <w:bidi w:val="0"/>
              <w:spacing w:before="0" w:after="283"/>
              <w:jc w:val="left"/>
            </w:pPr>
            <w:r>
              <w:t>Cash dividends declared - $0.52 per share</w:t>
            </w:r>
          </w:p>
        </w:tc>
        <w:tc>
          <w:tcPr>
            <w:tcW w:w="9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719"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(9,417</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91" w:type="dxa"/>
            <w:tcBorders/>
            <w:shd w:fill="CCEEFF" w:val="clear"/>
            <w:vAlign w:val="center"/>
          </w:tcPr>
          <w:p>
            <w:pPr>
              <w:pStyle w:val="TableContents"/>
              <w:bidi w:val="0"/>
              <w:spacing w:before="0" w:after="283"/>
              <w:jc w:val="left"/>
            </w:pPr>
            <w:r>
              <w:t> </w:t>
            </w:r>
          </w:p>
        </w:tc>
        <w:tc>
          <w:tcPr>
            <w:tcW w:w="1349"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(9,417</w:t>
            </w:r>
          </w:p>
        </w:tc>
        <w:tc>
          <w:tcPr>
            <w:tcW w:w="230" w:type="dxa"/>
            <w:tcBorders/>
            <w:shd w:fill="CCEEFF" w:val="clear"/>
            <w:vAlign w:val="center"/>
          </w:tcPr>
          <w:p>
            <w:pPr>
              <w:pStyle w:val="TableContents"/>
              <w:bidi w:val="0"/>
              <w:spacing w:before="0" w:after="283"/>
              <w:jc w:val="left"/>
            </w:pPr>
            <w:r>
              <w:t>) </w:t>
            </w:r>
          </w:p>
        </w:tc>
      </w:tr>
      <w:tr>
        <w:tc>
          <w:tcPr>
            <w:tcW w:w="1720" w:type="dxa"/>
            <w:tcBorders/>
            <w:vAlign w:val="center"/>
          </w:tcPr>
          <w:p>
            <w:pPr>
              <w:pStyle w:val="TableContents"/>
              <w:bidi w:val="0"/>
              <w:spacing w:before="0" w:after="283"/>
              <w:jc w:val="left"/>
            </w:pPr>
            <w:r>
              <w:t>Other comprehensive loss</w:t>
            </w:r>
          </w:p>
        </w:tc>
        <w:tc>
          <w:tcPr>
            <w:tcW w:w="9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 </w:t>
            </w:r>
          </w:p>
        </w:tc>
        <w:tc>
          <w:tcPr>
            <w:tcW w:w="719"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938"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91" w:type="dxa"/>
            <w:tcBorders/>
            <w:vAlign w:val="center"/>
          </w:tcPr>
          <w:p>
            <w:pPr>
              <w:pStyle w:val="TableContents"/>
              <w:bidi w:val="0"/>
              <w:spacing w:before="0" w:after="283"/>
              <w:jc w:val="left"/>
            </w:pPr>
            <w:r>
              <w:t> </w:t>
            </w:r>
          </w:p>
        </w:tc>
        <w:tc>
          <w:tcPr>
            <w:tcW w:w="1349" w:type="dxa"/>
            <w:tcBorders/>
            <w:vAlign w:val="center"/>
          </w:tcPr>
          <w:p>
            <w:pPr>
              <w:pStyle w:val="TableContents"/>
              <w:bidi w:val="0"/>
              <w:spacing w:before="0" w:after="283"/>
              <w:jc w:val="right"/>
            </w:pPr>
            <w:r>
              <w:t>(22,762</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(22,762</w:t>
            </w:r>
          </w:p>
        </w:tc>
        <w:tc>
          <w:tcPr>
            <w:tcW w:w="230" w:type="dxa"/>
            <w:tcBorders/>
            <w:vAlign w:val="center"/>
          </w:tcPr>
          <w:p>
            <w:pPr>
              <w:pStyle w:val="TableContents"/>
              <w:bidi w:val="0"/>
              <w:spacing w:before="0" w:after="283"/>
              <w:jc w:val="left"/>
            </w:pPr>
            <w:r>
              <w:t>) </w:t>
            </w:r>
          </w:p>
        </w:tc>
      </w:tr>
      <w:tr>
        <w:tc>
          <w:tcPr>
            <w:tcW w:w="1720" w:type="dxa"/>
            <w:tcBorders/>
            <w:shd w:fill="CCEEFF" w:val="clear"/>
            <w:vAlign w:val="center"/>
          </w:tcPr>
          <w:p>
            <w:pPr>
              <w:pStyle w:val="TableContents"/>
              <w:bidi w:val="0"/>
              <w:spacing w:before="0" w:after="283"/>
              <w:jc w:val="left"/>
            </w:pPr>
            <w:r>
              <w:t>Common stock issued upon acquisition of BOH Holdings, Inc.</w:t>
            </w:r>
          </w:p>
        </w:tc>
        <w:tc>
          <w:tcPr>
            <w:tcW w:w="9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right"/>
            </w:pPr>
            <w:r>
              <w:t>2,803,535</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719" w:type="dxa"/>
            <w:tcBorders/>
            <w:shd w:fill="CCEEFF" w:val="clear"/>
            <w:vAlign w:val="center"/>
          </w:tcPr>
          <w:p>
            <w:pPr>
              <w:pStyle w:val="TableContents"/>
              <w:bidi w:val="0"/>
              <w:spacing w:before="0" w:after="283"/>
              <w:jc w:val="right"/>
            </w:pPr>
            <w:r>
              <w:t>2,804</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right"/>
            </w:pPr>
            <w:r>
              <w:t>114,664</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91" w:type="dxa"/>
            <w:tcBorders/>
            <w:shd w:fill="CCEEFF" w:val="clear"/>
            <w:vAlign w:val="center"/>
          </w:tcPr>
          <w:p>
            <w:pPr>
              <w:pStyle w:val="TableContents"/>
              <w:bidi w:val="0"/>
              <w:spacing w:before="0" w:after="283"/>
              <w:jc w:val="left"/>
            </w:pPr>
            <w:r>
              <w:t> </w:t>
            </w:r>
          </w:p>
        </w:tc>
        <w:tc>
          <w:tcPr>
            <w:tcW w:w="1349"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117,468</w:t>
            </w:r>
          </w:p>
        </w:tc>
        <w:tc>
          <w:tcPr>
            <w:tcW w:w="230" w:type="dxa"/>
            <w:tcBorders/>
            <w:shd w:fill="CCEEFF" w:val="clear"/>
            <w:vAlign w:val="center"/>
          </w:tcPr>
          <w:p>
            <w:pPr>
              <w:pStyle w:val="TableContents"/>
              <w:bidi w:val="0"/>
              <w:spacing w:before="0" w:after="283"/>
              <w:jc w:val="left"/>
            </w:pPr>
            <w:r>
              <w:t> </w:t>
            </w:r>
          </w:p>
        </w:tc>
      </w:tr>
      <w:tr>
        <w:tc>
          <w:tcPr>
            <w:tcW w:w="1720" w:type="dxa"/>
            <w:tcBorders/>
            <w:vAlign w:val="center"/>
          </w:tcPr>
          <w:p>
            <w:pPr>
              <w:pStyle w:val="TableContents"/>
              <w:bidi w:val="0"/>
              <w:spacing w:before="0" w:after="283"/>
              <w:jc w:val="left"/>
            </w:pPr>
            <w:r>
              <w:t>Net issuance of stock related to stock-based awards</w:t>
            </w:r>
          </w:p>
        </w:tc>
        <w:tc>
          <w:tcPr>
            <w:tcW w:w="9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right"/>
            </w:pPr>
            <w:r>
              <w:t>44,506</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 </w:t>
            </w:r>
          </w:p>
        </w:tc>
        <w:tc>
          <w:tcPr>
            <w:tcW w:w="719" w:type="dxa"/>
            <w:tcBorders/>
            <w:vAlign w:val="center"/>
          </w:tcPr>
          <w:p>
            <w:pPr>
              <w:pStyle w:val="TableContents"/>
              <w:bidi w:val="0"/>
              <w:spacing w:before="0" w:after="283"/>
              <w:jc w:val="right"/>
            </w:pPr>
            <w:r>
              <w:t>44</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938" w:type="dxa"/>
            <w:tcBorders/>
            <w:vAlign w:val="center"/>
          </w:tcPr>
          <w:p>
            <w:pPr>
              <w:pStyle w:val="TableContents"/>
              <w:bidi w:val="0"/>
              <w:spacing w:before="0" w:after="283"/>
              <w:jc w:val="right"/>
            </w:pPr>
            <w:r>
              <w:t>(744</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91" w:type="dxa"/>
            <w:tcBorders/>
            <w:vAlign w:val="center"/>
          </w:tcPr>
          <w:p>
            <w:pPr>
              <w:pStyle w:val="TableContents"/>
              <w:bidi w:val="0"/>
              <w:spacing w:before="0" w:after="283"/>
              <w:jc w:val="left"/>
            </w:pPr>
            <w:r>
              <w:t> </w:t>
            </w:r>
          </w:p>
        </w:tc>
        <w:tc>
          <w:tcPr>
            <w:tcW w:w="1349"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(700</w:t>
            </w:r>
          </w:p>
        </w:tc>
        <w:tc>
          <w:tcPr>
            <w:tcW w:w="230" w:type="dxa"/>
            <w:tcBorders/>
            <w:vAlign w:val="center"/>
          </w:tcPr>
          <w:p>
            <w:pPr>
              <w:pStyle w:val="TableContents"/>
              <w:bidi w:val="0"/>
              <w:spacing w:before="0" w:after="283"/>
              <w:jc w:val="left"/>
            </w:pPr>
            <w:r>
              <w:t>) </w:t>
            </w:r>
          </w:p>
        </w:tc>
      </w:tr>
      <w:tr>
        <w:tc>
          <w:tcPr>
            <w:tcW w:w="1720" w:type="dxa"/>
            <w:tcBorders/>
            <w:shd w:fill="CCEEFF" w:val="clear"/>
            <w:vAlign w:val="center"/>
          </w:tcPr>
          <w:p>
            <w:pPr>
              <w:pStyle w:val="TableContents"/>
              <w:bidi w:val="0"/>
              <w:spacing w:before="0" w:after="283"/>
              <w:jc w:val="left"/>
            </w:pPr>
            <w:r>
              <w:t>Stock issued under employee stock purchase plan</w:t>
            </w:r>
          </w:p>
        </w:tc>
        <w:tc>
          <w:tcPr>
            <w:tcW w:w="9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right"/>
            </w:pPr>
            <w:r>
              <w:t>16,920</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719" w:type="dxa"/>
            <w:tcBorders/>
            <w:shd w:fill="CCEEFF" w:val="clear"/>
            <w:vAlign w:val="center"/>
          </w:tcPr>
          <w:p>
            <w:pPr>
              <w:pStyle w:val="TableContents"/>
              <w:bidi w:val="0"/>
              <w:spacing w:before="0" w:after="283"/>
              <w:jc w:val="right"/>
            </w:pPr>
            <w:r>
              <w:t>17</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right"/>
            </w:pPr>
            <w:r>
              <w:t>549</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91" w:type="dxa"/>
            <w:tcBorders/>
            <w:shd w:fill="CCEEFF" w:val="clear"/>
            <w:vAlign w:val="center"/>
          </w:tcPr>
          <w:p>
            <w:pPr>
              <w:pStyle w:val="TableContents"/>
              <w:bidi w:val="0"/>
              <w:spacing w:before="0" w:after="283"/>
              <w:jc w:val="left"/>
            </w:pPr>
            <w:r>
              <w:t> </w:t>
            </w:r>
          </w:p>
        </w:tc>
        <w:tc>
          <w:tcPr>
            <w:tcW w:w="1349"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566</w:t>
            </w:r>
          </w:p>
        </w:tc>
        <w:tc>
          <w:tcPr>
            <w:tcW w:w="230" w:type="dxa"/>
            <w:tcBorders/>
            <w:shd w:fill="CCEEFF" w:val="clear"/>
            <w:vAlign w:val="center"/>
          </w:tcPr>
          <w:p>
            <w:pPr>
              <w:pStyle w:val="TableContents"/>
              <w:bidi w:val="0"/>
              <w:spacing w:before="0" w:after="283"/>
              <w:jc w:val="left"/>
            </w:pPr>
            <w:r>
              <w:t> </w:t>
            </w:r>
          </w:p>
        </w:tc>
      </w:tr>
      <w:tr>
        <w:tc>
          <w:tcPr>
            <w:tcW w:w="1720" w:type="dxa"/>
            <w:tcBorders/>
            <w:vAlign w:val="center"/>
          </w:tcPr>
          <w:p>
            <w:pPr>
              <w:pStyle w:val="TableContents"/>
              <w:bidi w:val="0"/>
              <w:spacing w:before="0" w:after="283"/>
              <w:jc w:val="left"/>
            </w:pPr>
            <w:r>
              <w:t>Repurchases of common stock</w:t>
            </w:r>
          </w:p>
        </w:tc>
        <w:tc>
          <w:tcPr>
            <w:tcW w:w="9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right"/>
            </w:pPr>
            <w:r>
              <w:t>(310,965</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1" w:type="dxa"/>
            <w:tcBorders/>
            <w:vAlign w:val="center"/>
          </w:tcPr>
          <w:p>
            <w:pPr>
              <w:pStyle w:val="TableContents"/>
              <w:bidi w:val="0"/>
              <w:spacing w:before="0" w:after="283"/>
              <w:jc w:val="left"/>
            </w:pPr>
            <w:r>
              <w:t> </w:t>
            </w:r>
          </w:p>
        </w:tc>
        <w:tc>
          <w:tcPr>
            <w:tcW w:w="719" w:type="dxa"/>
            <w:tcBorders/>
            <w:vAlign w:val="center"/>
          </w:tcPr>
          <w:p>
            <w:pPr>
              <w:pStyle w:val="TableContents"/>
              <w:bidi w:val="0"/>
              <w:spacing w:before="0" w:after="283"/>
              <w:jc w:val="right"/>
            </w:pPr>
            <w:r>
              <w:t>(311</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938" w:type="dxa"/>
            <w:tcBorders/>
            <w:vAlign w:val="center"/>
          </w:tcPr>
          <w:p>
            <w:pPr>
              <w:pStyle w:val="TableContents"/>
              <w:bidi w:val="0"/>
              <w:spacing w:before="0" w:after="283"/>
              <w:jc w:val="right"/>
            </w:pPr>
            <w:r>
              <w:t>(12,531</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91" w:type="dxa"/>
            <w:tcBorders/>
            <w:vAlign w:val="center"/>
          </w:tcPr>
          <w:p>
            <w:pPr>
              <w:pStyle w:val="TableContents"/>
              <w:bidi w:val="0"/>
              <w:spacing w:before="0" w:after="283"/>
              <w:jc w:val="left"/>
            </w:pPr>
            <w:r>
              <w:t> </w:t>
            </w:r>
          </w:p>
        </w:tc>
        <w:tc>
          <w:tcPr>
            <w:tcW w:w="1349"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(12,842</w:t>
            </w:r>
          </w:p>
        </w:tc>
        <w:tc>
          <w:tcPr>
            <w:tcW w:w="230" w:type="dxa"/>
            <w:tcBorders/>
            <w:vAlign w:val="center"/>
          </w:tcPr>
          <w:p>
            <w:pPr>
              <w:pStyle w:val="TableContents"/>
              <w:bidi w:val="0"/>
              <w:spacing w:before="0" w:after="283"/>
              <w:jc w:val="left"/>
            </w:pPr>
            <w:r>
              <w:t>) </w:t>
            </w:r>
          </w:p>
        </w:tc>
      </w:tr>
      <w:tr>
        <w:tc>
          <w:tcPr>
            <w:tcW w:w="1720" w:type="dxa"/>
            <w:tcBorders/>
            <w:shd w:fill="CCEEFF" w:val="clear"/>
            <w:vAlign w:val="center"/>
          </w:tcPr>
          <w:p>
            <w:pPr>
              <w:pStyle w:val="TableContents"/>
              <w:bidi w:val="0"/>
              <w:spacing w:before="0" w:after="283"/>
              <w:jc w:val="left"/>
            </w:pPr>
            <w:r>
              <w:t>Stock-based compensation</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19"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right"/>
            </w:pPr>
            <w:r>
              <w:t>2,304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349"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2,304</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1720" w:type="dxa"/>
            <w:tcBorders/>
            <w:vAlign w:val="center"/>
          </w:tcPr>
          <w:p>
            <w:pPr>
              <w:pStyle w:val="TableContents"/>
              <w:bidi w:val="0"/>
              <w:spacing w:before="0" w:after="283"/>
              <w:jc w:val="left"/>
            </w:pPr>
            <w:r>
              <w:t>Balance at end of period</w:t>
            </w:r>
          </w:p>
        </w:tc>
        <w:tc>
          <w:tcPr>
            <w:tcW w:w="90" w:type="dxa"/>
            <w:tcBorders>
              <w:bottom w:val="double" w:sz="8" w:space="0" w:color="000000"/>
            </w:tcBorders>
            <w:tcMar>
              <w:bottom w:w="28" w:type="dxa"/>
            </w:tcMar>
            <w:vAlign w:val="center"/>
          </w:tcPr>
          <w:p>
            <w:pPr>
              <w:pStyle w:val="TableContents"/>
              <w:bidi w:val="0"/>
              <w:spacing w:before="0" w:after="283"/>
              <w:jc w:val="left"/>
            </w:pPr>
            <w:r>
              <w:t> </w:t>
            </w:r>
          </w:p>
        </w:tc>
        <w:tc>
          <w:tcPr>
            <w:tcW w:w="1130" w:type="dxa"/>
            <w:tcBorders>
              <w:bottom w:val="double" w:sz="8" w:space="0" w:color="000000"/>
            </w:tcBorders>
            <w:tcMar>
              <w:bottom w:w="28" w:type="dxa"/>
            </w:tcMar>
            <w:vAlign w:val="center"/>
          </w:tcPr>
          <w:p>
            <w:pPr>
              <w:pStyle w:val="TableContents"/>
              <w:bidi w:val="0"/>
              <w:spacing w:before="0" w:after="283"/>
              <w:jc w:val="right"/>
            </w:pPr>
            <w:r>
              <w:t>18,847,573</w:t>
            </w:r>
          </w:p>
        </w:tc>
        <w:tc>
          <w:tcPr>
            <w:tcW w:w="185"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1" w:type="dxa"/>
            <w:tcBorders>
              <w:bottom w:val="double" w:sz="8" w:space="0" w:color="000000"/>
            </w:tcBorders>
            <w:tcMar>
              <w:bottom w:w="28" w:type="dxa"/>
            </w:tcMar>
            <w:vAlign w:val="center"/>
          </w:tcPr>
          <w:p>
            <w:pPr>
              <w:pStyle w:val="TableContents"/>
              <w:bidi w:val="0"/>
              <w:spacing w:before="0" w:after="283"/>
              <w:jc w:val="left"/>
            </w:pPr>
            <w:r>
              <w:t>$</w:t>
            </w:r>
          </w:p>
        </w:tc>
        <w:tc>
          <w:tcPr>
            <w:tcW w:w="719" w:type="dxa"/>
            <w:tcBorders>
              <w:bottom w:val="double" w:sz="8" w:space="0" w:color="000000"/>
            </w:tcBorders>
            <w:tcMar>
              <w:bottom w:w="28" w:type="dxa"/>
            </w:tcMar>
            <w:vAlign w:val="center"/>
          </w:tcPr>
          <w:p>
            <w:pPr>
              <w:pStyle w:val="TableContents"/>
              <w:bidi w:val="0"/>
              <w:spacing w:before="0" w:after="283"/>
              <w:jc w:val="right"/>
            </w:pPr>
            <w:r>
              <w:t>18,848</w:t>
            </w:r>
          </w:p>
        </w:tc>
        <w:tc>
          <w:tcPr>
            <w:tcW w:w="185"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bottom w:val="double" w:sz="8" w:space="0" w:color="000000"/>
            </w:tcBorders>
            <w:tcMar>
              <w:bottom w:w="28" w:type="dxa"/>
            </w:tcMar>
            <w:vAlign w:val="center"/>
          </w:tcPr>
          <w:p>
            <w:pPr>
              <w:pStyle w:val="TableContents"/>
              <w:bidi w:val="0"/>
              <w:spacing w:before="0" w:after="283"/>
              <w:jc w:val="left"/>
            </w:pPr>
            <w:r>
              <w:t>$</w:t>
            </w:r>
          </w:p>
        </w:tc>
        <w:tc>
          <w:tcPr>
            <w:tcW w:w="938" w:type="dxa"/>
            <w:tcBorders>
              <w:bottom w:val="double" w:sz="8" w:space="0" w:color="000000"/>
            </w:tcBorders>
            <w:tcMar>
              <w:bottom w:w="28" w:type="dxa"/>
            </w:tcMar>
            <w:vAlign w:val="center"/>
          </w:tcPr>
          <w:p>
            <w:pPr>
              <w:pStyle w:val="TableContents"/>
              <w:bidi w:val="0"/>
              <w:spacing w:before="0" w:after="283"/>
              <w:jc w:val="right"/>
            </w:pPr>
            <w:r>
              <w:t>195,307</w:t>
            </w:r>
          </w:p>
        </w:tc>
        <w:tc>
          <w:tcPr>
            <w:tcW w:w="185"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double" w:sz="8" w:space="0" w:color="000000"/>
            </w:tcBorders>
            <w:tcMar>
              <w:bottom w:w="28" w:type="dxa"/>
            </w:tcMar>
            <w:vAlign w:val="center"/>
          </w:tcPr>
          <w:p>
            <w:pPr>
              <w:pStyle w:val="TableContents"/>
              <w:bidi w:val="0"/>
              <w:spacing w:before="0" w:after="283"/>
              <w:jc w:val="left"/>
            </w:pPr>
            <w:r>
              <w:t>$</w:t>
            </w:r>
          </w:p>
        </w:tc>
        <w:tc>
          <w:tcPr>
            <w:tcW w:w="830" w:type="dxa"/>
            <w:tcBorders>
              <w:bottom w:val="double" w:sz="8" w:space="0" w:color="000000"/>
            </w:tcBorders>
            <w:tcMar>
              <w:bottom w:w="28" w:type="dxa"/>
            </w:tcMar>
            <w:vAlign w:val="center"/>
          </w:tcPr>
          <w:p>
            <w:pPr>
              <w:pStyle w:val="TableContents"/>
              <w:bidi w:val="0"/>
              <w:spacing w:before="0" w:after="283"/>
              <w:jc w:val="right"/>
            </w:pPr>
            <w:r>
              <w:t>479,082</w:t>
            </w:r>
          </w:p>
        </w:tc>
        <w:tc>
          <w:tcPr>
            <w:tcW w:w="185"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91" w:type="dxa"/>
            <w:tcBorders>
              <w:bottom w:val="double" w:sz="8" w:space="0" w:color="000000"/>
            </w:tcBorders>
            <w:tcMar>
              <w:bottom w:w="28" w:type="dxa"/>
            </w:tcMar>
            <w:vAlign w:val="center"/>
          </w:tcPr>
          <w:p>
            <w:pPr>
              <w:pStyle w:val="TableContents"/>
              <w:bidi w:val="0"/>
              <w:spacing w:before="0" w:after="283"/>
              <w:jc w:val="left"/>
            </w:pPr>
            <w:r>
              <w:t>$</w:t>
            </w:r>
          </w:p>
        </w:tc>
        <w:tc>
          <w:tcPr>
            <w:tcW w:w="1349" w:type="dxa"/>
            <w:tcBorders>
              <w:bottom w:val="double" w:sz="8" w:space="0" w:color="000000"/>
            </w:tcBorders>
            <w:tcMar>
              <w:bottom w:w="28" w:type="dxa"/>
            </w:tcMar>
            <w:vAlign w:val="center"/>
          </w:tcPr>
          <w:p>
            <w:pPr>
              <w:pStyle w:val="TableContents"/>
              <w:bidi w:val="0"/>
              <w:spacing w:before="0" w:after="283"/>
              <w:jc w:val="right"/>
            </w:pPr>
            <w:r>
              <w:t>(70,481</w:t>
            </w:r>
          </w:p>
        </w:tc>
        <w:tc>
          <w:tcPr>
            <w:tcW w:w="185"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double" w:sz="8" w:space="0" w:color="000000"/>
            </w:tcBorders>
            <w:tcMar>
              <w:bottom w:w="28" w:type="dxa"/>
            </w:tcMar>
            <w:vAlign w:val="center"/>
          </w:tcPr>
          <w:p>
            <w:pPr>
              <w:pStyle w:val="TableContents"/>
              <w:bidi w:val="0"/>
              <w:spacing w:before="0" w:after="283"/>
              <w:jc w:val="left"/>
            </w:pPr>
            <w:r>
              <w:t>$</w:t>
            </w:r>
          </w:p>
        </w:tc>
        <w:tc>
          <w:tcPr>
            <w:tcW w:w="830" w:type="dxa"/>
            <w:tcBorders>
              <w:bottom w:val="double" w:sz="8" w:space="0" w:color="000000"/>
            </w:tcBorders>
            <w:tcMar>
              <w:bottom w:w="28" w:type="dxa"/>
            </w:tcMar>
            <w:vAlign w:val="center"/>
          </w:tcPr>
          <w:p>
            <w:pPr>
              <w:pStyle w:val="TableContents"/>
              <w:bidi w:val="0"/>
              <w:spacing w:before="0" w:after="283"/>
              <w:jc w:val="right"/>
            </w:pPr>
            <w:r>
              <w:t>622,756</w:t>
            </w:r>
          </w:p>
        </w:tc>
        <w:tc>
          <w:tcPr>
            <w:tcW w:w="230" w:type="dxa"/>
            <w:tcBorders>
              <w:bottom w:val="double" w:sz="6" w:space="0" w:color="000000"/>
            </w:tcBorders>
            <w:tcMar>
              <w:bottom w:w="28" w:type="dxa"/>
            </w:tcMar>
            <w:vAlign w:val="center"/>
          </w:tcPr>
          <w:p>
            <w:pPr>
              <w:pStyle w:val="TableContents"/>
              <w:bidi w:val="0"/>
              <w:spacing w:before="0" w:after="283"/>
              <w:jc w:val="left"/>
            </w:pPr>
            <w:r>
              <w:t> </w:t>
            </w:r>
          </w:p>
        </w:tc>
      </w:tr>
    </w:tbl>
    <w:p>
      <w:pPr>
        <w:pStyle w:val="TextBody"/>
        <w:bidi w:val="0"/>
        <w:spacing w:before="0" w:after="0"/>
        <w:jc w:val="center"/>
      </w:pPr>
      <w:r>
        <w:t> </w:t>
      </w:r>
    </w:p>
    <w:p>
      <w:pPr>
        <w:pStyle w:val="TextBody"/>
        <w:bidi w:val="0"/>
        <w:spacing w:before="0" w:after="0"/>
        <w:jc w:val="center"/>
        <w:rPr>
          <w:rFonts w:ascii="Times New Roman" w:hAnsi="Times New Roman"/>
          <w:sz w:val="20"/>
        </w:rPr>
      </w:pPr>
      <w:r>
        <w:rPr>
          <w:rFonts w:ascii="Times New Roman" w:hAnsi="Times New Roman"/>
          <w:color w:val="000000"/>
          <w:sz w:val="20"/>
        </w:rPr>
        <w:t>The accompanying notes are an integral part of these consolidated financial statements.</w:t>
      </w:r>
      <w:r>
        <w:rPr>
          <w:rFonts w:ascii="Times New Roman" w:hAnsi="Times New Roman"/>
          <w:sz w:val="20"/>
        </w:rPr>
        <w:t xml:space="preserve"> </w:t>
      </w:r>
    </w:p>
    <w:p>
      <w:pPr>
        <w:pStyle w:val="TextBody"/>
        <w:bidi w:val="0"/>
        <w:spacing w:before="0" w:after="0"/>
        <w:jc w:val="center"/>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r>
        <w:rPr>
          <w:rFonts w:ascii="Times New Roman" w:hAnsi="Times New Roman"/>
          <w:b/>
          <w:color w:val="000000"/>
          <w:sz w:val="20"/>
        </w:rPr>
        <w:t>SOUTH PLAINS FINANCIAL, INC.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10" w:name="CONSOLIDATED_STATEMENTS_OF_CASH_FLOWS"/>
      <w:bookmarkEnd w:id="10"/>
      <w:r>
        <w:rPr>
          <w:rFonts w:ascii="Times New Roman" w:hAnsi="Times New Roman"/>
          <w:b/>
          <w:color w:val="000000"/>
          <w:sz w:val="20"/>
        </w:rPr>
        <w:t>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(Dollars in thousands)</w:t>
      </w:r>
      <w:r>
        <w:rPr>
          <w:rFonts w:ascii="Times New Roman" w:hAnsi="Times New Roman"/>
          <w:sz w:val="20"/>
        </w:rPr>
        <w:t xml:space="preserve"> </w:t>
      </w:r>
    </w:p>
    <w:p>
      <w:pPr>
        <w:pStyle w:val="TextBody"/>
        <w:bidi w:val="0"/>
        <w:spacing w:before="0" w:after="0"/>
        <w:jc w:val="center"/>
      </w:pPr>
      <w:r>
        <w:t> </w:t>
      </w:r>
    </w:p>
    <w:tbl>
      <w:tblPr>
        <w:tblW w:w="9620" w:type="dxa"/>
        <w:jc w:val="left"/>
        <w:tblInd w:w="0" w:type="dxa"/>
        <w:tblLayout w:type="fixed"/>
        <w:tblCellMar>
          <w:top w:w="0" w:type="dxa"/>
          <w:left w:w="0" w:type="dxa"/>
          <w:bottom w:w="0" w:type="dxa"/>
          <w:right w:w="0" w:type="dxa"/>
        </w:tblCellMar>
      </w:tblPr>
      <w:tblGrid>
        <w:gridCol w:w="6965"/>
        <w:gridCol w:w="170"/>
        <w:gridCol w:w="905"/>
        <w:gridCol w:w="185"/>
        <w:gridCol w:w="90"/>
        <w:gridCol w:w="170"/>
        <w:gridCol w:w="905"/>
        <w:gridCol w:w="230"/>
      </w:tblGrid>
      <w:tr>
        <w:tc>
          <w:tcPr>
            <w:tcW w:w="6965"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 </w:t>
            </w:r>
          </w:p>
        </w:tc>
        <w:tc>
          <w:tcPr>
            <w:tcW w:w="2425"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Nine Months Ended</w:t>
            </w:r>
            <w:r>
              <w:rPr>
                <w:b/>
              </w:rPr>
              <w:br/>
              <w:t xml:space="preserve">September 30, </w:t>
            </w:r>
          </w:p>
        </w:tc>
        <w:tc>
          <w:tcPr>
            <w:tcW w:w="230" w:type="dxa"/>
            <w:tcBorders/>
            <w:vAlign w:val="center"/>
          </w:tcPr>
          <w:p>
            <w:pPr>
              <w:pStyle w:val="TableContents"/>
              <w:bidi w:val="0"/>
              <w:spacing w:before="0" w:after="283"/>
              <w:jc w:val="center"/>
            </w:pPr>
            <w:r>
              <w:t> </w:t>
            </w:r>
          </w:p>
        </w:tc>
      </w:tr>
      <w:tr>
        <w:tc>
          <w:tcPr>
            <w:tcW w:w="6965" w:type="dxa"/>
            <w:tcBorders/>
            <w:vAlign w:val="center"/>
          </w:tcPr>
          <w:p>
            <w:pPr>
              <w:pStyle w:val="TableContents"/>
              <w:bidi w:val="0"/>
              <w:spacing w:before="0" w:after="283"/>
              <w:jc w:val="left"/>
            </w:pPr>
            <w: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Cash flows from operating activities:</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Net income</w:t>
            </w:r>
          </w:p>
        </w:tc>
        <w:tc>
          <w:tcPr>
            <w:tcW w:w="170" w:type="dxa"/>
            <w:tcBorders/>
            <w:shd w:fill="CCEEFF" w:val="clear"/>
            <w:vAlign w:val="center"/>
          </w:tcPr>
          <w:p>
            <w:pPr>
              <w:pStyle w:val="TableContents"/>
              <w:bidi w:val="0"/>
              <w:spacing w:before="0" w:after="283"/>
              <w:jc w:val="left"/>
            </w:pPr>
            <w:r>
              <w:t>$</w:t>
            </w:r>
          </w:p>
        </w:tc>
        <w:tc>
          <w:tcPr>
            <w:tcW w:w="905" w:type="dxa"/>
            <w:tcBorders/>
            <w:shd w:fill="CCEEFF" w:val="clear"/>
            <w:vAlign w:val="center"/>
          </w:tcPr>
          <w:p>
            <w:pPr>
              <w:pStyle w:val="TableContents"/>
              <w:bidi w:val="0"/>
              <w:spacing w:before="0" w:after="283"/>
              <w:jc w:val="right"/>
            </w:pPr>
            <w:r>
              <w:t>54,302</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905" w:type="dxa"/>
            <w:tcBorders/>
            <w:shd w:fill="CCEEFF" w:val="clear"/>
            <w:vAlign w:val="center"/>
          </w:tcPr>
          <w:p>
            <w:pPr>
              <w:pStyle w:val="TableContents"/>
              <w:bidi w:val="0"/>
              <w:spacing w:before="0" w:after="283"/>
              <w:jc w:val="right"/>
            </w:pPr>
            <w:r>
              <w:t>43,217</w:t>
            </w:r>
          </w:p>
        </w:tc>
        <w:tc>
          <w:tcPr>
            <w:tcW w:w="230" w:type="dxa"/>
            <w:tcBorders/>
            <w:shd w:fill="CCEEFF" w:val="cle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Adjustments to reconcile net income to net cash from operating activities:</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Provision for credit losses</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1,440</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3,420</w:t>
            </w:r>
          </w:p>
        </w:tc>
        <w:tc>
          <w:tcPr>
            <w:tcW w:w="230" w:type="dxa"/>
            <w:tcBorders/>
            <w:shd w:fill="CCEEFF" w:val="cle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Provision for foreclosed asset losses</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100</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w:t>
            </w:r>
          </w:p>
        </w:tc>
        <w:tc>
          <w:tcPr>
            <w:tcW w:w="230" w:type="dxa"/>
            <w:tcBorders/>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Depreciation and amortization</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5,214</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4,359</w:t>
            </w:r>
          </w:p>
        </w:tc>
        <w:tc>
          <w:tcPr>
            <w:tcW w:w="230" w:type="dxa"/>
            <w:tcBorders/>
            <w:shd w:fill="CCEEFF" w:val="cle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Accretion and amortization</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1,814</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2,195</w:t>
            </w:r>
          </w:p>
        </w:tc>
        <w:tc>
          <w:tcPr>
            <w:tcW w:w="230" w:type="dxa"/>
            <w:tcBorders/>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Other gains, net</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(193</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(266</w:t>
            </w:r>
          </w:p>
        </w:tc>
        <w:tc>
          <w:tcPr>
            <w:tcW w:w="230" w:type="dxa"/>
            <w:tcBorders/>
            <w:shd w:fill="CCEEFF" w:val="cle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Net gain on sales of loans</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(6,848</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(7,584</w:t>
            </w:r>
          </w:p>
        </w:tc>
        <w:tc>
          <w:tcPr>
            <w:tcW w:w="230" w:type="dxa"/>
            <w:tcBorders/>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Proceeds from sales of loans held for sale</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201,158</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220,546</w:t>
            </w:r>
          </w:p>
        </w:tc>
        <w:tc>
          <w:tcPr>
            <w:tcW w:w="230" w:type="dxa"/>
            <w:tcBorders/>
            <w:shd w:fill="CCEEFF" w:val="cle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Loans originated for sale</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(196,008</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(206,298</w:t>
            </w:r>
          </w:p>
        </w:tc>
        <w:tc>
          <w:tcPr>
            <w:tcW w:w="230" w:type="dxa"/>
            <w:tcBorders/>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Deferred income tax expense</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(139</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(1,339</w:t>
            </w:r>
          </w:p>
        </w:tc>
        <w:tc>
          <w:tcPr>
            <w:tcW w:w="230" w:type="dxa"/>
            <w:tcBorders/>
            <w:shd w:fill="CCEEFF" w:val="cle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Earnings on bank-owned life insurance</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(1,428</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(1,220</w:t>
            </w:r>
          </w:p>
        </w:tc>
        <w:tc>
          <w:tcPr>
            <w:tcW w:w="230" w:type="dxa"/>
            <w:tcBorders/>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Stock-based compensation</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2,304</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1,973</w:t>
            </w:r>
          </w:p>
        </w:tc>
        <w:tc>
          <w:tcPr>
            <w:tcW w:w="230" w:type="dxa"/>
            <w:tcBorders/>
            <w:shd w:fill="CCEEFF" w:val="cle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Change in valuation of mortgage servicing rights</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(2,335</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2,666</w:t>
            </w:r>
          </w:p>
        </w:tc>
        <w:tc>
          <w:tcPr>
            <w:tcW w:w="230" w:type="dxa"/>
            <w:tcBorders/>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Net change in:</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Accrued interest receivable and other assets</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4,787</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5,719</w:t>
            </w:r>
          </w:p>
        </w:tc>
        <w:tc>
          <w:tcPr>
            <w:tcW w:w="230" w:type="dxa"/>
            <w:tcBorders/>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Accrued expenses and other liabilities</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pPr>
            <w:r>
              <w:t>10,801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pPr>
            <w:r>
              <w:t>(2,331</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Net cash from operating activities</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905" w:type="dxa"/>
            <w:tcBorders>
              <w:bottom w:val="single" w:sz="12" w:space="0" w:color="000000"/>
            </w:tcBorders>
            <w:tcMar>
              <w:bottom w:w="28" w:type="dxa"/>
            </w:tcMar>
            <w:vAlign w:val="center"/>
          </w:tcPr>
          <w:p>
            <w:pPr>
              <w:pStyle w:val="TableContents"/>
              <w:bidi w:val="0"/>
              <w:spacing w:before="0" w:after="283"/>
              <w:jc w:val="right"/>
            </w:pPr>
            <w:r>
              <w:t>74,969</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905" w:type="dxa"/>
            <w:tcBorders>
              <w:bottom w:val="single" w:sz="12" w:space="0" w:color="000000"/>
            </w:tcBorders>
            <w:tcMar>
              <w:bottom w:w="28" w:type="dxa"/>
            </w:tcMar>
            <w:vAlign w:val="center"/>
          </w:tcPr>
          <w:p>
            <w:pPr>
              <w:pStyle w:val="TableContents"/>
              <w:bidi w:val="0"/>
              <w:spacing w:before="0" w:after="283"/>
              <w:jc w:val="right"/>
            </w:pPr>
            <w:r>
              <w:t>65,057</w:t>
            </w:r>
          </w:p>
        </w:tc>
        <w:tc>
          <w:tcPr>
            <w:tcW w:w="230" w:type="dxa"/>
            <w:tcBorders>
              <w:bottom w:val="single" w:sz="2" w:space="0" w:color="000000"/>
            </w:tcBorders>
            <w:tcMar>
              <w:bottom w:w="28" w:type="dxa"/>
            </w:tcMar>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Cash flows from investing activities:</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Activity in securities available for sale:</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Purchases</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(508,322</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(16,903</w:t>
            </w:r>
          </w:p>
        </w:tc>
        <w:tc>
          <w:tcPr>
            <w:tcW w:w="230" w:type="dxa"/>
            <w:tcBorders/>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Maturities, prepayments, and calls</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532,564</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37,698</w:t>
            </w:r>
          </w:p>
        </w:tc>
        <w:tc>
          <w:tcPr>
            <w:tcW w:w="230" w:type="dxa"/>
            <w:tcBorders/>
            <w:shd w:fill="CCEEFF" w:val="cle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Loan originations and principal collections, net</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(58,178</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(3,089</w:t>
            </w:r>
          </w:p>
        </w:tc>
        <w:tc>
          <w:tcPr>
            <w:tcW w:w="230" w:type="dxa"/>
            <w:tcBorders/>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Net cash received from acquisition of BOH Holdings, Inc.</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30,823</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w:t>
            </w:r>
          </w:p>
        </w:tc>
        <w:tc>
          <w:tcPr>
            <w:tcW w:w="230" w:type="dxa"/>
            <w:tcBorders/>
            <w:shd w:fill="CCEEFF" w:val="cle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Purchases of premises and equipment</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(2,826</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(4,615</w:t>
            </w:r>
          </w:p>
        </w:tc>
        <w:tc>
          <w:tcPr>
            <w:tcW w:w="230" w:type="dxa"/>
            <w:tcBorders/>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Proceeds from sales of premises and equipment</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134</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2,240</w:t>
            </w:r>
          </w:p>
        </w:tc>
        <w:tc>
          <w:tcPr>
            <w:tcW w:w="230" w:type="dxa"/>
            <w:tcBorders/>
            <w:shd w:fill="CCEEFF" w:val="cle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Proceeds from sales of foreclosed assets</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905" w:type="dxa"/>
            <w:tcBorders>
              <w:bottom w:val="single" w:sz="12" w:space="0" w:color="000000"/>
            </w:tcBorders>
            <w:tcMar>
              <w:bottom w:w="28" w:type="dxa"/>
            </w:tcMar>
            <w:vAlign w:val="center"/>
          </w:tcPr>
          <w:p>
            <w:pPr>
              <w:pStyle w:val="TableContents"/>
              <w:bidi w:val="0"/>
              <w:spacing w:before="0" w:after="283"/>
              <w:jc w:val="right"/>
            </w:pPr>
            <w:r>
              <w:t>1,756</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905" w:type="dxa"/>
            <w:tcBorders>
              <w:bottom w:val="single" w:sz="12" w:space="0" w:color="000000"/>
            </w:tcBorders>
            <w:tcMar>
              <w:bottom w:w="28" w:type="dxa"/>
            </w:tcMar>
            <w:vAlign w:val="center"/>
          </w:tcPr>
          <w:p>
            <w:pPr>
              <w:pStyle w:val="TableContents"/>
              <w:bidi w:val="0"/>
              <w:spacing w:before="0" w:after="283"/>
              <w:jc w:val="right"/>
            </w:pPr>
            <w:r>
              <w:t>1,163</w:t>
            </w:r>
          </w:p>
        </w:tc>
        <w:tc>
          <w:tcPr>
            <w:tcW w:w="230" w:type="dxa"/>
            <w:tcBorders>
              <w:bottom w:val="single" w:sz="2" w:space="0" w:color="000000"/>
            </w:tcBorders>
            <w:tcMar>
              <w:bottom w:w="28" w:type="dxa"/>
            </w:tcMar>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Net cash from investing activities</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pPr>
            <w:r>
              <w:t>(4,049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pPr>
            <w:r>
              <w:t>16,494</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Cash flows from financing activities:</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Net change in deposits</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190,769</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260,267</w:t>
            </w:r>
          </w:p>
        </w:tc>
        <w:tc>
          <w:tcPr>
            <w:tcW w:w="230" w:type="dxa"/>
            <w:tcBorders/>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Net change in short-term borrowings</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(15,000</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w:t>
            </w:r>
          </w:p>
        </w:tc>
        <w:tc>
          <w:tcPr>
            <w:tcW w:w="230" w:type="dxa"/>
            <w:tcBorders/>
            <w:shd w:fill="CCEEFF" w:val="cle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Proceeds from common stock issuance</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566</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451</w:t>
            </w:r>
          </w:p>
        </w:tc>
        <w:tc>
          <w:tcPr>
            <w:tcW w:w="230" w:type="dxa"/>
            <w:tcBorders/>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Payments on subordinated debt</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(50,000</w:t>
            </w:r>
          </w:p>
        </w:tc>
        <w:tc>
          <w:tcPr>
            <w:tcW w:w="230" w:type="dxa"/>
            <w:tcBorders/>
            <w:shd w:fill="CCEEFF" w:val="cle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Payments to tax authorities for stock-based compensation</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(700</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right"/>
            </w:pPr>
            <w:r>
              <w:t>(277</w:t>
            </w:r>
          </w:p>
        </w:tc>
        <w:tc>
          <w:tcPr>
            <w:tcW w:w="230" w:type="dxa"/>
            <w:tcBorders/>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Cash dividends paid on common stock</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(9,417</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(7,502</w:t>
            </w:r>
          </w:p>
        </w:tc>
        <w:tc>
          <w:tcPr>
            <w:tcW w:w="230" w:type="dxa"/>
            <w:tcBorders/>
            <w:shd w:fill="CCEEFF" w:val="cle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Payments to repurchase common stock</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905" w:type="dxa"/>
            <w:tcBorders>
              <w:bottom w:val="single" w:sz="12" w:space="0" w:color="000000"/>
            </w:tcBorders>
            <w:tcMar>
              <w:bottom w:w="28" w:type="dxa"/>
            </w:tcMar>
            <w:vAlign w:val="center"/>
          </w:tcPr>
          <w:p>
            <w:pPr>
              <w:pStyle w:val="TableContents"/>
              <w:bidi w:val="0"/>
              <w:spacing w:before="0" w:after="283"/>
              <w:jc w:val="right"/>
            </w:pPr>
            <w:r>
              <w:t>(12,842</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905" w:type="dxa"/>
            <w:tcBorders>
              <w:bottom w:val="single" w:sz="12" w:space="0" w:color="000000"/>
            </w:tcBorders>
            <w:tcMar>
              <w:bottom w:w="28" w:type="dxa"/>
            </w:tcMar>
            <w:vAlign w:val="center"/>
          </w:tcPr>
          <w:p>
            <w:pPr>
              <w:pStyle w:val="TableContents"/>
              <w:bidi w:val="0"/>
              <w:spacing w:before="0" w:after="283"/>
              <w:jc w:val="right"/>
            </w:pPr>
            <w:r>
              <w:t>(8,526</w:t>
            </w:r>
          </w:p>
        </w:tc>
        <w:tc>
          <w:tcPr>
            <w:tcW w:w="230" w:type="dxa"/>
            <w:tcBorders>
              <w:bottom w:val="single" w:sz="2" w:space="0" w:color="000000"/>
            </w:tcBorders>
            <w:tcMar>
              <w:bottom w:w="28" w:type="dxa"/>
            </w:tcMar>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Net cash from financing activities</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pPr>
            <w:r>
              <w:t>153,376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pPr>
            <w:r>
              <w:t>194,413</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Net change in cash and cash equivalents</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224,296</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275,964</w:t>
            </w:r>
          </w:p>
        </w:tc>
        <w:tc>
          <w:tcPr>
            <w:tcW w:w="230" w:type="dxa"/>
            <w:tcBorders/>
            <w:shd w:fill="CCEEFF" w:val="cle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Beginning cash and cash equivalents</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905" w:type="dxa"/>
            <w:tcBorders>
              <w:bottom w:val="single" w:sz="12" w:space="0" w:color="000000"/>
            </w:tcBorders>
            <w:tcMar>
              <w:bottom w:w="28" w:type="dxa"/>
            </w:tcMar>
            <w:vAlign w:val="center"/>
          </w:tcPr>
          <w:p>
            <w:pPr>
              <w:pStyle w:val="TableContents"/>
              <w:bidi w:val="0"/>
              <w:spacing w:before="0" w:after="283"/>
              <w:jc w:val="right"/>
            </w:pPr>
            <w:r>
              <w:t>552,439</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905" w:type="dxa"/>
            <w:tcBorders>
              <w:bottom w:val="single" w:sz="12" w:space="0" w:color="000000"/>
            </w:tcBorders>
            <w:tcMar>
              <w:bottom w:w="28" w:type="dxa"/>
            </w:tcMar>
            <w:vAlign w:val="center"/>
          </w:tcPr>
          <w:p>
            <w:pPr>
              <w:pStyle w:val="TableContents"/>
              <w:bidi w:val="0"/>
              <w:spacing w:before="0" w:after="283"/>
              <w:jc w:val="right"/>
            </w:pPr>
            <w:r>
              <w:t>359,082</w:t>
            </w:r>
          </w:p>
        </w:tc>
        <w:tc>
          <w:tcPr>
            <w:tcW w:w="230" w:type="dxa"/>
            <w:tcBorders>
              <w:bottom w:val="single" w:sz="2" w:space="0" w:color="000000"/>
            </w:tcBorders>
            <w:tcMar>
              <w:bottom w:w="28" w:type="dxa"/>
            </w:tcMar>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Ending cash and cash equivalents</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905" w:type="dxa"/>
            <w:tcBorders>
              <w:bottom w:val="double" w:sz="8" w:space="0" w:color="000000"/>
            </w:tcBorders>
            <w:shd w:fill="CCEEFF" w:val="clear"/>
            <w:tcMar>
              <w:bottom w:w="28" w:type="dxa"/>
            </w:tcMar>
            <w:vAlign w:val="center"/>
          </w:tcPr>
          <w:p>
            <w:pPr>
              <w:pStyle w:val="TableContents"/>
              <w:bidi w:val="0"/>
              <w:spacing w:before="0" w:after="283"/>
              <w:jc w:val="right"/>
            </w:pPr>
            <w:r>
              <w:t>776,735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905" w:type="dxa"/>
            <w:tcBorders>
              <w:bottom w:val="double" w:sz="8" w:space="0" w:color="000000"/>
            </w:tcBorders>
            <w:shd w:fill="CCEEFF" w:val="clear"/>
            <w:tcMar>
              <w:bottom w:w="28" w:type="dxa"/>
            </w:tcMar>
            <w:vAlign w:val="center"/>
          </w:tcPr>
          <w:p>
            <w:pPr>
              <w:pStyle w:val="TableContents"/>
              <w:bidi w:val="0"/>
              <w:spacing w:before="0" w:after="283"/>
              <w:jc w:val="right"/>
            </w:pPr>
            <w:r>
              <w:t>635,046</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Supplemental disclosures of cash flow information:</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Interest paid on deposits and borrowed funds</w:t>
            </w:r>
          </w:p>
        </w:tc>
        <w:tc>
          <w:tcPr>
            <w:tcW w:w="170" w:type="dxa"/>
            <w:tcBorders/>
            <w:vAlign w:val="center"/>
          </w:tcPr>
          <w:p>
            <w:pPr>
              <w:pStyle w:val="TableContents"/>
              <w:bidi w:val="0"/>
              <w:spacing w:before="0" w:after="283"/>
              <w:jc w:val="left"/>
            </w:pPr>
            <w:r>
              <w:t>$</w:t>
            </w:r>
          </w:p>
        </w:tc>
        <w:tc>
          <w:tcPr>
            <w:tcW w:w="905" w:type="dxa"/>
            <w:tcBorders/>
            <w:vAlign w:val="center"/>
          </w:tcPr>
          <w:p>
            <w:pPr>
              <w:pStyle w:val="TableContents"/>
              <w:bidi w:val="0"/>
              <w:spacing w:before="0" w:after="283"/>
              <w:jc w:val="right"/>
            </w:pPr>
            <w:r>
              <w:t>68,947</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w:t>
            </w:r>
          </w:p>
        </w:tc>
        <w:tc>
          <w:tcPr>
            <w:tcW w:w="905" w:type="dxa"/>
            <w:tcBorders/>
            <w:vAlign w:val="center"/>
          </w:tcPr>
          <w:p>
            <w:pPr>
              <w:pStyle w:val="TableContents"/>
              <w:bidi w:val="0"/>
              <w:spacing w:before="0" w:after="283"/>
              <w:jc w:val="right"/>
            </w:pPr>
            <w:r>
              <w:t>65,965</w:t>
            </w:r>
          </w:p>
        </w:tc>
        <w:tc>
          <w:tcPr>
            <w:tcW w:w="230" w:type="dxa"/>
            <w:tcBorders/>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Income taxes paid</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11,647</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right"/>
            </w:pPr>
            <w:r>
              <w:t>11,443</w:t>
            </w:r>
          </w:p>
        </w:tc>
        <w:tc>
          <w:tcPr>
            <w:tcW w:w="230" w:type="dxa"/>
            <w:tcBorders/>
            <w:shd w:fill="CCEEFF" w:val="clear"/>
            <w:vAlign w:val="center"/>
          </w:tcPr>
          <w:p>
            <w:pPr>
              <w:pStyle w:val="TableContents"/>
              <w:bidi w:val="0"/>
              <w:spacing w:before="0" w:after="283"/>
              <w:jc w:val="left"/>
            </w:pPr>
            <w:r>
              <w:t> </w:t>
            </w:r>
          </w:p>
        </w:tc>
      </w:tr>
      <w:tr>
        <w:tc>
          <w:tcPr>
            <w:tcW w:w="6965" w:type="dxa"/>
            <w:tcBorders/>
            <w:vAlign w:val="center"/>
          </w:tcPr>
          <w:p>
            <w:pPr>
              <w:pStyle w:val="TableContents"/>
              <w:bidi w:val="0"/>
              <w:spacing w:before="0" w:after="283"/>
              <w:jc w:val="left"/>
            </w:pPr>
            <w:r>
              <w:t>Supplemental schedule of noncash activities:</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6965" w:type="dxa"/>
            <w:tcBorders/>
            <w:shd w:fill="CCEEFF" w:val="clear"/>
            <w:vAlign w:val="center"/>
          </w:tcPr>
          <w:p>
            <w:pPr>
              <w:pStyle w:val="TableContents"/>
              <w:bidi w:val="0"/>
              <w:spacing w:before="0" w:after="283"/>
              <w:jc w:val="left"/>
            </w:pPr>
            <w:r>
              <w:t>Loans transferred to foreclosed assets</w:t>
            </w:r>
          </w:p>
        </w:tc>
        <w:tc>
          <w:tcPr>
            <w:tcW w:w="170" w:type="dxa"/>
            <w:tcBorders/>
            <w:shd w:fill="CCEEFF" w:val="clear"/>
            <w:vAlign w:val="center"/>
          </w:tcPr>
          <w:p>
            <w:pPr>
              <w:pStyle w:val="TableContents"/>
              <w:bidi w:val="0"/>
              <w:spacing w:before="0" w:after="283"/>
              <w:jc w:val="left"/>
            </w:pPr>
            <w:r>
              <w:t>$</w:t>
            </w:r>
          </w:p>
        </w:tc>
        <w:tc>
          <w:tcPr>
            <w:tcW w:w="905" w:type="dxa"/>
            <w:tcBorders/>
            <w:shd w:fill="CCEEFF" w:val="clear"/>
            <w:vAlign w:val="center"/>
          </w:tcPr>
          <w:p>
            <w:pPr>
              <w:pStyle w:val="TableContents"/>
              <w:bidi w:val="0"/>
              <w:spacing w:before="0" w:after="283"/>
              <w:jc w:val="right"/>
            </w:pPr>
            <w:r>
              <w:t>1,739</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905" w:type="dxa"/>
            <w:tcBorders/>
            <w:shd w:fill="CCEEFF" w:val="clear"/>
            <w:vAlign w:val="center"/>
          </w:tcPr>
          <w:p>
            <w:pPr>
              <w:pStyle w:val="TableContents"/>
              <w:bidi w:val="0"/>
              <w:spacing w:before="0" w:after="283"/>
              <w:jc w:val="right"/>
            </w:pPr>
            <w:r>
              <w:t>2,462</w:t>
            </w:r>
          </w:p>
        </w:tc>
        <w:tc>
          <w:tcPr>
            <w:tcW w:w="230" w:type="dxa"/>
            <w:tcBorders/>
            <w:shd w:fill="CCEEFF" w:val="clear"/>
            <w:vAlign w:val="center"/>
          </w:tcPr>
          <w:p>
            <w:pPr>
              <w:pStyle w:val="TableContents"/>
              <w:bidi w:val="0"/>
              <w:spacing w:before="0" w:after="283"/>
              <w:jc w:val="left"/>
            </w:pPr>
            <w:r>
              <w:t> </w:t>
            </w:r>
          </w:p>
        </w:tc>
      </w:tr>
    </w:tbl>
    <w:p>
      <w:pPr>
        <w:pStyle w:val="TextBody"/>
        <w:bidi w:val="0"/>
        <w:spacing w:before="0" w:after="0"/>
        <w:jc w:val="center"/>
      </w:pPr>
      <w:r>
        <w:t> </w:t>
      </w:r>
    </w:p>
    <w:p>
      <w:pPr>
        <w:pStyle w:val="TextBody"/>
        <w:bidi w:val="0"/>
        <w:spacing w:before="0" w:after="0"/>
        <w:jc w:val="center"/>
        <w:rPr>
          <w:rFonts w:ascii="Times New Roman" w:hAnsi="Times New Roman"/>
          <w:sz w:val="20"/>
        </w:rPr>
      </w:pPr>
      <w:r>
        <w:rPr>
          <w:rFonts w:ascii="Times New Roman" w:hAnsi="Times New Roman"/>
          <w:color w:val="000000"/>
          <w:sz w:val="20"/>
        </w:rPr>
        <w:t>The accompanying notes are an integral part of these consolidated financial statements.</w:t>
      </w:r>
      <w:r>
        <w:rPr>
          <w:rFonts w:ascii="Times New Roman" w:hAnsi="Times New Roman"/>
          <w:sz w:val="20"/>
        </w:rPr>
        <w:t xml:space="preserve"> </w:t>
      </w:r>
    </w:p>
    <w:p>
      <w:pPr>
        <w:pStyle w:val="TextBody"/>
        <w:bidi w:val="0"/>
        <w:spacing w:before="0" w:after="0"/>
        <w:jc w:val="center"/>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r>
        <w:rPr>
          <w:rFonts w:ascii="Times New Roman" w:hAnsi="Times New Roman"/>
          <w:b/>
          <w:color w:val="000000"/>
          <w:sz w:val="20"/>
        </w:rPr>
        <w:t>SOUTH PLAINS FINANCIAL, INC.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11" w:name="NOTES_TO_CONSOLIDATED_FINANCIAL_STATEMEN"/>
      <w:bookmarkEnd w:id="11"/>
      <w:r>
        <w:rPr>
          <w:rFonts w:ascii="Times New Roman" w:hAnsi="Times New Roman"/>
          <w:b/>
          <w:color w:val="000000"/>
          <w:sz w:val="20"/>
        </w:rPr>
        <w:t>NOTES TO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jc w:val="center"/>
      </w:pPr>
      <w: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1.  SUMMARY OF SIGNIFICANT ACCOUNTING POLICIES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ind w:left="0" w:right="0" w:firstLine="1"/>
        <w:jc w:val="both"/>
        <w:rPr>
          <w:rFonts w:ascii="Times New Roman" w:hAnsi="Times New Roman"/>
          <w:sz w:val="20"/>
        </w:rPr>
      </w:pPr>
      <w:r>
        <w:rPr>
          <w:rFonts w:ascii="Times New Roman" w:hAnsi="Times New Roman"/>
          <w:i/>
          <w:color w:val="000000"/>
          <w:sz w:val="20"/>
          <w:u w:val="single"/>
        </w:rPr>
        <w:t>Nature of Operations</w:t>
      </w:r>
      <w:r>
        <w:rPr>
          <w:rFonts w:ascii="Times New Roman" w:hAnsi="Times New Roman"/>
          <w:color w:val="000000"/>
          <w:sz w:val="20"/>
        </w:rPr>
        <w:t xml:space="preserve"> – South Plains Financial, Inc. (“SPFI”) is a Texas corporation and registered bank holding company that conducts its principal activities through its subsidiaries from offices located throughout Texas and Eastern New Mexico. Principal activities include commercial and retail banking, along with investment, trust, and mortgage services. The following were subsidiaries of SPFI as of September 30, 2026:</w:t>
      </w:r>
      <w:r>
        <w:rPr>
          <w:rFonts w:ascii="Times New Roman" w:hAnsi="Times New Roman"/>
          <w:sz w:val="20"/>
        </w:rPr>
        <w:t xml:space="preserve"> </w:t>
      </w:r>
    </w:p>
    <w:p>
      <w:pPr>
        <w:pStyle w:val="TextBody"/>
        <w:bidi w:val="0"/>
        <w:spacing w:before="0" w:after="0"/>
        <w:jc w:val="both"/>
      </w:pPr>
      <w:r>
        <w:t xml:space="preserve">  </w:t>
      </w:r>
    </w:p>
    <w:tbl>
      <w:tblPr>
        <w:tblW w:w="6557" w:type="dxa"/>
        <w:jc w:val="left"/>
        <w:tblInd w:w="0" w:type="dxa"/>
        <w:tblLayout w:type="fixed"/>
        <w:tblCellMar>
          <w:top w:w="0" w:type="dxa"/>
          <w:left w:w="0" w:type="dxa"/>
          <w:bottom w:w="0" w:type="dxa"/>
          <w:right w:w="0" w:type="dxa"/>
        </w:tblCellMar>
      </w:tblPr>
      <w:tblGrid>
        <w:gridCol w:w="4531"/>
        <w:gridCol w:w="2026"/>
      </w:tblGrid>
      <w:tr>
        <w:tc>
          <w:tcPr>
            <w:tcW w:w="4531" w:type="dxa"/>
            <w:tcBorders/>
            <w:vAlign w:val="center"/>
          </w:tcPr>
          <w:p>
            <w:pPr>
              <w:pStyle w:val="TableContents"/>
              <w:bidi w:val="0"/>
              <w:spacing w:before="0" w:after="0"/>
              <w:jc w:val="left"/>
            </w:pPr>
            <w:r>
              <w:rPr>
                <w:color w:val="000000"/>
                <w:sz w:val="20"/>
              </w:rPr>
              <w:t>Wholly-Owned, Consolidated Subsidiaries:</w:t>
            </w:r>
            <w:r>
              <w:t xml:space="preserve"> </w:t>
            </w:r>
          </w:p>
        </w:tc>
        <w:tc>
          <w:tcPr>
            <w:tcW w:w="2026" w:type="dxa"/>
            <w:tcBorders/>
            <w:vAlign w:val="center"/>
          </w:tcPr>
          <w:p>
            <w:pPr>
              <w:pStyle w:val="TableContents"/>
              <w:bidi w:val="0"/>
              <w:spacing w:before="0" w:after="0"/>
              <w:jc w:val="left"/>
            </w:pPr>
            <w:r>
              <w:rPr>
                <w:color w:val="000000"/>
              </w:rPr>
              <w:t> </w:t>
            </w:r>
            <w:r>
              <w:t xml:space="preserve"> </w:t>
            </w:r>
          </w:p>
        </w:tc>
      </w:tr>
      <w:tr>
        <w:tc>
          <w:tcPr>
            <w:tcW w:w="4531" w:type="dxa"/>
            <w:tcBorders/>
            <w:shd w:fill="CCEEFF" w:val="clear"/>
            <w:vAlign w:val="center"/>
          </w:tcPr>
          <w:p>
            <w:pPr>
              <w:pStyle w:val="TableContents"/>
              <w:bidi w:val="0"/>
              <w:spacing w:before="0" w:after="0"/>
              <w:ind w:left="180" w:right="0" w:hanging="0"/>
              <w:jc w:val="left"/>
            </w:pPr>
            <w:r>
              <w:rPr>
                <w:color w:val="000000"/>
                <w:sz w:val="20"/>
              </w:rPr>
              <w:t>City Bank</w:t>
            </w:r>
            <w:r>
              <w:t xml:space="preserve"> </w:t>
            </w:r>
          </w:p>
        </w:tc>
        <w:tc>
          <w:tcPr>
            <w:tcW w:w="2026" w:type="dxa"/>
            <w:tcBorders/>
            <w:shd w:fill="CCEEFF" w:val="clear"/>
            <w:vAlign w:val="center"/>
          </w:tcPr>
          <w:p>
            <w:pPr>
              <w:pStyle w:val="TableContents"/>
              <w:bidi w:val="0"/>
              <w:spacing w:before="0" w:after="0"/>
              <w:jc w:val="left"/>
            </w:pPr>
            <w:r>
              <w:rPr>
                <w:color w:val="000000"/>
                <w:sz w:val="20"/>
              </w:rPr>
              <w:t>Bank subsidiary</w:t>
            </w:r>
            <w:r>
              <w:t xml:space="preserve"> </w:t>
            </w:r>
          </w:p>
        </w:tc>
      </w:tr>
      <w:tr>
        <w:tc>
          <w:tcPr>
            <w:tcW w:w="4531" w:type="dxa"/>
            <w:tcBorders/>
            <w:vAlign w:val="center"/>
          </w:tcPr>
          <w:p>
            <w:pPr>
              <w:pStyle w:val="TableContents"/>
              <w:bidi w:val="0"/>
              <w:spacing w:before="0" w:after="0"/>
              <w:ind w:left="180" w:right="0" w:hanging="0"/>
              <w:jc w:val="left"/>
            </w:pPr>
            <w:r>
              <w:rPr>
                <w:color w:val="000000"/>
                <w:sz w:val="20"/>
              </w:rPr>
              <w:t>Ruidoso Retail, Inc.</w:t>
            </w:r>
            <w:r>
              <w:t xml:space="preserve"> </w:t>
            </w:r>
          </w:p>
        </w:tc>
        <w:tc>
          <w:tcPr>
            <w:tcW w:w="2026" w:type="dxa"/>
            <w:tcBorders/>
            <w:vAlign w:val="center"/>
          </w:tcPr>
          <w:p>
            <w:pPr>
              <w:pStyle w:val="TableContents"/>
              <w:bidi w:val="0"/>
              <w:spacing w:before="0" w:after="0"/>
              <w:jc w:val="left"/>
            </w:pPr>
            <w:r>
              <w:rPr>
                <w:color w:val="000000"/>
                <w:sz w:val="20"/>
              </w:rPr>
              <w:t>Non-bank subsidiary</w:t>
            </w:r>
            <w:r>
              <w:t xml:space="preserve"> </w:t>
            </w:r>
          </w:p>
        </w:tc>
      </w:tr>
      <w:tr>
        <w:tc>
          <w:tcPr>
            <w:tcW w:w="4531" w:type="dxa"/>
            <w:tcBorders/>
            <w:shd w:fill="CCEEFF" w:val="clear"/>
            <w:vAlign w:val="center"/>
          </w:tcPr>
          <w:p>
            <w:pPr>
              <w:pStyle w:val="TableContents"/>
              <w:bidi w:val="0"/>
              <w:spacing w:before="0" w:after="0"/>
              <w:ind w:left="180" w:right="0" w:hanging="0"/>
              <w:jc w:val="left"/>
            </w:pPr>
            <w:r>
              <w:rPr>
                <w:color w:val="000000"/>
                <w:sz w:val="20"/>
              </w:rPr>
              <w:t>CB Provence, LLC</w:t>
            </w:r>
            <w:r>
              <w:t xml:space="preserve"> </w:t>
            </w:r>
          </w:p>
        </w:tc>
        <w:tc>
          <w:tcPr>
            <w:tcW w:w="2026" w:type="dxa"/>
            <w:tcBorders/>
            <w:shd w:fill="CCEEFF" w:val="clear"/>
            <w:vAlign w:val="center"/>
          </w:tcPr>
          <w:p>
            <w:pPr>
              <w:pStyle w:val="TableContents"/>
              <w:bidi w:val="0"/>
              <w:spacing w:before="0" w:after="0"/>
              <w:jc w:val="left"/>
            </w:pPr>
            <w:r>
              <w:rPr>
                <w:color w:val="000000"/>
                <w:sz w:val="20"/>
              </w:rPr>
              <w:t>Non-bank subsidiary</w:t>
            </w:r>
            <w:r>
              <w:t xml:space="preserve"> </w:t>
            </w:r>
          </w:p>
        </w:tc>
      </w:tr>
      <w:tr>
        <w:tc>
          <w:tcPr>
            <w:tcW w:w="4531" w:type="dxa"/>
            <w:tcBorders/>
            <w:vAlign w:val="center"/>
          </w:tcPr>
          <w:p>
            <w:pPr>
              <w:pStyle w:val="TableContents"/>
              <w:bidi w:val="0"/>
              <w:spacing w:before="0" w:after="0"/>
              <w:ind w:left="180" w:right="0" w:hanging="0"/>
              <w:jc w:val="left"/>
            </w:pPr>
            <w:r>
              <w:rPr>
                <w:color w:val="000000"/>
                <w:sz w:val="20"/>
              </w:rPr>
              <w:t>CBT Brushy Creek, LLC</w:t>
            </w:r>
            <w:r>
              <w:t xml:space="preserve"> </w:t>
            </w:r>
          </w:p>
        </w:tc>
        <w:tc>
          <w:tcPr>
            <w:tcW w:w="2026" w:type="dxa"/>
            <w:tcBorders/>
            <w:vAlign w:val="center"/>
          </w:tcPr>
          <w:p>
            <w:pPr>
              <w:pStyle w:val="TableContents"/>
              <w:bidi w:val="0"/>
              <w:spacing w:before="0" w:after="0"/>
              <w:jc w:val="left"/>
            </w:pPr>
            <w:r>
              <w:rPr>
                <w:color w:val="000000"/>
                <w:sz w:val="20"/>
              </w:rPr>
              <w:t>Non-bank subsidiary</w:t>
            </w:r>
            <w:r>
              <w:t xml:space="preserve"> </w:t>
            </w:r>
          </w:p>
        </w:tc>
      </w:tr>
      <w:tr>
        <w:tc>
          <w:tcPr>
            <w:tcW w:w="4531" w:type="dxa"/>
            <w:tcBorders/>
            <w:shd w:fill="CCEEFF" w:val="clear"/>
            <w:vAlign w:val="center"/>
          </w:tcPr>
          <w:p>
            <w:pPr>
              <w:pStyle w:val="TableContents"/>
              <w:bidi w:val="0"/>
              <w:spacing w:before="0" w:after="0"/>
              <w:ind w:left="180" w:right="0" w:hanging="0"/>
              <w:jc w:val="left"/>
            </w:pPr>
            <w:r>
              <w:rPr>
                <w:color w:val="000000"/>
                <w:sz w:val="20"/>
              </w:rPr>
              <w:t>CBT Properties, LLC</w:t>
            </w:r>
            <w:r>
              <w:t xml:space="preserve"> </w:t>
            </w:r>
          </w:p>
        </w:tc>
        <w:tc>
          <w:tcPr>
            <w:tcW w:w="2026" w:type="dxa"/>
            <w:tcBorders/>
            <w:shd w:fill="CCEEFF" w:val="clear"/>
            <w:vAlign w:val="center"/>
          </w:tcPr>
          <w:p>
            <w:pPr>
              <w:pStyle w:val="TableContents"/>
              <w:bidi w:val="0"/>
              <w:spacing w:before="0" w:after="0"/>
              <w:jc w:val="left"/>
            </w:pPr>
            <w:r>
              <w:rPr>
                <w:color w:val="000000"/>
                <w:sz w:val="20"/>
              </w:rPr>
              <w:t>Non-bank subsidiary</w:t>
            </w:r>
            <w:r>
              <w:t xml:space="preserve"> </w:t>
            </w:r>
          </w:p>
        </w:tc>
      </w:tr>
      <w:tr>
        <w:tc>
          <w:tcPr>
            <w:tcW w:w="4531" w:type="dxa"/>
            <w:tcBorders/>
            <w:vAlign w:val="center"/>
          </w:tcPr>
          <w:p>
            <w:pPr>
              <w:pStyle w:val="TableContents"/>
              <w:bidi w:val="0"/>
              <w:spacing w:before="0" w:after="0"/>
              <w:jc w:val="left"/>
            </w:pPr>
            <w:r>
              <w:rPr>
                <w:color w:val="000000"/>
                <w:sz w:val="20"/>
              </w:rPr>
              <w:t>Wholly-Owned, Equity Method Subsidiaries:</w:t>
            </w:r>
            <w:r>
              <w:t xml:space="preserve"> </w:t>
            </w:r>
          </w:p>
        </w:tc>
        <w:tc>
          <w:tcPr>
            <w:tcW w:w="2026" w:type="dxa"/>
            <w:tcBorders/>
            <w:vAlign w:val="center"/>
          </w:tcPr>
          <w:p>
            <w:pPr>
              <w:pStyle w:val="TableContents"/>
              <w:bidi w:val="0"/>
              <w:spacing w:before="0" w:after="0"/>
              <w:jc w:val="left"/>
            </w:pPr>
            <w:r>
              <w:rPr>
                <w:color w:val="000000"/>
              </w:rPr>
              <w:t> </w:t>
            </w:r>
            <w:r>
              <w:t xml:space="preserve"> </w:t>
            </w:r>
          </w:p>
        </w:tc>
      </w:tr>
      <w:tr>
        <w:tc>
          <w:tcPr>
            <w:tcW w:w="4531" w:type="dxa"/>
            <w:tcBorders/>
            <w:shd w:fill="CCEEFF" w:val="clear"/>
            <w:vAlign w:val="center"/>
          </w:tcPr>
          <w:p>
            <w:pPr>
              <w:pStyle w:val="TableContents"/>
              <w:bidi w:val="0"/>
              <w:spacing w:before="0" w:after="0"/>
              <w:ind w:left="180" w:right="0" w:hanging="0"/>
              <w:jc w:val="left"/>
            </w:pPr>
            <w:r>
              <w:rPr>
                <w:color w:val="000000"/>
                <w:sz w:val="20"/>
              </w:rPr>
              <w:t>South Plains Financial Capital Trusts (“SPFCT”) III-V</w:t>
            </w:r>
            <w:r>
              <w:t xml:space="preserve"> </w:t>
            </w:r>
          </w:p>
        </w:tc>
        <w:tc>
          <w:tcPr>
            <w:tcW w:w="2026" w:type="dxa"/>
            <w:tcBorders/>
            <w:shd w:fill="CCEEFF" w:val="clear"/>
            <w:vAlign w:val="center"/>
          </w:tcPr>
          <w:p>
            <w:pPr>
              <w:pStyle w:val="TableContents"/>
              <w:bidi w:val="0"/>
              <w:spacing w:before="0" w:after="0"/>
              <w:jc w:val="left"/>
            </w:pPr>
            <w:r>
              <w:rPr>
                <w:color w:val="000000"/>
                <w:sz w:val="20"/>
              </w:rPr>
              <w:t>Non-bank subsidiaries</w:t>
            </w:r>
            <w:r>
              <w:t xml:space="preserve"> </w:t>
            </w:r>
          </w:p>
        </w:tc>
      </w:tr>
    </w:tbl>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u w:val="single"/>
        </w:rPr>
        <w:t>Basis of Presentation and Consolidation</w:t>
      </w:r>
      <w:r>
        <w:rPr>
          <w:rFonts w:ascii="Times New Roman" w:hAnsi="Times New Roman"/>
          <w:color w:val="000000"/>
          <w:sz w:val="20"/>
        </w:rPr>
        <w:t xml:space="preserve"> – The consolidated financial statements in this Quarterly Report on Form 10-Q for the three and nine months ended September 30, 2026 (this “Form 10-Q”) include the accounts of SPFI and its wholly-owned consolidated subsidiaries (collectively referred to as the “Company”) identified above. All significant intercompany balances and transactions have been eliminated in consolidation.</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interim consolidated financial statements in this Form 10-Q have not been audited by an independent registered public accounting firm, but in the opinion of management, reflect all adjustments necessary for a fair presentation of the Company’s financial position, results of operations, and cash flows. All such adjustments were of a normal and recurring nature. The consolidated financial statements have been prepared in accordance with accounting principles generally accepted in the United States of America (“GAAP”) for interim financial information and with the instructions to Form 10-Q adopted by the U.S. Securities and Exchange Commission (“SEC”). Accordingly, the financial statements do not include all of the information and notes required by GAAP for complete financial statements and should be read in conjunction with the Company’s audited consolidated financial statements, and notes thereto in the Company’s Annual Report on Form 10-K for the year ended December 31, 2025 as filed with the SEC on March 5, 2026 (the “2025 Annual Report on Form 10-K”). Operating results for the interim periods disclosed herein are not necessarily indicative of the results that may be expected for a full year or any future period.</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u w:val="single"/>
        </w:rPr>
        <w:t>Use of Estimates</w:t>
      </w:r>
      <w:r>
        <w:rPr>
          <w:rFonts w:ascii="Times New Roman" w:hAnsi="Times New Roman"/>
          <w:color w:val="000000"/>
          <w:sz w:val="20"/>
        </w:rPr>
        <w:t xml:space="preserve"> –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credit losses (“ACL”) is a material estimate that is particularly susceptible to significant changes in the near term. </w:t>
      </w:r>
    </w:p>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i/>
          <w:color w:val="000000"/>
          <w:sz w:val="20"/>
          <w:u w:val="single"/>
          <w:shd w:fill="FFFFFF" w:val="clear"/>
        </w:rPr>
        <w:t>Recent Accounting Pronouncements</w:t>
      </w:r>
      <w:r>
        <w:rPr>
          <w:rFonts w:ascii="Times New Roman" w:hAnsi="Times New Roman"/>
          <w:color w:val="000000"/>
          <w:sz w:val="20"/>
          <w:shd w:fill="FFFFFF" w:val="clear"/>
        </w:rPr>
        <w:t xml:space="preserve"> – </w:t>
      </w:r>
      <w:r>
        <w:rPr>
          <w:rFonts w:ascii="Times New Roman" w:hAnsi="Times New Roman"/>
          <w:color w:val="000000"/>
          <w:sz w:val="20"/>
        </w:rPr>
        <w:t>Updates to the Financial Accounting Standards Board (“FASB”) Accounting Standards Codification (“ASC”) are prescribed in Accounting Standards Updates (“ASUs”), which are not authoritative until incorporated into the ASC.</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ind w:left="0" w:right="0" w:hanging="0"/>
        <w:jc w:val="both"/>
        <w:rPr>
          <w:rFonts w:ascii="Times New Roman" w:hAnsi="Times New Roman"/>
          <w:sz w:val="20"/>
        </w:rPr>
      </w:pPr>
      <w:r>
        <w:rPr>
          <w:rFonts w:ascii="Times New Roman" w:hAnsi="Times New Roman"/>
          <w:i/>
          <w:sz w:val="20"/>
        </w:rPr>
        <w:t xml:space="preserve">ASU 2023-06, Disclosure Improvements: Codification Amendments in Response to the SEC’s Disclosure Update and Simplification Initiative. </w:t>
      </w:r>
      <w:r>
        <w:rPr>
          <w:rFonts w:ascii="Times New Roman" w:hAnsi="Times New Roman"/>
          <w:sz w:val="20"/>
        </w:rPr>
        <w:t>The amendments in this ASU modify the disclosure or presentation requirements of a variety of Topics in the Codification. Certain of the amendments represent clarifications to, or technical corrections of the current requirements. Each amendment in this ASU will only become effective if the SEC removes the related disclosure or presentation requirement from its existing regulations by June 30, 2027. The amendments in this ASU are not expected to have a material impact on the Company’s financial statements.</w:t>
      </w:r>
    </w:p>
    <w:p>
      <w:pPr>
        <w:pStyle w:val="TextBody"/>
        <w:bidi w:val="0"/>
        <w:spacing w:before="0" w:after="0"/>
        <w:ind w:left="0" w:right="0" w:hanging="0"/>
        <w:jc w:val="both"/>
      </w:pPr>
      <w:r>
        <w:t> </w:t>
      </w:r>
    </w:p>
    <w:p>
      <w:pPr>
        <w:pStyle w:val="TextBody"/>
        <w:bidi w:val="0"/>
        <w:spacing w:before="0" w:after="0"/>
        <w:ind w:left="0" w:right="0" w:hanging="0"/>
        <w:jc w:val="both"/>
        <w:rPr>
          <w:rFonts w:ascii="Times New Roman" w:hAnsi="Times New Roman"/>
          <w:sz w:val="20"/>
        </w:rPr>
      </w:pPr>
      <w:r>
        <w:rPr>
          <w:rFonts w:ascii="Times New Roman" w:hAnsi="Times New Roman"/>
          <w:i/>
          <w:sz w:val="20"/>
        </w:rPr>
        <w:t>ASU 2024-03, Income Statement—Reporting Comprehensive Income—Expense Disaggregation Disclosures (Subtopic 220-40)</w:t>
      </w:r>
      <w:r>
        <w:rPr>
          <w:rFonts w:ascii="Times New Roman" w:hAnsi="Times New Roman"/>
          <w:sz w:val="20"/>
        </w:rPr>
        <w:t>: Disaggregation of Income Statement Expenses. This ASU requires public companies to disclose in tabular format, in the notes to the financial statements, specific disaggregated information about certain prescribed categories of expenses at each interim and annual reporting period. The prescribed categories include, among other things, employee compensation, depreciation, and intangible asset amortization. This ASU is effective for public business entities for annual reporting periods beginning after December 15, 2026, and interim reporting periods beginning after December 15, 2027. Implementation of this ASU may be applied prospectively or retrospectively. The Company does not expect the adoption of this ASU to have a material impact on the Company’s financial statements.</w:t>
      </w:r>
    </w:p>
    <w:p>
      <w:pPr>
        <w:pStyle w:val="TextBody"/>
        <w:bidi w:val="0"/>
        <w:spacing w:before="0" w:after="0"/>
        <w:ind w:left="0" w:right="0" w:hanging="0"/>
        <w:jc w:val="both"/>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0"/>
        <w:jc w:val="both"/>
        <w:rPr>
          <w:rFonts w:ascii="Times New Roman" w:hAnsi="Times New Roman"/>
          <w:sz w:val="20"/>
        </w:rPr>
      </w:pPr>
      <w:r>
        <w:rPr>
          <w:rFonts w:ascii="Times New Roman" w:hAnsi="Times New Roman"/>
          <w:i/>
          <w:sz w:val="20"/>
        </w:rPr>
        <w:t>ASU 2025-08 Financial Instruments - Credit Losses (Topic 326): Purchased Loans.</w:t>
      </w:r>
      <w:r>
        <w:rPr>
          <w:rFonts w:ascii="Times New Roman" w:hAnsi="Times New Roman"/>
          <w:sz w:val="20"/>
        </w:rPr>
        <w:t xml:space="preserve"> This ASU amends the guidance in ASC 326 on the accounting for certain purchased loans. Under this ASU, entities must account for acquired loans (excluding credit cards) that meet certain criteria at acquisition, (“purchased seasoned loans”) by recognizing them at their purchase price plus an allowance for expected credit losses (the </w:t>
      </w:r>
      <w:r>
        <w:rPr>
          <w:rFonts w:ascii="Times New Roman" w:hAnsi="Times New Roman"/>
          <w:spacing w:val="0"/>
          <w:sz w:val="20"/>
        </w:rPr>
        <w:t>“</w:t>
      </w:r>
      <w:r>
        <w:rPr>
          <w:rFonts w:ascii="Times New Roman" w:hAnsi="Times New Roman"/>
          <w:sz w:val="20"/>
        </w:rPr>
        <w:t>gross-up</w:t>
      </w:r>
      <w:r>
        <w:rPr>
          <w:rFonts w:ascii="Times New Roman" w:hAnsi="Times New Roman"/>
          <w:spacing w:val="0"/>
          <w:sz w:val="20"/>
        </w:rPr>
        <w:t>”</w:t>
      </w:r>
      <w:r>
        <w:rPr>
          <w:rFonts w:ascii="Times New Roman" w:hAnsi="Times New Roman"/>
          <w:sz w:val="20"/>
        </w:rPr>
        <w:t xml:space="preserve"> approach). This ASU’s amendments align the accounting for purchased seasoned loans with the treatment of financial assets purchased with more-than-insignificant credit deterioration since origination (“PCD”). Purchased seasoned loans (</w:t>
      </w:r>
      <w:r>
        <w:rPr>
          <w:rFonts w:ascii="Times New Roman" w:hAnsi="Times New Roman"/>
          <w:spacing w:val="0"/>
          <w:sz w:val="20"/>
        </w:rPr>
        <w:t>“</w:t>
      </w:r>
      <w:r>
        <w:rPr>
          <w:rFonts w:ascii="Times New Roman" w:hAnsi="Times New Roman"/>
          <w:sz w:val="20"/>
        </w:rPr>
        <w:t>PSLs</w:t>
      </w:r>
      <w:r>
        <w:rPr>
          <w:rFonts w:ascii="Times New Roman" w:hAnsi="Times New Roman"/>
          <w:spacing w:val="0"/>
          <w:sz w:val="20"/>
        </w:rPr>
        <w:t>”</w:t>
      </w:r>
      <w:r>
        <w:rPr>
          <w:rFonts w:ascii="Times New Roman" w:hAnsi="Times New Roman"/>
          <w:sz w:val="20"/>
        </w:rPr>
        <w:t>) are defined under this ASU as non-PCD loans that are obtained in a business combination, or non-PCD loans that (1) are obtained in an asset acquisition or upon consolidation of a variable interest entity that is not a business and (2) are acquired more than 90 days after their origination date by a transferee that was not involved in their origination. This ASU also introduces an accounting policy election related to the subsequent measurement of expected credit losses for entities that use a method other than a discounted cash flow analysis to estimate credit losses on purchased seasoned loans. If this accounting policy is elected, entities can use the amortized cost basis of the asset to subsequently measure their allowance for credit losses on loans. The Company did not elect this accounting policy. The Company early adopted ASU 2025-08 on April 1, 2026 on a prospective basis and applied it as part of the purchase accounting for BOH Holdings, Inc. See Note 2 for further discussion of the impact of this ASU.</w:t>
      </w:r>
    </w:p>
    <w:p>
      <w:pPr>
        <w:pStyle w:val="TextBody"/>
        <w:bidi w:val="0"/>
        <w:spacing w:before="0" w:after="0"/>
        <w:ind w:left="0" w:right="0" w:hanging="0"/>
        <w:jc w:val="both"/>
      </w:pPr>
      <w:r>
        <w:t> </w:t>
      </w:r>
    </w:p>
    <w:p>
      <w:pPr>
        <w:pStyle w:val="TextBody"/>
        <w:bidi w:val="0"/>
        <w:spacing w:before="0" w:after="0"/>
        <w:ind w:left="0" w:right="0" w:hanging="0"/>
        <w:jc w:val="both"/>
        <w:rPr>
          <w:rFonts w:ascii="Times New Roman" w:hAnsi="Times New Roman"/>
          <w:sz w:val="20"/>
        </w:rPr>
      </w:pPr>
      <w:r>
        <w:rPr>
          <w:rFonts w:ascii="Times New Roman" w:hAnsi="Times New Roman"/>
          <w:i/>
          <w:sz w:val="20"/>
        </w:rPr>
        <w:t>ASU 2025-11 Interim Reporting (Topic 270): Narrow-Scope Improvements.</w:t>
      </w:r>
      <w:r>
        <w:rPr>
          <w:rFonts w:ascii="Times New Roman" w:hAnsi="Times New Roman"/>
          <w:sz w:val="20"/>
        </w:rPr>
        <w:t xml:space="preserve"> This ASU is intended to improve the navigability of the guidance in ASC 270 and clarify when it applies. Under the amendments, an entity is subject to ASC 270 if it provides “interim financial statements and notes in accordance with GAAP.” This ASU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As the Board stated in the proposed guidance and reiterates in this ASU, the amendments are not intended to “change the fundamental nature of interim reporting or expand or reduce current interim disclosure requirements.” This update is effective for interim reporting periods within annual reporting periods beginning after December 15, 2027, early adoption is permitted. The amendments in this ASU are not expected to have a material impact on the Company’s financial statements.</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u w:val="single"/>
        </w:rPr>
        <w:t>Subsequent Events</w:t>
      </w:r>
      <w:r>
        <w:rPr>
          <w:rFonts w:ascii="Times New Roman" w:hAnsi="Times New Roman"/>
          <w:color w:val="000000"/>
          <w:sz w:val="20"/>
        </w:rPr>
        <w:t xml:space="preserve"> – The Company has evaluated subsequent events and transactions from September 30, 2026 through the date this Form 10-Q was filed with the SEC for potential recognition or disclosure as required by GAAP.</w:t>
      </w:r>
      <w:r>
        <w:rPr>
          <w:rFonts w:ascii="Times New Roman" w:hAnsi="Times New Roman"/>
          <w:sz w:val="20"/>
        </w:rPr>
        <w:t xml:space="preserve"> </w:t>
      </w:r>
    </w:p>
    <w:p>
      <w:pPr>
        <w:pStyle w:val="TextBody"/>
        <w:bidi w:val="0"/>
        <w:spacing w:before="0" w:after="0"/>
        <w:jc w:val="both"/>
      </w:pPr>
      <w:r>
        <w:t> </w:t>
      </w:r>
    </w:p>
    <w:p>
      <w:pPr>
        <w:pStyle w:val="TextBody"/>
        <w:bidi w:val="0"/>
        <w:spacing w:before="0" w:after="0"/>
        <w:ind w:left="0" w:right="0" w:hanging="0"/>
        <w:jc w:val="both"/>
        <w:rPr>
          <w:rFonts w:ascii="Times New Roman" w:hAnsi="Times New Roman"/>
          <w:b/>
          <w:spacing w:val="0"/>
          <w:sz w:val="20"/>
        </w:rPr>
      </w:pPr>
      <w:r>
        <w:rPr>
          <w:rFonts w:ascii="Times New Roman" w:hAnsi="Times New Roman"/>
          <w:b/>
          <w:spacing w:val="0"/>
          <w:sz w:val="20"/>
        </w:rPr>
        <w:t>2. BUSINESS COMBINATIONS</w:t>
      </w:r>
    </w:p>
    <w:p>
      <w:pPr>
        <w:pStyle w:val="TextBody"/>
        <w:bidi w:val="0"/>
        <w:spacing w:before="0" w:after="0"/>
        <w:ind w:left="0" w:right="0" w:hanging="0"/>
        <w:jc w:val="both"/>
      </w:pPr>
      <w:r>
        <w:t> </w:t>
      </w:r>
    </w:p>
    <w:p>
      <w:pPr>
        <w:pStyle w:val="TextBody"/>
        <w:bidi w:val="0"/>
        <w:spacing w:before="0" w:after="0"/>
        <w:ind w:left="0" w:right="0" w:hanging="0"/>
        <w:jc w:val="both"/>
        <w:rPr>
          <w:rFonts w:ascii="Times New Roman" w:hAnsi="Times New Roman"/>
          <w:sz w:val="20"/>
        </w:rPr>
      </w:pPr>
      <w:r>
        <w:rPr>
          <w:rFonts w:ascii="Times New Roman" w:hAnsi="Times New Roman"/>
          <w:spacing w:val="0"/>
          <w:sz w:val="20"/>
        </w:rPr>
        <w:t>On April 1, 2026, </w:t>
      </w:r>
      <w:r>
        <w:rPr>
          <w:rFonts w:ascii="Times New Roman" w:hAnsi="Times New Roman"/>
          <w:sz w:val="20"/>
        </w:rPr>
        <w:t>SPFI completed the acquisition of BOH Holdings, Inc., a Texas corporation (“BOH”), pursuant to an Agreement and Plan of Reorganization (the “Reorganization Agreement”) dated December 1, 2025, which provided for the acquisition by SPFI of BOH through the merger of BOH with and into SPFI, with SPFI surviving the merger (the “Merger”). </w:t>
      </w:r>
      <w:r>
        <w:rPr>
          <w:rFonts w:ascii="Times New Roman" w:hAnsi="Times New Roman"/>
          <w:spacing w:val="0"/>
          <w:sz w:val="20"/>
        </w:rPr>
        <w:t>The Reorganization Agreement provided that immediately following the consummation of the Merger,</w:t>
      </w:r>
      <w:r>
        <w:rPr>
          <w:rFonts w:ascii="Times New Roman" w:hAnsi="Times New Roman"/>
          <w:spacing w:val="0"/>
          <w:sz w:val="20"/>
          <w:shd w:fill="FFFFFF" w:val="clear"/>
        </w:rPr>
        <w:t xml:space="preserve"> Bank of Houston, a Texas state banking association and wholly-owned subsidiary of BOH, would be merged with and into City Bank, a Texas state banking association and wholly-owned subsidiary of SPFI, with City Bank surviving the merger.</w:t>
      </w:r>
      <w:r>
        <w:rPr>
          <w:rFonts w:ascii="Times New Roman" w:hAnsi="Times New Roman"/>
          <w:spacing w:val="0"/>
          <w:sz w:val="20"/>
          <w:shd w:fill="FFFFFF" w:val="clear"/>
        </w:rPr>
        <w:t xml:space="preserve"> </w:t>
      </w:r>
      <w:r>
        <w:rPr>
          <w:rFonts w:ascii="Times New Roman;serif" w:hAnsi="Times New Roman;serif"/>
          <w:spacing w:val="0"/>
          <w:sz w:val="20"/>
          <w:shd w:fill="FFFFFF" w:val="clear"/>
        </w:rPr>
        <w:t>As a result of the Merger, the Company increased its presence in the Houston, Texas market. At March 31, 2026, BOH had approximately $685.0 million in assets, $631.9 million in total gross loans, and $595.6 million in deposits.</w:t>
      </w:r>
      <w:r>
        <w:rPr>
          <w:rFonts w:ascii="Times New Roman" w:hAnsi="Times New Roman"/>
          <w:spacing w:val="0"/>
          <w:sz w:val="20"/>
          <w:shd w:fill="FFFFFF" w:val="clear"/>
        </w:rPr>
        <w:t> </w:t>
      </w:r>
    </w:p>
    <w:p>
      <w:pPr>
        <w:pStyle w:val="TextBody"/>
        <w:bidi w:val="0"/>
        <w:spacing w:before="0" w:after="0"/>
        <w:ind w:left="0" w:right="0" w:hanging="0"/>
        <w:jc w:val="both"/>
      </w:pPr>
      <w: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Under the terms of the Reorganization Agreement, shareholders of BOH received 0.1925 shares of the Company’s common stock for each share of BOH common stock held immediately prior to the effective time of the Merger, plus cash, without interest, in lieu of any fractional shares. As a result, the Company issued 2,803,535 shares of its common stock to the former shareholders of BOH.</w:t>
      </w:r>
    </w:p>
    <w:p>
      <w:pPr>
        <w:pStyle w:val="TextBody"/>
        <w:bidi w:val="0"/>
        <w:spacing w:before="0" w:after="0"/>
        <w:ind w:left="0" w:right="0" w:hanging="0"/>
        <w:jc w:val="both"/>
      </w:pPr>
      <w:r>
        <w:t> </w:t>
      </w:r>
    </w:p>
    <w:p>
      <w:pPr>
        <w:pStyle w:val="TextBody"/>
        <w:bidi w:val="0"/>
        <w:spacing w:before="0" w:after="0"/>
        <w:jc w:val="both"/>
        <w:rPr>
          <w:rFonts w:ascii="Times New Roman" w:hAnsi="Times New Roman"/>
          <w:sz w:val="20"/>
        </w:rPr>
      </w:pPr>
      <w:r>
        <w:rPr>
          <w:rFonts w:ascii="Times New Roman" w:hAnsi="Times New Roman"/>
          <w:sz w:val="20"/>
        </w:rPr>
        <w:t>The Merger was accounted for under ASC 805 as a business combination. Accordingly, the assets acquired and liabilities assumed were recorded at fair value as of the acquisition date. The determination of fair value requires management to make estimates related to discount rates, expected future cash flows, market conditions and other future events that are highly subjective in nature and subject to change. Fair value estimates related to the assets and liabilities from BOH are subject to adjustment for up to one year after the closing date of the acquisition as additional information becomes available. Valuations subject to refinement include, but are not limited to, loans, other assets and other liabilities.</w:t>
      </w:r>
    </w:p>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sz w:val="20"/>
        </w:rPr>
        <w:t>The following table details the purchase consideration and the preliminary determination of the purchase consideration to the fair value of the assets acquired and liabilities assumed from BOH as of the closing date of the Merger on April 1, 2026 (dollars in thousands):</w:t>
      </w:r>
    </w:p>
    <w:p>
      <w:pPr>
        <w:pStyle w:val="TextBody"/>
        <w:bidi w:val="0"/>
        <w:spacing w:before="0" w:after="0"/>
        <w:jc w:val="both"/>
      </w:pPr>
      <w:r>
        <w:t> </w:t>
      </w:r>
    </w:p>
    <w:tbl>
      <w:tblPr>
        <w:tblW w:w="7710" w:type="dxa"/>
        <w:jc w:val="left"/>
        <w:tblInd w:w="0" w:type="dxa"/>
        <w:tblLayout w:type="fixed"/>
        <w:tblCellMar>
          <w:top w:w="0" w:type="dxa"/>
          <w:left w:w="0" w:type="dxa"/>
          <w:bottom w:w="0" w:type="dxa"/>
          <w:right w:w="0" w:type="dxa"/>
        </w:tblCellMar>
      </w:tblPr>
      <w:tblGrid>
        <w:gridCol w:w="6575"/>
        <w:gridCol w:w="170"/>
        <w:gridCol w:w="830"/>
        <w:gridCol w:w="135"/>
      </w:tblGrid>
      <w:tr>
        <w:tc>
          <w:tcPr>
            <w:tcW w:w="6575"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6575" w:type="dxa"/>
            <w:tcBorders/>
            <w:vAlign w:val="center"/>
          </w:tcPr>
          <w:p>
            <w:pPr>
              <w:pStyle w:val="TableContents"/>
              <w:bidi w:val="0"/>
              <w:spacing w:before="0" w:after="283"/>
              <w:jc w:val="left"/>
              <w:rPr>
                <w:b/>
              </w:rPr>
            </w:pPr>
            <w:r>
              <w:rPr>
                <w:b/>
              </w:rPr>
              <w:t>Purchase consideration:</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6575" w:type="dxa"/>
            <w:tcBorders/>
            <w:shd w:fill="CCEEFF" w:val="clear"/>
            <w:vAlign w:val="center"/>
          </w:tcPr>
          <w:p>
            <w:pPr>
              <w:pStyle w:val="TableContents"/>
              <w:bidi w:val="0"/>
              <w:spacing w:before="0" w:after="283"/>
              <w:jc w:val="left"/>
            </w:pPr>
            <w:r>
              <w:t>Fair value of common stock issued</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117,468</w:t>
            </w:r>
          </w:p>
        </w:tc>
        <w:tc>
          <w:tcPr>
            <w:tcW w:w="135" w:type="dxa"/>
            <w:tcBorders/>
            <w:shd w:fill="CCEEFF" w:val="clear"/>
            <w:vAlign w:val="center"/>
          </w:tcPr>
          <w:p>
            <w:pPr>
              <w:pStyle w:val="TableContents"/>
              <w:bidi w:val="0"/>
              <w:spacing w:before="0" w:after="283"/>
              <w:jc w:val="left"/>
            </w:pPr>
            <w:r>
              <w:t> </w:t>
            </w:r>
          </w:p>
        </w:tc>
      </w:tr>
      <w:tr>
        <w:tc>
          <w:tcPr>
            <w:tcW w:w="6575" w:type="dxa"/>
            <w:tcBorders/>
            <w:vAlign w:val="center"/>
          </w:tcPr>
          <w:p>
            <w:pPr>
              <w:pStyle w:val="TableContents"/>
              <w:bidi w:val="0"/>
              <w:spacing w:before="0" w:after="283"/>
              <w:jc w:val="left"/>
            </w:pPr>
            <w:r>
              <w:t>Cash paid to settle outstanding warrants and stock appreciation rights</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597</w:t>
            </w:r>
          </w:p>
        </w:tc>
        <w:tc>
          <w:tcPr>
            <w:tcW w:w="135" w:type="dxa"/>
            <w:tcBorders/>
            <w:vAlign w:val="center"/>
          </w:tcPr>
          <w:p>
            <w:pPr>
              <w:pStyle w:val="TableContents"/>
              <w:bidi w:val="0"/>
              <w:spacing w:before="0" w:after="283"/>
              <w:jc w:val="left"/>
            </w:pPr>
            <w:r>
              <w:t> </w:t>
            </w:r>
          </w:p>
        </w:tc>
      </w:tr>
      <w:tr>
        <w:tc>
          <w:tcPr>
            <w:tcW w:w="6575" w:type="dxa"/>
            <w:tcBorders/>
            <w:shd w:fill="CCEEFF" w:val="clear"/>
            <w:vAlign w:val="center"/>
          </w:tcPr>
          <w:p>
            <w:pPr>
              <w:pStyle w:val="TableContents"/>
              <w:bidi w:val="0"/>
              <w:spacing w:before="0" w:after="283"/>
              <w:jc w:val="left"/>
            </w:pPr>
            <w:r>
              <w:t>Cash paid in lieu of fractional shares</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3</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6575" w:type="dxa"/>
            <w:tcBorders/>
            <w:vAlign w:val="center"/>
          </w:tcPr>
          <w:p>
            <w:pPr>
              <w:pStyle w:val="TableContents"/>
              <w:bidi w:val="0"/>
              <w:spacing w:before="0" w:after="283"/>
              <w:jc w:val="left"/>
            </w:pPr>
            <w:r>
              <w:t>Total consideration</w:t>
            </w:r>
          </w:p>
        </w:tc>
        <w:tc>
          <w:tcPr>
            <w:tcW w:w="170" w:type="dxa"/>
            <w:tcBorders>
              <w:bottom w:val="double" w:sz="8" w:space="0" w:color="000000"/>
            </w:tcBorders>
            <w:tcMar>
              <w:bottom w:w="28" w:type="dxa"/>
            </w:tcMar>
            <w:vAlign w:val="center"/>
          </w:tcPr>
          <w:p>
            <w:pPr>
              <w:pStyle w:val="TableContents"/>
              <w:bidi w:val="0"/>
              <w:spacing w:before="0" w:after="283"/>
              <w:jc w:val="left"/>
            </w:pPr>
            <w:r>
              <w:t>$</w:t>
            </w:r>
          </w:p>
        </w:tc>
        <w:tc>
          <w:tcPr>
            <w:tcW w:w="830" w:type="dxa"/>
            <w:tcBorders>
              <w:bottom w:val="double" w:sz="8" w:space="0" w:color="000000"/>
            </w:tcBorders>
            <w:tcMar>
              <w:bottom w:w="28" w:type="dxa"/>
            </w:tcMar>
            <w:vAlign w:val="center"/>
          </w:tcPr>
          <w:p>
            <w:pPr>
              <w:pStyle w:val="TableContents"/>
              <w:bidi w:val="0"/>
              <w:spacing w:before="0" w:after="283"/>
              <w:jc w:val="right"/>
            </w:pPr>
            <w:r>
              <w:t>118,068</w:t>
            </w:r>
          </w:p>
        </w:tc>
        <w:tc>
          <w:tcPr>
            <w:tcW w:w="135" w:type="dxa"/>
            <w:tcBorders>
              <w:bottom w:val="double" w:sz="6" w:space="0" w:color="000000"/>
            </w:tcBorders>
            <w:tcMar>
              <w:bottom w:w="28" w:type="dxa"/>
            </w:tcMar>
            <w:vAlign w:val="center"/>
          </w:tcPr>
          <w:p>
            <w:pPr>
              <w:pStyle w:val="TableContents"/>
              <w:bidi w:val="0"/>
              <w:spacing w:before="0" w:after="283"/>
              <w:jc w:val="left"/>
            </w:pPr>
            <w:r>
              <w:t> </w:t>
            </w:r>
          </w:p>
        </w:tc>
      </w:tr>
      <w:tr>
        <w:tc>
          <w:tcPr>
            <w:tcW w:w="6575"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r>
      <w:tr>
        <w:tc>
          <w:tcPr>
            <w:tcW w:w="6575" w:type="dxa"/>
            <w:tcBorders/>
            <w:vAlign w:val="center"/>
          </w:tcPr>
          <w:p>
            <w:pPr>
              <w:pStyle w:val="TableContents"/>
              <w:bidi w:val="0"/>
              <w:spacing w:before="0" w:after="283"/>
              <w:jc w:val="left"/>
              <w:rPr>
                <w:b/>
              </w:rPr>
            </w:pPr>
            <w:r>
              <w:rPr>
                <w:b/>
              </w:rPr>
              <w:t>Assets acquired:</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6575" w:type="dxa"/>
            <w:tcBorders/>
            <w:shd w:fill="CCEEFF" w:val="clear"/>
            <w:vAlign w:val="center"/>
          </w:tcPr>
          <w:p>
            <w:pPr>
              <w:pStyle w:val="TableContents"/>
              <w:bidi w:val="0"/>
              <w:spacing w:before="0" w:after="283"/>
              <w:jc w:val="left"/>
            </w:pPr>
            <w:r>
              <w:t>Cash and due from banks</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4,988</w:t>
            </w:r>
          </w:p>
        </w:tc>
        <w:tc>
          <w:tcPr>
            <w:tcW w:w="135" w:type="dxa"/>
            <w:tcBorders/>
            <w:shd w:fill="CCEEFF" w:val="clear"/>
            <w:vAlign w:val="center"/>
          </w:tcPr>
          <w:p>
            <w:pPr>
              <w:pStyle w:val="TableContents"/>
              <w:bidi w:val="0"/>
              <w:spacing w:before="0" w:after="283"/>
              <w:jc w:val="left"/>
            </w:pPr>
            <w:r>
              <w:t> </w:t>
            </w:r>
          </w:p>
        </w:tc>
      </w:tr>
      <w:tr>
        <w:tc>
          <w:tcPr>
            <w:tcW w:w="6575" w:type="dxa"/>
            <w:tcBorders/>
            <w:vAlign w:val="center"/>
          </w:tcPr>
          <w:p>
            <w:pPr>
              <w:pStyle w:val="TableContents"/>
              <w:bidi w:val="0"/>
              <w:spacing w:before="0" w:after="283"/>
              <w:jc w:val="left"/>
            </w:pPr>
            <w:r>
              <w:t>Interest-bearing deposits in banks</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26,435</w:t>
            </w:r>
          </w:p>
        </w:tc>
        <w:tc>
          <w:tcPr>
            <w:tcW w:w="135" w:type="dxa"/>
            <w:tcBorders/>
            <w:vAlign w:val="center"/>
          </w:tcPr>
          <w:p>
            <w:pPr>
              <w:pStyle w:val="TableContents"/>
              <w:bidi w:val="0"/>
              <w:spacing w:before="0" w:after="283"/>
              <w:jc w:val="left"/>
            </w:pPr>
            <w:r>
              <w:t> </w:t>
            </w:r>
          </w:p>
        </w:tc>
      </w:tr>
      <w:tr>
        <w:tc>
          <w:tcPr>
            <w:tcW w:w="6575" w:type="dxa"/>
            <w:tcBorders/>
            <w:shd w:fill="CCEEFF" w:val="clear"/>
            <w:vAlign w:val="center"/>
          </w:tcPr>
          <w:p>
            <w:pPr>
              <w:pStyle w:val="TableContents"/>
              <w:bidi w:val="0"/>
              <w:spacing w:before="0" w:after="283"/>
              <w:jc w:val="left"/>
            </w:pPr>
            <w:r>
              <w:t>Securities available for sale</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6,847</w:t>
            </w:r>
          </w:p>
        </w:tc>
        <w:tc>
          <w:tcPr>
            <w:tcW w:w="135" w:type="dxa"/>
            <w:tcBorders/>
            <w:shd w:fill="CCEEFF" w:val="clear"/>
            <w:vAlign w:val="center"/>
          </w:tcPr>
          <w:p>
            <w:pPr>
              <w:pStyle w:val="TableContents"/>
              <w:bidi w:val="0"/>
              <w:spacing w:before="0" w:after="283"/>
              <w:jc w:val="left"/>
            </w:pPr>
            <w:r>
              <w:t> </w:t>
            </w:r>
          </w:p>
        </w:tc>
      </w:tr>
      <w:tr>
        <w:tc>
          <w:tcPr>
            <w:tcW w:w="6575" w:type="dxa"/>
            <w:tcBorders/>
            <w:vAlign w:val="center"/>
          </w:tcPr>
          <w:p>
            <w:pPr>
              <w:pStyle w:val="TableContents"/>
              <w:bidi w:val="0"/>
              <w:spacing w:before="0" w:after="283"/>
              <w:jc w:val="left"/>
            </w:pPr>
            <w:r>
              <w:t>Loans held for investment, net</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623,926</w:t>
            </w:r>
          </w:p>
        </w:tc>
        <w:tc>
          <w:tcPr>
            <w:tcW w:w="135" w:type="dxa"/>
            <w:tcBorders/>
            <w:vAlign w:val="center"/>
          </w:tcPr>
          <w:p>
            <w:pPr>
              <w:pStyle w:val="TableContents"/>
              <w:bidi w:val="0"/>
              <w:spacing w:before="0" w:after="283"/>
              <w:jc w:val="left"/>
            </w:pPr>
            <w:r>
              <w:t> </w:t>
            </w:r>
          </w:p>
        </w:tc>
      </w:tr>
      <w:tr>
        <w:tc>
          <w:tcPr>
            <w:tcW w:w="6575" w:type="dxa"/>
            <w:tcBorders/>
            <w:shd w:fill="CCEEFF" w:val="clear"/>
            <w:vAlign w:val="center"/>
          </w:tcPr>
          <w:p>
            <w:pPr>
              <w:pStyle w:val="TableContents"/>
              <w:bidi w:val="0"/>
              <w:spacing w:before="0" w:after="283"/>
              <w:jc w:val="left"/>
            </w:pPr>
            <w:r>
              <w:t>Premises and equipment, net</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923</w:t>
            </w:r>
          </w:p>
        </w:tc>
        <w:tc>
          <w:tcPr>
            <w:tcW w:w="135" w:type="dxa"/>
            <w:tcBorders/>
            <w:shd w:fill="CCEEFF" w:val="clear"/>
            <w:vAlign w:val="center"/>
          </w:tcPr>
          <w:p>
            <w:pPr>
              <w:pStyle w:val="TableContents"/>
              <w:bidi w:val="0"/>
              <w:spacing w:before="0" w:after="283"/>
              <w:jc w:val="left"/>
            </w:pPr>
            <w:r>
              <w:t> </w:t>
            </w:r>
          </w:p>
        </w:tc>
      </w:tr>
      <w:tr>
        <w:tc>
          <w:tcPr>
            <w:tcW w:w="6575" w:type="dxa"/>
            <w:tcBorders/>
            <w:vAlign w:val="center"/>
          </w:tcPr>
          <w:p>
            <w:pPr>
              <w:pStyle w:val="TableContents"/>
              <w:bidi w:val="0"/>
              <w:spacing w:before="0" w:after="283"/>
              <w:jc w:val="left"/>
            </w:pPr>
            <w:r>
              <w:t>Bank-owned life insurance</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11,214</w:t>
            </w:r>
          </w:p>
        </w:tc>
        <w:tc>
          <w:tcPr>
            <w:tcW w:w="135" w:type="dxa"/>
            <w:tcBorders/>
            <w:vAlign w:val="center"/>
          </w:tcPr>
          <w:p>
            <w:pPr>
              <w:pStyle w:val="TableContents"/>
              <w:bidi w:val="0"/>
              <w:spacing w:before="0" w:after="283"/>
              <w:jc w:val="left"/>
            </w:pPr>
            <w:r>
              <w:t> </w:t>
            </w:r>
          </w:p>
        </w:tc>
      </w:tr>
      <w:tr>
        <w:tc>
          <w:tcPr>
            <w:tcW w:w="6575" w:type="dxa"/>
            <w:tcBorders/>
            <w:shd w:fill="CCEEFF" w:val="clear"/>
            <w:vAlign w:val="center"/>
          </w:tcPr>
          <w:p>
            <w:pPr>
              <w:pStyle w:val="TableContents"/>
              <w:bidi w:val="0"/>
              <w:spacing w:before="0" w:after="283"/>
              <w:jc w:val="left"/>
            </w:pPr>
            <w:r>
              <w:t>Core deposit intangible (10 year life)</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4,980</w:t>
            </w:r>
          </w:p>
        </w:tc>
        <w:tc>
          <w:tcPr>
            <w:tcW w:w="135" w:type="dxa"/>
            <w:tcBorders/>
            <w:shd w:fill="CCEEFF" w:val="clear"/>
            <w:vAlign w:val="center"/>
          </w:tcPr>
          <w:p>
            <w:pPr>
              <w:pStyle w:val="TableContents"/>
              <w:bidi w:val="0"/>
              <w:spacing w:before="0" w:after="283"/>
              <w:jc w:val="left"/>
            </w:pPr>
            <w:r>
              <w:t> </w:t>
            </w:r>
          </w:p>
        </w:tc>
      </w:tr>
      <w:tr>
        <w:tc>
          <w:tcPr>
            <w:tcW w:w="6575" w:type="dxa"/>
            <w:tcBorders/>
            <w:vAlign w:val="center"/>
          </w:tcPr>
          <w:p>
            <w:pPr>
              <w:pStyle w:val="TableContents"/>
              <w:bidi w:val="0"/>
              <w:spacing w:before="0" w:after="283"/>
              <w:jc w:val="left"/>
            </w:pPr>
            <w:r>
              <w:t>Deferred tax asset, net</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840</w:t>
            </w:r>
          </w:p>
        </w:tc>
        <w:tc>
          <w:tcPr>
            <w:tcW w:w="135" w:type="dxa"/>
            <w:tcBorders/>
            <w:vAlign w:val="center"/>
          </w:tcPr>
          <w:p>
            <w:pPr>
              <w:pStyle w:val="TableContents"/>
              <w:bidi w:val="0"/>
              <w:spacing w:before="0" w:after="283"/>
              <w:jc w:val="left"/>
            </w:pPr>
            <w:r>
              <w:t> </w:t>
            </w:r>
          </w:p>
        </w:tc>
      </w:tr>
      <w:tr>
        <w:tc>
          <w:tcPr>
            <w:tcW w:w="6575" w:type="dxa"/>
            <w:tcBorders/>
            <w:shd w:fill="CCEEFF" w:val="clear"/>
            <w:vAlign w:val="center"/>
          </w:tcPr>
          <w:p>
            <w:pPr>
              <w:pStyle w:val="TableContents"/>
              <w:bidi w:val="0"/>
              <w:spacing w:before="0" w:after="283"/>
              <w:jc w:val="left"/>
            </w:pPr>
            <w:r>
              <w:t>Other assets</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5,433</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6575" w:type="dxa"/>
            <w:tcBorders/>
            <w:vAlign w:val="center"/>
          </w:tcPr>
          <w:p>
            <w:pPr>
              <w:pStyle w:val="TableContents"/>
              <w:bidi w:val="0"/>
              <w:spacing w:before="0" w:after="283"/>
              <w:jc w:val="left"/>
            </w:pPr>
            <w:r>
              <w:t>Total assets acquired</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685,586</w:t>
            </w:r>
          </w:p>
        </w:tc>
        <w:tc>
          <w:tcPr>
            <w:tcW w:w="135" w:type="dxa"/>
            <w:tcBorders/>
            <w:vAlign w:val="center"/>
          </w:tcPr>
          <w:p>
            <w:pPr>
              <w:pStyle w:val="TableContents"/>
              <w:bidi w:val="0"/>
              <w:spacing w:before="0" w:after="283"/>
              <w:jc w:val="left"/>
            </w:pPr>
            <w:r>
              <w:t> </w:t>
            </w:r>
          </w:p>
        </w:tc>
      </w:tr>
      <w:tr>
        <w:tc>
          <w:tcPr>
            <w:tcW w:w="6575"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r>
      <w:tr>
        <w:tc>
          <w:tcPr>
            <w:tcW w:w="6575" w:type="dxa"/>
            <w:tcBorders/>
            <w:vAlign w:val="center"/>
          </w:tcPr>
          <w:p>
            <w:pPr>
              <w:pStyle w:val="TableContents"/>
              <w:bidi w:val="0"/>
              <w:spacing w:before="0" w:after="283"/>
              <w:jc w:val="left"/>
              <w:rPr>
                <w:b/>
              </w:rPr>
            </w:pPr>
            <w:r>
              <w:rPr>
                <w:b/>
              </w:rPr>
              <w:t>Liabilities assumed:</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6575" w:type="dxa"/>
            <w:tcBorders/>
            <w:shd w:fill="CCEEFF" w:val="clear"/>
            <w:vAlign w:val="center"/>
          </w:tcPr>
          <w:p>
            <w:pPr>
              <w:pStyle w:val="TableContents"/>
              <w:bidi w:val="0"/>
              <w:spacing w:before="0" w:after="283"/>
              <w:jc w:val="left"/>
            </w:pPr>
            <w:r>
              <w:t>Noninterest-bearing deposits</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92,315</w:t>
            </w:r>
          </w:p>
        </w:tc>
        <w:tc>
          <w:tcPr>
            <w:tcW w:w="135" w:type="dxa"/>
            <w:tcBorders/>
            <w:shd w:fill="CCEEFF" w:val="clear"/>
            <w:vAlign w:val="center"/>
          </w:tcPr>
          <w:p>
            <w:pPr>
              <w:pStyle w:val="TableContents"/>
              <w:bidi w:val="0"/>
              <w:spacing w:before="0" w:after="283"/>
              <w:jc w:val="left"/>
            </w:pPr>
            <w:r>
              <w:t> </w:t>
            </w:r>
          </w:p>
        </w:tc>
      </w:tr>
      <w:tr>
        <w:tc>
          <w:tcPr>
            <w:tcW w:w="6575" w:type="dxa"/>
            <w:tcBorders/>
            <w:vAlign w:val="center"/>
          </w:tcPr>
          <w:p>
            <w:pPr>
              <w:pStyle w:val="TableContents"/>
              <w:bidi w:val="0"/>
              <w:spacing w:before="0" w:after="283"/>
              <w:jc w:val="left"/>
            </w:pPr>
            <w:r>
              <w:t>Interest-bearing deposits</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503,530</w:t>
            </w:r>
          </w:p>
        </w:tc>
        <w:tc>
          <w:tcPr>
            <w:tcW w:w="135" w:type="dxa"/>
            <w:tcBorders/>
            <w:vAlign w:val="center"/>
          </w:tcPr>
          <w:p>
            <w:pPr>
              <w:pStyle w:val="TableContents"/>
              <w:bidi w:val="0"/>
              <w:spacing w:before="0" w:after="283"/>
              <w:jc w:val="left"/>
            </w:pPr>
            <w:r>
              <w:t> </w:t>
            </w:r>
          </w:p>
        </w:tc>
      </w:tr>
      <w:tr>
        <w:tc>
          <w:tcPr>
            <w:tcW w:w="6575" w:type="dxa"/>
            <w:tcBorders/>
            <w:shd w:fill="CCEEFF" w:val="clear"/>
            <w:vAlign w:val="center"/>
          </w:tcPr>
          <w:p>
            <w:pPr>
              <w:pStyle w:val="TableContents"/>
              <w:bidi w:val="0"/>
              <w:spacing w:before="0" w:after="283"/>
              <w:jc w:val="left"/>
            </w:pPr>
            <w:r>
              <w:t>Short-term borrowings</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15,000</w:t>
            </w:r>
          </w:p>
        </w:tc>
        <w:tc>
          <w:tcPr>
            <w:tcW w:w="135" w:type="dxa"/>
            <w:tcBorders/>
            <w:shd w:fill="CCEEFF" w:val="clear"/>
            <w:vAlign w:val="center"/>
          </w:tcPr>
          <w:p>
            <w:pPr>
              <w:pStyle w:val="TableContents"/>
              <w:bidi w:val="0"/>
              <w:spacing w:before="0" w:after="283"/>
              <w:jc w:val="left"/>
            </w:pPr>
            <w:r>
              <w:t> </w:t>
            </w:r>
          </w:p>
        </w:tc>
      </w:tr>
      <w:tr>
        <w:tc>
          <w:tcPr>
            <w:tcW w:w="6575" w:type="dxa"/>
            <w:tcBorders/>
            <w:vAlign w:val="center"/>
          </w:tcPr>
          <w:p>
            <w:pPr>
              <w:pStyle w:val="TableContents"/>
              <w:bidi w:val="0"/>
              <w:spacing w:before="0" w:after="283"/>
              <w:jc w:val="left"/>
            </w:pPr>
            <w:r>
              <w:t>Accrued expenses and other liabilities</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3,950</w:t>
            </w:r>
          </w:p>
        </w:tc>
        <w:tc>
          <w:tcPr>
            <w:tcW w:w="135" w:type="dxa"/>
            <w:tcBorders>
              <w:bottom w:val="single" w:sz="2" w:space="0" w:color="000000"/>
            </w:tcBorders>
            <w:tcMar>
              <w:bottom w:w="28" w:type="dxa"/>
            </w:tcMar>
            <w:vAlign w:val="center"/>
          </w:tcPr>
          <w:p>
            <w:pPr>
              <w:pStyle w:val="TableContents"/>
              <w:bidi w:val="0"/>
              <w:spacing w:before="0" w:after="283"/>
              <w:jc w:val="left"/>
            </w:pPr>
            <w:r>
              <w:t> </w:t>
            </w:r>
          </w:p>
        </w:tc>
      </w:tr>
      <w:tr>
        <w:tc>
          <w:tcPr>
            <w:tcW w:w="6575" w:type="dxa"/>
            <w:tcBorders/>
            <w:shd w:fill="CCEEFF" w:val="clear"/>
            <w:vAlign w:val="center"/>
          </w:tcPr>
          <w:p>
            <w:pPr>
              <w:pStyle w:val="TableContents"/>
              <w:bidi w:val="0"/>
              <w:spacing w:before="0" w:after="283"/>
              <w:jc w:val="left"/>
            </w:pPr>
            <w:r>
              <w:t>Total liabilities assumed</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614,795</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6575" w:type="dxa"/>
            <w:tcBorders/>
            <w:vAlign w:val="center"/>
          </w:tcPr>
          <w:p>
            <w:pPr>
              <w:pStyle w:val="TableContents"/>
              <w:bidi w:val="0"/>
              <w:spacing w:before="0" w:after="283"/>
              <w:jc w:val="left"/>
            </w:pPr>
            <w:r>
              <w:t>Preliminary fair value of net assets acquired</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70,791</w:t>
            </w:r>
          </w:p>
        </w:tc>
        <w:tc>
          <w:tcPr>
            <w:tcW w:w="135" w:type="dxa"/>
            <w:tcBorders>
              <w:bottom w:val="single" w:sz="2" w:space="0" w:color="000000"/>
            </w:tcBorders>
            <w:tcMar>
              <w:bottom w:w="28" w:type="dxa"/>
            </w:tcMar>
            <w:vAlign w:val="center"/>
          </w:tcPr>
          <w:p>
            <w:pPr>
              <w:pStyle w:val="TableContents"/>
              <w:bidi w:val="0"/>
              <w:spacing w:before="0" w:after="283"/>
              <w:jc w:val="left"/>
            </w:pPr>
            <w:r>
              <w:t> </w:t>
            </w:r>
          </w:p>
        </w:tc>
      </w:tr>
      <w:tr>
        <w:tc>
          <w:tcPr>
            <w:tcW w:w="6575" w:type="dxa"/>
            <w:tcBorders/>
            <w:shd w:fill="CCEEFF" w:val="clear"/>
            <w:vAlign w:val="center"/>
          </w:tcPr>
          <w:p>
            <w:pPr>
              <w:pStyle w:val="TableContents"/>
              <w:bidi w:val="0"/>
              <w:spacing w:before="0" w:after="283"/>
              <w:jc w:val="left"/>
            </w:pPr>
            <w:r>
              <w:t>Preliminary goodwill recorded in acquisition</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pPr>
            <w:r>
              <w:t>47,277</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The Company recorded preliminary goodwill of $47.3 million, none of which is anticipated to b</w:t>
      </w:r>
      <w:r>
        <w:rPr>
          <w:rFonts w:ascii="Times New Roman" w:hAnsi="Times New Roman"/>
          <w:sz w:val="20"/>
          <w:shd w:fill="FFFFFF" w:val="clear"/>
        </w:rPr>
        <w:t>e deductible for tax purposes. The preliminary goodwill is primarily attributable to expected synergies, operational efficiencies, and other factors to arise from the transaction.</w:t>
      </w:r>
      <w:r>
        <w:rPr>
          <w:rFonts w:ascii="Times New Roman" w:hAnsi="Times New Roman"/>
          <w:sz w:val="20"/>
        </w:rPr>
        <w:t xml:space="preserve"> </w:t>
      </w:r>
    </w:p>
    <w:p>
      <w:pPr>
        <w:pStyle w:val="TextBody"/>
        <w:bidi w:val="0"/>
        <w:spacing w:before="0" w:after="0"/>
        <w:jc w:val="left"/>
      </w:pPr>
      <w:r>
        <w:t> </w:t>
      </w:r>
    </w:p>
    <w:p>
      <w:pPr>
        <w:pStyle w:val="TextBody"/>
        <w:bidi w:val="0"/>
        <w:spacing w:before="0" w:after="0"/>
        <w:jc w:val="both"/>
        <w:rPr>
          <w:rFonts w:ascii="Times New Roman" w:hAnsi="Times New Roman"/>
          <w:sz w:val="20"/>
          <w:shd w:fill="FFFFFF" w:val="clear"/>
        </w:rPr>
      </w:pPr>
      <w:r>
        <w:rPr>
          <w:rFonts w:ascii="Times New Roman" w:hAnsi="Times New Roman"/>
          <w:sz w:val="20"/>
          <w:shd w:fill="FFFFFF" w:val="clear"/>
        </w:rPr>
        <w:t>There was a total of $2.6 million of acquisition related expenses recorded in the nine months ended September 30, 2026. This total was comprised of $708 thousand in personnel expenses, $1.2 million in professional services expense, and $693 thousand in data conversion expenses.</w:t>
      </w:r>
    </w:p>
    <w:p>
      <w:pPr>
        <w:pStyle w:val="TextBody"/>
        <w:bidi w:val="0"/>
        <w:spacing w:before="0" w:after="0"/>
        <w:jc w:val="left"/>
        <w:rPr>
          <w:shd w:fill="FFFFFF" w:val="clear"/>
        </w:rPr>
      </w:pPr>
      <w:r>
        <w:rPr>
          <w:shd w:fill="FFFFFF" w:val="clear"/>
        </w:rPr>
        <w:t> </w:t>
      </w:r>
    </w:p>
    <w:p>
      <w:pPr>
        <w:pStyle w:val="TextBody"/>
        <w:bidi w:val="0"/>
        <w:spacing w:before="0" w:after="0"/>
        <w:ind w:left="0" w:right="0" w:hanging="0"/>
        <w:jc w:val="left"/>
        <w:rPr>
          <w:rFonts w:ascii="Times New Roman" w:hAnsi="Times New Roman"/>
          <w:sz w:val="20"/>
          <w:u w:val="single"/>
        </w:rPr>
      </w:pPr>
      <w:r>
        <w:rPr>
          <w:rFonts w:ascii="Times New Roman" w:hAnsi="Times New Roman"/>
          <w:sz w:val="20"/>
          <w:u w:val="single"/>
        </w:rPr>
        <w:t>Acquired Loans</w:t>
      </w:r>
    </w:p>
    <w:p>
      <w:pPr>
        <w:pStyle w:val="TextBody"/>
        <w:bidi w:val="0"/>
        <w:spacing w:before="0" w:after="0"/>
        <w:ind w:left="0" w:right="0" w:hanging="0"/>
        <w:jc w:val="both"/>
        <w:rPr>
          <w:rFonts w:ascii="Times New Roman" w:hAnsi="Times New Roman"/>
          <w:sz w:val="20"/>
        </w:rPr>
      </w:pPr>
      <w:r>
        <w:rPr>
          <w:rFonts w:ascii="Times New Roman" w:hAnsi="Times New Roman"/>
          <w:sz w:val="20"/>
        </w:rPr>
        <w:t>Acquired loans were recorded at fair value based on a discounted cash flow valuation methodology that considers, among other things, interest rates, projected default rates, loss given default, and recovery rates. During the valuation process, the Company identified PCD and PSLs in the acquired loan portfolio. Loans acquired with evidence of credit quality deterioration since origination as of the acquisition date were accounted for as PCD. All remaining loans were considered to be PSLs. For both PSLs and PCD loans, the initial estimate of expected credit losses was included in the balance of loans with an offsetting amount recorded to the ACL as of the date of acquisition. Amortization or accretion of discounts or premiums on the acquired loans will be recognized based on payment structure and the contractual maturity of the individual loans.</w:t>
      </w:r>
    </w:p>
    <w:p>
      <w:pPr>
        <w:pStyle w:val="TextBody"/>
        <w:bidi w:val="0"/>
        <w:spacing w:before="0" w:after="0"/>
        <w:jc w:val="left"/>
        <w:rPr>
          <w:shd w:fill="FFFFFF" w:val="clear"/>
        </w:rPr>
      </w:pPr>
      <w:r>
        <w:rPr>
          <w:shd w:fill="FFFFFF" w:val="clear"/>
        </w:rPr>
        <w:t> </w:t>
      </w:r>
    </w:p>
    <w:p>
      <w:pPr>
        <w:pStyle w:val="TextBody"/>
        <w:bidi w:val="0"/>
        <w:spacing w:before="0" w:after="0"/>
        <w:jc w:val="both"/>
        <w:rPr>
          <w:rFonts w:ascii="Times New Roman" w:hAnsi="Times New Roman"/>
          <w:sz w:val="20"/>
          <w:shd w:fill="FFFFFF" w:val="clear"/>
        </w:rPr>
      </w:pPr>
      <w:r>
        <w:rPr>
          <w:rFonts w:ascii="Times New Roman" w:hAnsi="Times New Roman"/>
          <w:sz w:val="20"/>
          <w:shd w:fill="FFFFFF" w:val="clear"/>
        </w:rPr>
        <w:t>The following table includes the fair value and unpaid principal balance of the acquired loans on the April 1, 2026 acquisition date (dollars in thousands):</w:t>
      </w:r>
    </w:p>
    <w:p>
      <w:pPr>
        <w:pStyle w:val="TextBody"/>
        <w:bidi w:val="0"/>
        <w:spacing w:before="0" w:after="0"/>
        <w:jc w:val="left"/>
      </w:pPr>
      <w:r>
        <w:t> </w:t>
      </w:r>
    </w:p>
    <w:tbl>
      <w:tblPr>
        <w:tblW w:w="6496" w:type="dxa"/>
        <w:jc w:val="left"/>
        <w:tblInd w:w="0" w:type="dxa"/>
        <w:tblLayout w:type="fixed"/>
        <w:tblCellMar>
          <w:top w:w="0" w:type="dxa"/>
          <w:left w:w="0" w:type="dxa"/>
          <w:bottom w:w="0" w:type="dxa"/>
          <w:right w:w="0" w:type="dxa"/>
        </w:tblCellMar>
      </w:tblPr>
      <w:tblGrid>
        <w:gridCol w:w="1100"/>
        <w:gridCol w:w="176"/>
        <w:gridCol w:w="863"/>
        <w:gridCol w:w="90"/>
        <w:gridCol w:w="90"/>
        <w:gridCol w:w="223"/>
        <w:gridCol w:w="876"/>
        <w:gridCol w:w="185"/>
        <w:gridCol w:w="90"/>
        <w:gridCol w:w="217"/>
        <w:gridCol w:w="852"/>
        <w:gridCol w:w="185"/>
        <w:gridCol w:w="90"/>
        <w:gridCol w:w="224"/>
        <w:gridCol w:w="1100"/>
        <w:gridCol w:w="135"/>
      </w:tblGrid>
      <w:tr>
        <w:tc>
          <w:tcPr>
            <w:tcW w:w="1100" w:type="dxa"/>
            <w:tcBorders/>
            <w:vAlign w:val="center"/>
          </w:tcPr>
          <w:p>
            <w:pPr>
              <w:pStyle w:val="TableContents"/>
              <w:bidi w:val="0"/>
              <w:spacing w:before="0" w:after="283"/>
              <w:jc w:val="left"/>
            </w:pPr>
            <w:r>
              <w:t> </w:t>
            </w:r>
          </w:p>
        </w:tc>
        <w:tc>
          <w:tcPr>
            <w:tcW w:w="176" w:type="dxa"/>
            <w:tcBorders/>
            <w:vAlign w:val="center"/>
          </w:tcPr>
          <w:p>
            <w:pPr>
              <w:pStyle w:val="TableContents"/>
              <w:bidi w:val="0"/>
              <w:spacing w:before="0" w:after="283"/>
              <w:jc w:val="left"/>
            </w:pPr>
            <w:r>
              <w:t> </w:t>
            </w:r>
          </w:p>
        </w:tc>
        <w:tc>
          <w:tcPr>
            <w:tcW w:w="863"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3" w:type="dxa"/>
            <w:tcBorders/>
            <w:vAlign w:val="center"/>
          </w:tcPr>
          <w:p>
            <w:pPr>
              <w:pStyle w:val="TableContents"/>
              <w:bidi w:val="0"/>
              <w:spacing w:before="0" w:after="283"/>
              <w:jc w:val="left"/>
            </w:pPr>
            <w:r>
              <w:t> </w:t>
            </w:r>
          </w:p>
        </w:tc>
        <w:tc>
          <w:tcPr>
            <w:tcW w:w="876"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7" w:type="dxa"/>
            <w:tcBorders/>
            <w:vAlign w:val="center"/>
          </w:tcPr>
          <w:p>
            <w:pPr>
              <w:pStyle w:val="TableContents"/>
              <w:bidi w:val="0"/>
              <w:spacing w:before="0" w:after="283"/>
              <w:jc w:val="left"/>
            </w:pPr>
            <w:r>
              <w:t> </w:t>
            </w:r>
          </w:p>
        </w:tc>
        <w:tc>
          <w:tcPr>
            <w:tcW w:w="852"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4" w:type="dxa"/>
            <w:tcBorders/>
            <w:vAlign w:val="center"/>
          </w:tcPr>
          <w:p>
            <w:pPr>
              <w:pStyle w:val="TableContents"/>
              <w:bidi w:val="0"/>
              <w:spacing w:before="0" w:after="283"/>
              <w:jc w:val="left"/>
            </w:pPr>
            <w:r>
              <w:t> </w:t>
            </w:r>
          </w:p>
        </w:tc>
        <w:tc>
          <w:tcPr>
            <w:tcW w:w="110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1100" w:type="dxa"/>
            <w:tcBorders/>
            <w:vAlign w:val="center"/>
          </w:tcPr>
          <w:p>
            <w:pPr>
              <w:pStyle w:val="TableContents"/>
              <w:bidi w:val="0"/>
              <w:spacing w:before="0" w:after="283"/>
              <w:jc w:val="left"/>
            </w:pPr>
            <w: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Unpaid </w:t>
              <w:br/>
              <w:t xml:space="preserve">Principal </w:t>
              <w:br/>
              <w:t>Balance</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Premium</w:t>
              <w:br/>
              <w:t>(Discount)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ACL on </w:t>
              <w:br/>
              <w:t xml:space="preserve">Acquired </w:t>
              <w:br/>
              <w:t>Loans</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3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br/>
              <w:t xml:space="preserve">of Acquired </w:t>
              <w:br/>
              <w:t>Loans</w:t>
            </w:r>
          </w:p>
        </w:tc>
        <w:tc>
          <w:tcPr>
            <w:tcW w:w="135" w:type="dxa"/>
            <w:tcBorders/>
            <w:vAlign w:val="center"/>
          </w:tcPr>
          <w:p>
            <w:pPr>
              <w:pStyle w:val="TableContents"/>
              <w:bidi w:val="0"/>
              <w:spacing w:before="0" w:after="283"/>
              <w:jc w:val="left"/>
            </w:pPr>
            <w:r>
              <w:t> </w:t>
            </w:r>
          </w:p>
        </w:tc>
      </w:tr>
      <w:tr>
        <w:tc>
          <w:tcPr>
            <w:tcW w:w="1100" w:type="dxa"/>
            <w:tcBorders/>
            <w:shd w:fill="CCEEFF" w:val="clear"/>
            <w:vAlign w:val="center"/>
          </w:tcPr>
          <w:p>
            <w:pPr>
              <w:pStyle w:val="TableContents"/>
              <w:bidi w:val="0"/>
              <w:spacing w:before="0" w:after="283"/>
              <w:jc w:val="left"/>
            </w:pPr>
            <w:r>
              <w:t>PCD loans</w:t>
            </w:r>
          </w:p>
        </w:tc>
        <w:tc>
          <w:tcPr>
            <w:tcW w:w="176" w:type="dxa"/>
            <w:tcBorders/>
            <w:shd w:fill="CCEEFF" w:val="clear"/>
            <w:vAlign w:val="center"/>
          </w:tcPr>
          <w:p>
            <w:pPr>
              <w:pStyle w:val="TableContents"/>
              <w:bidi w:val="0"/>
              <w:spacing w:before="0" w:after="283"/>
              <w:jc w:val="left"/>
            </w:pPr>
            <w:r>
              <w:t>$</w:t>
            </w:r>
          </w:p>
        </w:tc>
        <w:tc>
          <w:tcPr>
            <w:tcW w:w="863" w:type="dxa"/>
            <w:tcBorders/>
            <w:shd w:fill="CCEEFF" w:val="clear"/>
            <w:vAlign w:val="center"/>
          </w:tcPr>
          <w:p>
            <w:pPr>
              <w:pStyle w:val="TableContents"/>
              <w:bidi w:val="0"/>
              <w:spacing w:before="0" w:after="283"/>
              <w:jc w:val="right"/>
            </w:pPr>
            <w:r>
              <w:t>89,004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3" w:type="dxa"/>
            <w:tcBorders/>
            <w:shd w:fill="CCEEFF" w:val="clear"/>
            <w:vAlign w:val="center"/>
          </w:tcPr>
          <w:p>
            <w:pPr>
              <w:pStyle w:val="TableContents"/>
              <w:bidi w:val="0"/>
              <w:spacing w:before="0" w:after="283"/>
              <w:jc w:val="left"/>
            </w:pPr>
            <w:r>
              <w:t>$</w:t>
            </w:r>
          </w:p>
        </w:tc>
        <w:tc>
          <w:tcPr>
            <w:tcW w:w="876" w:type="dxa"/>
            <w:tcBorders/>
            <w:shd w:fill="CCEEFF" w:val="clear"/>
            <w:vAlign w:val="center"/>
          </w:tcPr>
          <w:p>
            <w:pPr>
              <w:pStyle w:val="TableContents"/>
              <w:bidi w:val="0"/>
              <w:spacing w:before="0" w:after="283"/>
              <w:jc w:val="right"/>
            </w:pPr>
            <w:r>
              <w:t>(1,579</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17" w:type="dxa"/>
            <w:tcBorders/>
            <w:shd w:fill="CCEEFF" w:val="clear"/>
            <w:vAlign w:val="center"/>
          </w:tcPr>
          <w:p>
            <w:pPr>
              <w:pStyle w:val="TableContents"/>
              <w:bidi w:val="0"/>
              <w:spacing w:before="0" w:after="283"/>
              <w:jc w:val="left"/>
            </w:pPr>
            <w:r>
              <w:t>$</w:t>
            </w:r>
          </w:p>
        </w:tc>
        <w:tc>
          <w:tcPr>
            <w:tcW w:w="852" w:type="dxa"/>
            <w:tcBorders/>
            <w:shd w:fill="CCEEFF" w:val="clear"/>
            <w:vAlign w:val="center"/>
          </w:tcPr>
          <w:p>
            <w:pPr>
              <w:pStyle w:val="TableContents"/>
              <w:bidi w:val="0"/>
              <w:spacing w:before="0" w:after="283"/>
              <w:jc w:val="right"/>
            </w:pPr>
            <w:r>
              <w:t>(3,173</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4" w:type="dxa"/>
            <w:tcBorders/>
            <w:shd w:fill="CCEEFF" w:val="clear"/>
            <w:vAlign w:val="center"/>
          </w:tcPr>
          <w:p>
            <w:pPr>
              <w:pStyle w:val="TableContents"/>
              <w:bidi w:val="0"/>
              <w:spacing w:before="0" w:after="283"/>
              <w:jc w:val="left"/>
            </w:pPr>
            <w:r>
              <w:t>$</w:t>
            </w:r>
          </w:p>
        </w:tc>
        <w:tc>
          <w:tcPr>
            <w:tcW w:w="1100" w:type="dxa"/>
            <w:tcBorders/>
            <w:shd w:fill="CCEEFF" w:val="clear"/>
            <w:vAlign w:val="center"/>
          </w:tcPr>
          <w:p>
            <w:pPr>
              <w:pStyle w:val="TableContents"/>
              <w:bidi w:val="0"/>
              <w:spacing w:before="0" w:after="283"/>
              <w:jc w:val="right"/>
            </w:pPr>
            <w:r>
              <w:t>84,252</w:t>
            </w:r>
          </w:p>
        </w:tc>
        <w:tc>
          <w:tcPr>
            <w:tcW w:w="135" w:type="dxa"/>
            <w:tcBorders/>
            <w:shd w:fill="CCEEFF" w:val="clear"/>
            <w:vAlign w:val="center"/>
          </w:tcPr>
          <w:p>
            <w:pPr>
              <w:pStyle w:val="TableContents"/>
              <w:bidi w:val="0"/>
              <w:spacing w:before="0" w:after="283"/>
              <w:jc w:val="left"/>
            </w:pPr>
            <w:r>
              <w:t> </w:t>
            </w:r>
          </w:p>
        </w:tc>
      </w:tr>
      <w:tr>
        <w:tc>
          <w:tcPr>
            <w:tcW w:w="1100" w:type="dxa"/>
            <w:tcBorders/>
            <w:vAlign w:val="center"/>
          </w:tcPr>
          <w:p>
            <w:pPr>
              <w:pStyle w:val="TableContents"/>
              <w:bidi w:val="0"/>
              <w:spacing w:before="0" w:after="283"/>
              <w:jc w:val="left"/>
            </w:pPr>
            <w:r>
              <w:t>PSLs</w:t>
            </w:r>
          </w:p>
        </w:tc>
        <w:tc>
          <w:tcPr>
            <w:tcW w:w="176" w:type="dxa"/>
            <w:tcBorders>
              <w:bottom w:val="single" w:sz="12" w:space="0" w:color="000000"/>
            </w:tcBorders>
            <w:tcMar>
              <w:bottom w:w="28" w:type="dxa"/>
            </w:tcMar>
            <w:vAlign w:val="center"/>
          </w:tcPr>
          <w:p>
            <w:pPr>
              <w:pStyle w:val="TableContents"/>
              <w:bidi w:val="0"/>
              <w:spacing w:before="0" w:after="283"/>
              <w:jc w:val="left"/>
            </w:pPr>
            <w:r>
              <w:t> </w:t>
            </w:r>
          </w:p>
        </w:tc>
        <w:tc>
          <w:tcPr>
            <w:tcW w:w="863" w:type="dxa"/>
            <w:tcBorders>
              <w:bottom w:val="single" w:sz="12" w:space="0" w:color="000000"/>
            </w:tcBorders>
            <w:tcMar>
              <w:bottom w:w="28" w:type="dxa"/>
            </w:tcMar>
            <w:vAlign w:val="center"/>
          </w:tcPr>
          <w:p>
            <w:pPr>
              <w:pStyle w:val="TableContents"/>
              <w:bidi w:val="0"/>
              <w:spacing w:before="0" w:after="283"/>
              <w:jc w:val="right"/>
            </w:pPr>
            <w:r>
              <w:t>543,503</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3" w:type="dxa"/>
            <w:tcBorders>
              <w:bottom w:val="single" w:sz="12" w:space="0" w:color="000000"/>
            </w:tcBorders>
            <w:tcMar>
              <w:bottom w:w="28" w:type="dxa"/>
            </w:tcMar>
            <w:vAlign w:val="center"/>
          </w:tcPr>
          <w:p>
            <w:pPr>
              <w:pStyle w:val="TableContents"/>
              <w:bidi w:val="0"/>
              <w:spacing w:before="0" w:after="283"/>
              <w:jc w:val="left"/>
            </w:pPr>
            <w:r>
              <w:t> </w:t>
            </w:r>
          </w:p>
        </w:tc>
        <w:tc>
          <w:tcPr>
            <w:tcW w:w="876" w:type="dxa"/>
            <w:tcBorders>
              <w:bottom w:val="single" w:sz="12" w:space="0" w:color="000000"/>
            </w:tcBorders>
            <w:tcMar>
              <w:bottom w:w="28" w:type="dxa"/>
            </w:tcMar>
            <w:vAlign w:val="center"/>
          </w:tcPr>
          <w:p>
            <w:pPr>
              <w:pStyle w:val="TableContents"/>
              <w:bidi w:val="0"/>
              <w:spacing w:before="0" w:after="283"/>
              <w:jc w:val="right"/>
            </w:pPr>
            <w:r>
              <w:t>1,471</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7" w:type="dxa"/>
            <w:tcBorders>
              <w:bottom w:val="single" w:sz="12" w:space="0" w:color="000000"/>
            </w:tcBorders>
            <w:tcMar>
              <w:bottom w:w="28" w:type="dxa"/>
            </w:tcMar>
            <w:vAlign w:val="center"/>
          </w:tcPr>
          <w:p>
            <w:pPr>
              <w:pStyle w:val="TableContents"/>
              <w:bidi w:val="0"/>
              <w:spacing w:before="0" w:after="283"/>
              <w:jc w:val="left"/>
            </w:pPr>
            <w:r>
              <w:t> </w:t>
            </w:r>
          </w:p>
        </w:tc>
        <w:tc>
          <w:tcPr>
            <w:tcW w:w="852" w:type="dxa"/>
            <w:tcBorders>
              <w:bottom w:val="single" w:sz="12" w:space="0" w:color="000000"/>
            </w:tcBorders>
            <w:tcMar>
              <w:bottom w:w="28" w:type="dxa"/>
            </w:tcMar>
            <w:vAlign w:val="center"/>
          </w:tcPr>
          <w:p>
            <w:pPr>
              <w:pStyle w:val="TableContents"/>
              <w:bidi w:val="0"/>
              <w:spacing w:before="0" w:after="283"/>
              <w:jc w:val="right"/>
            </w:pPr>
            <w:r>
              <w:t>(5,300</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4" w:type="dxa"/>
            <w:tcBorders>
              <w:bottom w:val="single" w:sz="12" w:space="0" w:color="000000"/>
            </w:tcBorders>
            <w:tcMar>
              <w:bottom w:w="28" w:type="dxa"/>
            </w:tcMar>
            <w:vAlign w:val="center"/>
          </w:tcPr>
          <w:p>
            <w:pPr>
              <w:pStyle w:val="TableContents"/>
              <w:bidi w:val="0"/>
              <w:spacing w:before="0" w:after="283"/>
              <w:jc w:val="left"/>
            </w:pPr>
            <w:r>
              <w:t> </w:t>
            </w:r>
          </w:p>
        </w:tc>
        <w:tc>
          <w:tcPr>
            <w:tcW w:w="1100" w:type="dxa"/>
            <w:tcBorders>
              <w:bottom w:val="single" w:sz="12" w:space="0" w:color="000000"/>
            </w:tcBorders>
            <w:tcMar>
              <w:bottom w:w="28" w:type="dxa"/>
            </w:tcMar>
            <w:vAlign w:val="center"/>
          </w:tcPr>
          <w:p>
            <w:pPr>
              <w:pStyle w:val="TableContents"/>
              <w:bidi w:val="0"/>
              <w:spacing w:before="0" w:after="283"/>
              <w:jc w:val="right"/>
            </w:pPr>
            <w:r>
              <w:t>539,674</w:t>
            </w:r>
          </w:p>
        </w:tc>
        <w:tc>
          <w:tcPr>
            <w:tcW w:w="135" w:type="dxa"/>
            <w:tcBorders>
              <w:bottom w:val="single" w:sz="2" w:space="0" w:color="000000"/>
            </w:tcBorders>
            <w:tcMar>
              <w:bottom w:w="28" w:type="dxa"/>
            </w:tcMar>
            <w:vAlign w:val="center"/>
          </w:tcPr>
          <w:p>
            <w:pPr>
              <w:pStyle w:val="TableContents"/>
              <w:bidi w:val="0"/>
              <w:spacing w:before="0" w:after="283"/>
              <w:jc w:val="left"/>
            </w:pPr>
            <w:r>
              <w:t> </w:t>
            </w:r>
          </w:p>
        </w:tc>
      </w:tr>
      <w:tr>
        <w:tc>
          <w:tcPr>
            <w:tcW w:w="1100" w:type="dxa"/>
            <w:tcBorders/>
            <w:shd w:fill="CCEEFF" w:val="clear"/>
            <w:vAlign w:val="center"/>
          </w:tcPr>
          <w:p>
            <w:pPr>
              <w:pStyle w:val="TableContents"/>
              <w:bidi w:val="0"/>
              <w:spacing w:before="0" w:after="283"/>
              <w:jc w:val="left"/>
            </w:pPr>
            <w:r>
              <w:t> </w:t>
            </w:r>
          </w:p>
        </w:tc>
        <w:tc>
          <w:tcPr>
            <w:tcW w:w="176"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63" w:type="dxa"/>
            <w:tcBorders>
              <w:bottom w:val="double" w:sz="8" w:space="0" w:color="000000"/>
            </w:tcBorders>
            <w:shd w:fill="CCEEFF" w:val="clear"/>
            <w:tcMar>
              <w:bottom w:w="28" w:type="dxa"/>
            </w:tcMar>
            <w:vAlign w:val="center"/>
          </w:tcPr>
          <w:p>
            <w:pPr>
              <w:pStyle w:val="TableContents"/>
              <w:bidi w:val="0"/>
              <w:spacing w:before="0" w:after="283"/>
              <w:jc w:val="right"/>
            </w:pPr>
            <w:r>
              <w:t>632,507</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3"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76" w:type="dxa"/>
            <w:tcBorders>
              <w:bottom w:val="double" w:sz="8" w:space="0" w:color="000000"/>
            </w:tcBorders>
            <w:shd w:fill="CCEEFF" w:val="clear"/>
            <w:tcMar>
              <w:bottom w:w="28" w:type="dxa"/>
            </w:tcMar>
            <w:vAlign w:val="center"/>
          </w:tcPr>
          <w:p>
            <w:pPr>
              <w:pStyle w:val="TableContents"/>
              <w:bidi w:val="0"/>
              <w:spacing w:before="0" w:after="283"/>
              <w:jc w:val="right"/>
            </w:pPr>
            <w:r>
              <w:t>(108</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17"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52" w:type="dxa"/>
            <w:tcBorders>
              <w:bottom w:val="double" w:sz="8" w:space="0" w:color="000000"/>
            </w:tcBorders>
            <w:shd w:fill="CCEEFF" w:val="clear"/>
            <w:tcMar>
              <w:bottom w:w="28" w:type="dxa"/>
            </w:tcMar>
            <w:vAlign w:val="center"/>
          </w:tcPr>
          <w:p>
            <w:pPr>
              <w:pStyle w:val="TableContents"/>
              <w:bidi w:val="0"/>
              <w:spacing w:before="0" w:after="283"/>
              <w:jc w:val="right"/>
            </w:pPr>
            <w:r>
              <w:t>(8,473</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4"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100" w:type="dxa"/>
            <w:tcBorders>
              <w:bottom w:val="double" w:sz="8" w:space="0" w:color="000000"/>
            </w:tcBorders>
            <w:shd w:fill="CCEEFF" w:val="clear"/>
            <w:tcMar>
              <w:bottom w:w="28" w:type="dxa"/>
            </w:tcMar>
            <w:vAlign w:val="center"/>
          </w:tcPr>
          <w:p>
            <w:pPr>
              <w:pStyle w:val="TableContents"/>
              <w:bidi w:val="0"/>
              <w:spacing w:before="0" w:after="283"/>
              <w:jc w:val="right"/>
            </w:pPr>
            <w:r>
              <w:t>623,926</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jc w:val="both"/>
      </w:pPr>
      <w:r>
        <w:t> </w:t>
      </w:r>
    </w:p>
    <w:p>
      <w:pPr>
        <w:pStyle w:val="TextBody"/>
        <w:bidi w:val="0"/>
        <w:spacing w:before="0" w:after="0"/>
        <w:ind w:left="0" w:right="0" w:hanging="0"/>
        <w:jc w:val="both"/>
        <w:rPr>
          <w:rFonts w:ascii="Times New Roman;serif" w:hAnsi="Times New Roman;serif"/>
          <w:b w:val="false"/>
          <w:sz w:val="20"/>
          <w:u w:val="single"/>
        </w:rPr>
      </w:pPr>
      <w:r>
        <w:rPr>
          <w:rFonts w:ascii="Times New Roman;serif" w:hAnsi="Times New Roman;serif"/>
          <w:b w:val="false"/>
          <w:sz w:val="20"/>
          <w:u w:val="single"/>
        </w:rPr>
        <w:t>Pro Forma Information (unaudited)</w:t>
      </w:r>
    </w:p>
    <w:p>
      <w:pPr>
        <w:pStyle w:val="TextBody"/>
        <w:bidi w:val="0"/>
        <w:spacing w:before="0" w:after="0"/>
        <w:ind w:left="0" w:right="0" w:hanging="0"/>
        <w:jc w:val="both"/>
        <w:rPr>
          <w:rFonts w:ascii="Times New Roman;serif" w:hAnsi="Times New Roman;serif"/>
          <w:sz w:val="20"/>
          <w:shd w:fill="FFFFFF" w:val="clear"/>
        </w:rPr>
      </w:pPr>
      <w:r>
        <w:rPr>
          <w:rFonts w:ascii="Times New Roman;serif" w:hAnsi="Times New Roman;serif"/>
          <w:sz w:val="20"/>
          <w:shd w:fill="FFFFFF" w:val="clear"/>
        </w:rPr>
        <w:t xml:space="preserve">The results of operations of BOH have been included in the Company’s consolidated financial statements prospectively beginning on April 1, 2026. The Company has determined it is impractical to disclose stand-alone revenues and earnings for the former BOH operations for the period subsequent to the closing date of the Merger due to the streamlining and integration of processes. The following table presents selected unaudited pro forma financial information reflecting the acquisition of BOH assuming the Merger was completed as of January 1, 2025. The unaudited pro forma financial information includes adjustments for scheduled amortization and accretion of significant fair value adjustments recorded at the acquisition. The unaudited pro forma financial information is presented for illustrative purposes only and is not necessarily indicative of the combined financial results of the Company and BOH had the transaction actually been completed at the beginning of the periods presented, nor does it indicate future results for any other interim or full-year period. </w:t>
      </w:r>
    </w:p>
    <w:p>
      <w:pPr>
        <w:pStyle w:val="TextBody"/>
        <w:bidi w:val="0"/>
        <w:spacing w:lineRule="auto" w:line="256" w:before="0" w:after="0"/>
        <w:ind w:left="0" w:right="0" w:hanging="0"/>
        <w:jc w:val="both"/>
      </w:pPr>
      <w:r>
        <w:t> </w:t>
      </w:r>
    </w:p>
    <w:p>
      <w:pPr>
        <w:pStyle w:val="TextBody"/>
        <w:bidi w:val="0"/>
        <w:spacing w:lineRule="auto" w:line="256" w:before="0" w:after="0"/>
        <w:ind w:left="0" w:right="0" w:hanging="0"/>
        <w:jc w:val="both"/>
        <w:rPr>
          <w:rFonts w:ascii="Times New Roman;serif" w:hAnsi="Times New Roman;serif"/>
          <w:sz w:val="20"/>
        </w:rPr>
      </w:pPr>
      <w:r>
        <w:rPr>
          <w:rFonts w:ascii="Times New Roman;serif" w:hAnsi="Times New Roman;serif"/>
          <w:sz w:val="20"/>
        </w:rPr>
        <w:t>Information for the three and nine months ended September 30, 2026 reflects the actual results of the Company, excluding merger costs, and the actual results of BOH for the three months ended March 31, 2026, excluding merger costs and including amortization of intangible assets. Information for the three and nine months ended September 30, 2025, includes BOH’s actual results for those periods and reflects adjustments related to the amortization of intangible assets.</w:t>
      </w:r>
    </w:p>
    <w:p>
      <w:pPr>
        <w:pStyle w:val="TextBody"/>
        <w:bidi w:val="0"/>
        <w:spacing w:before="0" w:after="0"/>
        <w:jc w:val="both"/>
      </w:pPr>
      <w:r>
        <w:t> </w:t>
      </w:r>
    </w:p>
    <w:p>
      <w:pPr>
        <w:pStyle w:val="TextBody"/>
        <w:bidi w:val="0"/>
        <w:spacing w:before="0" w:after="0"/>
        <w:jc w:val="left"/>
      </w:pPr>
      <w:r>
        <w:t> </w:t>
      </w:r>
    </w:p>
    <w:tbl>
      <w:tblPr>
        <w:tblW w:w="6986" w:type="dxa"/>
        <w:jc w:val="left"/>
        <w:tblInd w:w="0" w:type="dxa"/>
        <w:tblLayout w:type="fixed"/>
        <w:tblCellMar>
          <w:top w:w="0" w:type="dxa"/>
          <w:left w:w="0" w:type="dxa"/>
          <w:bottom w:w="0" w:type="dxa"/>
          <w:right w:w="0" w:type="dxa"/>
        </w:tblCellMar>
      </w:tblPr>
      <w:tblGrid>
        <w:gridCol w:w="2255"/>
        <w:gridCol w:w="196"/>
        <w:gridCol w:w="819"/>
        <w:gridCol w:w="103"/>
        <w:gridCol w:w="103"/>
        <w:gridCol w:w="196"/>
        <w:gridCol w:w="819"/>
        <w:gridCol w:w="90"/>
        <w:gridCol w:w="90"/>
        <w:gridCol w:w="170"/>
        <w:gridCol w:w="830"/>
        <w:gridCol w:w="90"/>
        <w:gridCol w:w="90"/>
        <w:gridCol w:w="170"/>
        <w:gridCol w:w="830"/>
        <w:gridCol w:w="135"/>
      </w:tblGrid>
      <w:tr>
        <w:tc>
          <w:tcPr>
            <w:tcW w:w="2255" w:type="dxa"/>
            <w:tcBorders/>
            <w:vAlign w:val="center"/>
          </w:tcPr>
          <w:p>
            <w:pPr>
              <w:pStyle w:val="TableContents"/>
              <w:bidi w:val="0"/>
              <w:spacing w:before="0" w:after="283"/>
              <w:jc w:val="left"/>
            </w:pPr>
            <w:r>
              <w:t> </w:t>
            </w:r>
          </w:p>
        </w:tc>
        <w:tc>
          <w:tcPr>
            <w:tcW w:w="196" w:type="dxa"/>
            <w:tcBorders/>
            <w:vAlign w:val="center"/>
          </w:tcPr>
          <w:p>
            <w:pPr>
              <w:pStyle w:val="TableContents"/>
              <w:bidi w:val="0"/>
              <w:spacing w:before="0" w:after="283"/>
              <w:jc w:val="left"/>
            </w:pPr>
            <w:r>
              <w:t> </w:t>
            </w:r>
          </w:p>
        </w:tc>
        <w:tc>
          <w:tcPr>
            <w:tcW w:w="819"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96" w:type="dxa"/>
            <w:tcBorders/>
            <w:vAlign w:val="center"/>
          </w:tcPr>
          <w:p>
            <w:pPr>
              <w:pStyle w:val="TableContents"/>
              <w:bidi w:val="0"/>
              <w:spacing w:before="0" w:after="283"/>
              <w:jc w:val="left"/>
            </w:pPr>
            <w:r>
              <w:t> </w:t>
            </w:r>
          </w:p>
        </w:tc>
        <w:tc>
          <w:tcPr>
            <w:tcW w:w="81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2255" w:type="dxa"/>
            <w:tcBorders/>
            <w:vAlign w:val="center"/>
          </w:tcPr>
          <w:p>
            <w:pPr>
              <w:pStyle w:val="TableContents"/>
              <w:bidi w:val="0"/>
              <w:spacing w:before="0" w:after="283"/>
              <w:jc w:val="left"/>
            </w:pPr>
            <w:r>
              <w:t> </w:t>
            </w:r>
          </w:p>
        </w:tc>
        <w:tc>
          <w:tcPr>
            <w:tcW w:w="2236"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Three Months Ended</w:t>
            </w:r>
            <w:r>
              <w:rPr>
                <w:b/>
              </w:rPr>
              <w:br/>
              <w:t xml:space="preserve">September 30, </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left"/>
            </w:pPr>
            <w:r>
              <w:t> </w:t>
            </w:r>
          </w:p>
        </w:tc>
        <w:tc>
          <w:tcPr>
            <w:tcW w:w="2180"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Nine Months Ended</w:t>
            </w:r>
            <w:r>
              <w:rPr>
                <w:b/>
              </w:rPr>
              <w:br/>
              <w:t xml:space="preserve">September 30, </w:t>
            </w:r>
          </w:p>
        </w:tc>
        <w:tc>
          <w:tcPr>
            <w:tcW w:w="135" w:type="dxa"/>
            <w:tcBorders/>
            <w:vAlign w:val="center"/>
          </w:tcPr>
          <w:p>
            <w:pPr>
              <w:pStyle w:val="TableContents"/>
              <w:bidi w:val="0"/>
              <w:spacing w:before="0" w:after="283"/>
              <w:jc w:val="center"/>
            </w:pPr>
            <w:r>
              <w:t> </w:t>
            </w:r>
          </w:p>
        </w:tc>
      </w:tr>
      <w:tr>
        <w:tc>
          <w:tcPr>
            <w:tcW w:w="2255" w:type="dxa"/>
            <w:tcBorders/>
            <w:vAlign w:val="center"/>
          </w:tcPr>
          <w:p>
            <w:pPr>
              <w:pStyle w:val="TableContents"/>
              <w:bidi w:val="0"/>
              <w:spacing w:before="0" w:after="283"/>
              <w:jc w:val="left"/>
              <w:rPr>
                <w:b/>
              </w:rPr>
            </w:pPr>
            <w:r>
              <w:rPr>
                <w:b/>
              </w:rPr>
              <w:t>(dollars in thousands)</w:t>
            </w:r>
          </w:p>
        </w:tc>
        <w:tc>
          <w:tcPr>
            <w:tcW w:w="1015"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2026</w:t>
            </w:r>
          </w:p>
        </w:tc>
        <w:tc>
          <w:tcPr>
            <w:tcW w:w="103" w:type="dxa"/>
            <w:tcBorders/>
            <w:vAlign w:val="center"/>
          </w:tcPr>
          <w:p>
            <w:pPr>
              <w:pStyle w:val="TableContents"/>
              <w:bidi w:val="0"/>
              <w:spacing w:before="0" w:after="283"/>
              <w:jc w:val="center"/>
            </w:pPr>
            <w:r>
              <w:t> </w:t>
            </w:r>
          </w:p>
        </w:tc>
        <w:tc>
          <w:tcPr>
            <w:tcW w:w="103" w:type="dxa"/>
            <w:tcBorders/>
            <w:vAlign w:val="center"/>
          </w:tcPr>
          <w:p>
            <w:pPr>
              <w:pStyle w:val="TableContents"/>
              <w:bidi w:val="0"/>
              <w:spacing w:before="0" w:after="283"/>
              <w:jc w:val="center"/>
            </w:pPr>
            <w: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2025</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2026</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2025</w:t>
            </w:r>
          </w:p>
        </w:tc>
        <w:tc>
          <w:tcPr>
            <w:tcW w:w="135" w:type="dxa"/>
            <w:tcBorders/>
            <w:vAlign w:val="center"/>
          </w:tcPr>
          <w:p>
            <w:pPr>
              <w:pStyle w:val="TableContents"/>
              <w:bidi w:val="0"/>
              <w:spacing w:before="0" w:after="283"/>
              <w:jc w:val="center"/>
            </w:pPr>
            <w:r>
              <w:t> </w:t>
            </w:r>
          </w:p>
        </w:tc>
      </w:tr>
      <w:tr>
        <w:tc>
          <w:tcPr>
            <w:tcW w:w="2255" w:type="dxa"/>
            <w:tcBorders/>
            <w:shd w:fill="CCEEFF" w:val="clear"/>
            <w:vAlign w:val="center"/>
          </w:tcPr>
          <w:p>
            <w:pPr>
              <w:pStyle w:val="TableContents"/>
              <w:bidi w:val="0"/>
              <w:spacing w:before="0" w:after="283"/>
              <w:jc w:val="left"/>
            </w:pPr>
            <w:r>
              <w:t>Total revenue(1)</w:t>
            </w:r>
          </w:p>
        </w:tc>
        <w:tc>
          <w:tcPr>
            <w:tcW w:w="196" w:type="dxa"/>
            <w:tcBorders/>
            <w:shd w:fill="CCEEFF" w:val="clear"/>
            <w:vAlign w:val="center"/>
          </w:tcPr>
          <w:p>
            <w:pPr>
              <w:pStyle w:val="TableContents"/>
              <w:bidi w:val="0"/>
              <w:spacing w:before="0" w:after="283"/>
              <w:jc w:val="left"/>
            </w:pPr>
            <w:r>
              <w:t>$</w:t>
            </w:r>
          </w:p>
        </w:tc>
        <w:tc>
          <w:tcPr>
            <w:tcW w:w="819" w:type="dxa"/>
            <w:tcBorders/>
            <w:shd w:fill="CCEEFF" w:val="clear"/>
            <w:vAlign w:val="center"/>
          </w:tcPr>
          <w:p>
            <w:pPr>
              <w:pStyle w:val="TableContents"/>
              <w:bidi w:val="0"/>
              <w:spacing w:before="0" w:after="283"/>
              <w:jc w:val="right"/>
            </w:pPr>
            <w:r>
              <w:t>65,271</w:t>
            </w:r>
          </w:p>
        </w:tc>
        <w:tc>
          <w:tcPr>
            <w:tcW w:w="103"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jc w:val="left"/>
            </w:pPr>
            <w:r>
              <w:t> </w:t>
            </w:r>
          </w:p>
        </w:tc>
        <w:tc>
          <w:tcPr>
            <w:tcW w:w="196" w:type="dxa"/>
            <w:tcBorders/>
            <w:shd w:fill="CCEEFF" w:val="clear"/>
            <w:vAlign w:val="center"/>
          </w:tcPr>
          <w:p>
            <w:pPr>
              <w:pStyle w:val="TableContents"/>
              <w:bidi w:val="0"/>
              <w:spacing w:before="0" w:after="283"/>
              <w:jc w:val="left"/>
            </w:pPr>
            <w:r>
              <w:t>$</w:t>
            </w:r>
          </w:p>
        </w:tc>
        <w:tc>
          <w:tcPr>
            <w:tcW w:w="819" w:type="dxa"/>
            <w:tcBorders/>
            <w:shd w:fill="CCEEFF" w:val="clear"/>
            <w:vAlign w:val="center"/>
          </w:tcPr>
          <w:p>
            <w:pPr>
              <w:pStyle w:val="TableContents"/>
              <w:bidi w:val="0"/>
              <w:spacing w:before="0" w:after="283"/>
              <w:jc w:val="right"/>
            </w:pPr>
            <w:r>
              <w:t>61,535</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191,048</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178,544</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2255" w:type="dxa"/>
            <w:tcBorders/>
            <w:vAlign w:val="center"/>
          </w:tcPr>
          <w:p>
            <w:pPr>
              <w:pStyle w:val="TableContents"/>
              <w:bidi w:val="0"/>
              <w:spacing w:before="0" w:after="283"/>
              <w:jc w:val="left"/>
            </w:pPr>
            <w:r>
              <w:t>Net income</w:t>
            </w:r>
          </w:p>
        </w:tc>
        <w:tc>
          <w:tcPr>
            <w:tcW w:w="196" w:type="dxa"/>
            <w:tcBorders/>
            <w:vAlign w:val="center"/>
          </w:tcPr>
          <w:p>
            <w:pPr>
              <w:pStyle w:val="TableContents"/>
              <w:bidi w:val="0"/>
              <w:spacing w:before="0" w:after="283"/>
              <w:jc w:val="left"/>
            </w:pPr>
            <w:r>
              <w:t> </w:t>
            </w:r>
          </w:p>
        </w:tc>
        <w:tc>
          <w:tcPr>
            <w:tcW w:w="819" w:type="dxa"/>
            <w:tcBorders/>
            <w:vAlign w:val="center"/>
          </w:tcPr>
          <w:p>
            <w:pPr>
              <w:pStyle w:val="TableContents"/>
              <w:bidi w:val="0"/>
              <w:spacing w:before="0" w:after="283"/>
              <w:jc w:val="right"/>
            </w:pPr>
            <w:r>
              <w:t>20,765</w:t>
            </w:r>
          </w:p>
        </w:tc>
        <w:tc>
          <w:tcPr>
            <w:tcW w:w="103" w:type="dxa"/>
            <w:tcBorders>
              <w:bottom w:val="single" w:sz="2" w:space="0" w:color="000000"/>
            </w:tcBorders>
            <w:tcMar>
              <w:bottom w:w="28" w:type="dxa"/>
            </w:tcMar>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96" w:type="dxa"/>
            <w:tcBorders/>
            <w:vAlign w:val="center"/>
          </w:tcPr>
          <w:p>
            <w:pPr>
              <w:pStyle w:val="TableContents"/>
              <w:bidi w:val="0"/>
              <w:spacing w:before="0" w:after="283"/>
              <w:jc w:val="left"/>
            </w:pPr>
            <w:r>
              <w:t> </w:t>
            </w:r>
          </w:p>
        </w:tc>
        <w:tc>
          <w:tcPr>
            <w:tcW w:w="819" w:type="dxa"/>
            <w:tcBorders/>
            <w:vAlign w:val="center"/>
          </w:tcPr>
          <w:p>
            <w:pPr>
              <w:pStyle w:val="TableContents"/>
              <w:bidi w:val="0"/>
              <w:spacing w:before="0" w:after="283"/>
              <w:jc w:val="right"/>
            </w:pPr>
            <w:r>
              <w:t>18,878</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57,839</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49,988</w:t>
            </w:r>
          </w:p>
        </w:tc>
        <w:tc>
          <w:tcPr>
            <w:tcW w:w="135" w:type="dxa"/>
            <w:tcBorders>
              <w:bottom w:val="single" w:sz="2" w:space="0" w:color="000000"/>
            </w:tcBorders>
            <w:tcMar>
              <w:bottom w:w="28" w:type="dxa"/>
            </w:tcMar>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left"/>
        <w:rPr>
          <w:rFonts w:ascii="Times New Roman" w:hAnsi="Times New Roman"/>
          <w:sz w:val="20"/>
        </w:rPr>
      </w:pPr>
      <w:r>
        <w:rPr>
          <w:rFonts w:ascii="Times New Roman" w:hAnsi="Times New Roman"/>
          <w:spacing w:val="0"/>
          <w:sz w:val="17"/>
        </w:rPr>
        <w:t>(1) </w:t>
      </w:r>
      <w:r>
        <w:rPr>
          <w:rFonts w:ascii="Times New Roman" w:hAnsi="Times New Roman"/>
          <w:spacing w:val="0"/>
          <w:sz w:val="20"/>
        </w:rPr>
        <w:t>Total revenue is defined as the sum of net interest income plus non-interest income.</w:t>
      </w:r>
    </w:p>
    <w:p>
      <w:pPr>
        <w:pStyle w:val="TextBody"/>
        <w:bidi w:val="0"/>
        <w:spacing w:before="0" w:after="0"/>
        <w:jc w:val="left"/>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b/>
          <w:color w:val="000000"/>
          <w:sz w:val="20"/>
        </w:rPr>
        <w:t>3.  SECURITIES</w:t>
      </w:r>
      <w:r>
        <w:rPr>
          <w:rFonts w:ascii="Times New Roman" w:hAnsi="Times New Roman"/>
          <w:sz w:val="20"/>
        </w:rPr>
        <w:t xml:space="preserve"> </w:t>
      </w:r>
    </w:p>
    <w:p>
      <w:pPr>
        <w:pStyle w:val="TextBody"/>
        <w:bidi w:val="0"/>
        <w:spacing w:before="0" w:after="0"/>
        <w:jc w:val="both"/>
      </w:pPr>
      <w: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Securities available for sale are summarized as follows as of the dates presented below (dollars in thousands):</w:t>
      </w:r>
    </w:p>
    <w:p>
      <w:pPr>
        <w:pStyle w:val="TextBody"/>
        <w:bidi w:val="0"/>
        <w:spacing w:before="0" w:after="0"/>
        <w:jc w:val="both"/>
      </w:pPr>
      <w:r>
        <w:t> </w:t>
      </w:r>
    </w:p>
    <w:tbl>
      <w:tblPr>
        <w:tblW w:w="10205" w:type="dxa"/>
        <w:jc w:val="left"/>
        <w:tblInd w:w="0" w:type="dxa"/>
        <w:tblLayout w:type="fixed"/>
        <w:tblCellMar>
          <w:top w:w="0" w:type="dxa"/>
          <w:left w:w="0" w:type="dxa"/>
          <w:bottom w:w="0" w:type="dxa"/>
          <w:right w:w="0" w:type="dxa"/>
        </w:tblCellMar>
      </w:tblPr>
      <w:tblGrid>
        <w:gridCol w:w="3570"/>
        <w:gridCol w:w="202"/>
        <w:gridCol w:w="988"/>
        <w:gridCol w:w="90"/>
        <w:gridCol w:w="90"/>
        <w:gridCol w:w="340"/>
        <w:gridCol w:w="820"/>
        <w:gridCol w:w="90"/>
        <w:gridCol w:w="90"/>
        <w:gridCol w:w="183"/>
        <w:gridCol w:w="977"/>
        <w:gridCol w:w="185"/>
        <w:gridCol w:w="90"/>
        <w:gridCol w:w="677"/>
        <w:gridCol w:w="498"/>
        <w:gridCol w:w="90"/>
        <w:gridCol w:w="90"/>
        <w:gridCol w:w="170"/>
        <w:gridCol w:w="830"/>
        <w:gridCol w:w="135"/>
      </w:tblGrid>
      <w:tr>
        <w:tc>
          <w:tcPr>
            <w:tcW w:w="3570" w:type="dxa"/>
            <w:tcBorders/>
            <w:vAlign w:val="center"/>
          </w:tcPr>
          <w:p>
            <w:pPr>
              <w:pStyle w:val="TableContents"/>
              <w:bidi w:val="0"/>
              <w:spacing w:before="0" w:after="283"/>
              <w:jc w:val="left"/>
            </w:pPr>
            <w:r>
              <w:t> </w:t>
            </w:r>
          </w:p>
        </w:tc>
        <w:tc>
          <w:tcPr>
            <w:tcW w:w="202" w:type="dxa"/>
            <w:tcBorders/>
            <w:vAlign w:val="center"/>
          </w:tcPr>
          <w:p>
            <w:pPr>
              <w:pStyle w:val="TableContents"/>
              <w:bidi w:val="0"/>
              <w:spacing w:before="0" w:after="283"/>
              <w:jc w:val="left"/>
            </w:pPr>
            <w:r>
              <w:t> </w:t>
            </w:r>
          </w:p>
        </w:tc>
        <w:tc>
          <w:tcPr>
            <w:tcW w:w="98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40"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3" w:type="dxa"/>
            <w:tcBorders/>
            <w:vAlign w:val="center"/>
          </w:tcPr>
          <w:p>
            <w:pPr>
              <w:pStyle w:val="TableContents"/>
              <w:bidi w:val="0"/>
              <w:spacing w:before="0" w:after="283"/>
              <w:jc w:val="left"/>
            </w:pPr>
            <w:r>
              <w:t> </w:t>
            </w:r>
          </w:p>
        </w:tc>
        <w:tc>
          <w:tcPr>
            <w:tcW w:w="977"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77" w:type="dxa"/>
            <w:tcBorders/>
            <w:vAlign w:val="center"/>
          </w:tcPr>
          <w:p>
            <w:pPr>
              <w:pStyle w:val="TableContents"/>
              <w:bidi w:val="0"/>
              <w:spacing w:before="0" w:after="283"/>
              <w:jc w:val="left"/>
            </w:pPr>
            <w:r>
              <w:t> </w:t>
            </w:r>
          </w:p>
        </w:tc>
        <w:tc>
          <w:tcPr>
            <w:tcW w:w="49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3570" w:type="dxa"/>
            <w:tcBorders/>
            <w:vAlign w:val="center"/>
          </w:tcPr>
          <w:p>
            <w:pPr>
              <w:pStyle w:val="TableContents"/>
              <w:bidi w:val="0"/>
              <w:spacing w:before="0" w:after="283"/>
              <w:jc w:val="center"/>
            </w:pPr>
            <w: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pPr>
            <w:r>
              <w:t> </w:t>
            </w:r>
            <w:r>
              <w:rPr>
                <w:b/>
                <w:spacing w:val="0"/>
              </w:rPr>
              <w:t>Amortized</w:t>
            </w:r>
            <w:r>
              <w:rPr>
                <w:b/>
              </w:rPr>
              <w:br/>
              <w:t>Cost</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Gross</w:t>
              <w:br/>
              <w:t>Unrealized</w:t>
              <w:br/>
            </w:r>
            <w:r>
              <w:rPr>
                <w:b/>
              </w:rPr>
              <w:t>Gains</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pPr>
            <w:r>
              <w:t> </w:t>
            </w:r>
            <w:r>
              <w:rPr>
                <w:b/>
                <w:spacing w:val="0"/>
              </w:rPr>
              <w:t>Gross</w:t>
              <w:br/>
              <w:t>Unrealized</w:t>
              <w:br/>
              <w:t>Losses</w:t>
            </w:r>
          </w:p>
        </w:tc>
        <w:tc>
          <w:tcPr>
            <w:tcW w:w="185"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pPr>
            <w:r>
              <w:t> </w:t>
            </w:r>
            <w:r>
              <w:rPr>
                <w:b/>
                <w:spacing w:val="0"/>
              </w:rPr>
              <w:t>Allowance</w:t>
              <w:br/>
              <w:t>for Credit </w:t>
              <w:br/>
            </w:r>
            <w:r>
              <w:rPr>
                <w:b/>
              </w:rPr>
              <w:t>Losses</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Fair</w:t>
              <w:br/>
              <w:t>V</w:t>
            </w:r>
            <w:r>
              <w:rPr>
                <w:b/>
              </w:rPr>
              <w:t>alue</w:t>
            </w:r>
          </w:p>
        </w:tc>
        <w:tc>
          <w:tcPr>
            <w:tcW w:w="135" w:type="dxa"/>
            <w:tcBorders/>
            <w:vAlign w:val="center"/>
          </w:tcPr>
          <w:p>
            <w:pPr>
              <w:pStyle w:val="TableContents"/>
              <w:bidi w:val="0"/>
              <w:spacing w:before="0" w:after="283"/>
              <w:jc w:val="center"/>
            </w:pPr>
            <w:r>
              <w:t> </w:t>
            </w:r>
          </w:p>
        </w:tc>
      </w:tr>
      <w:tr>
        <w:tc>
          <w:tcPr>
            <w:tcW w:w="3570" w:type="dxa"/>
            <w:tcBorders/>
            <w:vAlign w:val="center"/>
          </w:tcPr>
          <w:p>
            <w:pPr>
              <w:pStyle w:val="TableContents"/>
              <w:bidi w:val="0"/>
              <w:spacing w:before="0" w:after="283"/>
              <w:jc w:val="left"/>
              <w:rPr>
                <w:u w:val="single"/>
              </w:rPr>
            </w:pPr>
            <w:r>
              <w:rPr>
                <w:u w:val="single"/>
              </w:rPr>
              <w:t>September 30, 2026</w:t>
            </w:r>
          </w:p>
        </w:tc>
        <w:tc>
          <w:tcPr>
            <w:tcW w:w="202" w:type="dxa"/>
            <w:tcBorders/>
            <w:vAlign w:val="center"/>
          </w:tcPr>
          <w:p>
            <w:pPr>
              <w:pStyle w:val="TableContents"/>
              <w:bidi w:val="0"/>
              <w:spacing w:before="0" w:after="283"/>
              <w:jc w:val="left"/>
            </w:pPr>
            <w:r>
              <w:t> </w:t>
            </w:r>
          </w:p>
        </w:tc>
        <w:tc>
          <w:tcPr>
            <w:tcW w:w="98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40"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3" w:type="dxa"/>
            <w:tcBorders/>
            <w:vAlign w:val="center"/>
          </w:tcPr>
          <w:p>
            <w:pPr>
              <w:pStyle w:val="TableContents"/>
              <w:bidi w:val="0"/>
              <w:spacing w:before="0" w:after="283"/>
              <w:jc w:val="left"/>
            </w:pPr>
            <w:r>
              <w:t> </w:t>
            </w:r>
          </w:p>
        </w:tc>
        <w:tc>
          <w:tcPr>
            <w:tcW w:w="977"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77" w:type="dxa"/>
            <w:tcBorders/>
            <w:vAlign w:val="center"/>
          </w:tcPr>
          <w:p>
            <w:pPr>
              <w:pStyle w:val="TableContents"/>
              <w:bidi w:val="0"/>
              <w:spacing w:before="0" w:after="283"/>
              <w:jc w:val="left"/>
            </w:pPr>
            <w:r>
              <w:t> </w:t>
            </w:r>
          </w:p>
        </w:tc>
        <w:tc>
          <w:tcPr>
            <w:tcW w:w="49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3570" w:type="dxa"/>
            <w:tcBorders/>
            <w:vAlign w:val="center"/>
          </w:tcPr>
          <w:p>
            <w:pPr>
              <w:pStyle w:val="TableContents"/>
              <w:bidi w:val="0"/>
              <w:spacing w:before="0" w:after="283"/>
              <w:jc w:val="left"/>
            </w:pPr>
            <w:r>
              <w:t>Available for sale:</w:t>
            </w:r>
          </w:p>
        </w:tc>
        <w:tc>
          <w:tcPr>
            <w:tcW w:w="202" w:type="dxa"/>
            <w:tcBorders/>
            <w:vAlign w:val="center"/>
          </w:tcPr>
          <w:p>
            <w:pPr>
              <w:pStyle w:val="TableContents"/>
              <w:bidi w:val="0"/>
              <w:spacing w:before="0" w:after="283"/>
              <w:jc w:val="left"/>
            </w:pPr>
            <w:r>
              <w:t> </w:t>
            </w:r>
          </w:p>
        </w:tc>
        <w:tc>
          <w:tcPr>
            <w:tcW w:w="98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40"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3" w:type="dxa"/>
            <w:tcBorders/>
            <w:vAlign w:val="center"/>
          </w:tcPr>
          <w:p>
            <w:pPr>
              <w:pStyle w:val="TableContents"/>
              <w:bidi w:val="0"/>
              <w:spacing w:before="0" w:after="283"/>
              <w:jc w:val="left"/>
            </w:pPr>
            <w:r>
              <w:t> </w:t>
            </w:r>
          </w:p>
        </w:tc>
        <w:tc>
          <w:tcPr>
            <w:tcW w:w="977"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77" w:type="dxa"/>
            <w:tcBorders/>
            <w:vAlign w:val="center"/>
          </w:tcPr>
          <w:p>
            <w:pPr>
              <w:pStyle w:val="TableContents"/>
              <w:bidi w:val="0"/>
              <w:spacing w:before="0" w:after="283"/>
              <w:jc w:val="left"/>
            </w:pPr>
            <w:r>
              <w:t> </w:t>
            </w:r>
          </w:p>
        </w:tc>
        <w:tc>
          <w:tcPr>
            <w:tcW w:w="49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3570" w:type="dxa"/>
            <w:tcBorders/>
            <w:shd w:fill="CCEEFF" w:val="clear"/>
            <w:vAlign w:val="center"/>
          </w:tcPr>
          <w:p>
            <w:pPr>
              <w:pStyle w:val="TableContents"/>
              <w:bidi w:val="0"/>
              <w:spacing w:before="0" w:after="283"/>
              <w:jc w:val="left"/>
            </w:pPr>
            <w:r>
              <w:t>State and municipal</w:t>
            </w:r>
          </w:p>
        </w:tc>
        <w:tc>
          <w:tcPr>
            <w:tcW w:w="202" w:type="dxa"/>
            <w:tcBorders/>
            <w:shd w:fill="CCEEFF" w:val="clear"/>
            <w:vAlign w:val="center"/>
          </w:tcPr>
          <w:p>
            <w:pPr>
              <w:pStyle w:val="TableContents"/>
              <w:bidi w:val="0"/>
              <w:spacing w:before="0" w:after="283"/>
              <w:jc w:val="left"/>
            </w:pPr>
            <w:r>
              <w:t>$</w:t>
            </w:r>
          </w:p>
        </w:tc>
        <w:tc>
          <w:tcPr>
            <w:tcW w:w="988" w:type="dxa"/>
            <w:tcBorders/>
            <w:shd w:fill="CCEEFF" w:val="clear"/>
            <w:vAlign w:val="center"/>
          </w:tcPr>
          <w:p>
            <w:pPr>
              <w:pStyle w:val="TableContents"/>
              <w:bidi w:val="0"/>
              <w:spacing w:before="0" w:after="283"/>
              <w:jc w:val="right"/>
            </w:pPr>
            <w:r>
              <w:t>196,634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40" w:type="dxa"/>
            <w:tcBorders/>
            <w:shd w:fill="CCEEFF" w:val="clear"/>
            <w:vAlign w:val="center"/>
          </w:tcPr>
          <w:p>
            <w:pPr>
              <w:pStyle w:val="TableContents"/>
              <w:bidi w:val="0"/>
              <w:spacing w:before="0" w:after="283"/>
              <w:jc w:val="left"/>
            </w:pPr>
            <w:r>
              <w:t>$</w:t>
            </w:r>
          </w:p>
        </w:tc>
        <w:tc>
          <w:tcPr>
            <w:tcW w:w="820" w:type="dxa"/>
            <w:tcBorders/>
            <w:shd w:fill="CCEEFF" w:val="clear"/>
            <w:vAlign w:val="center"/>
          </w:tcPr>
          <w:p>
            <w:pPr>
              <w:pStyle w:val="TableContents"/>
              <w:bidi w:val="0"/>
              <w:spacing w:before="0" w:after="283"/>
              <w:jc w:val="right"/>
            </w:pPr>
            <w:r>
              <w:t>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jc w:val="left"/>
            </w:pPr>
            <w:r>
              <w:t>$</w:t>
            </w:r>
          </w:p>
        </w:tc>
        <w:tc>
          <w:tcPr>
            <w:tcW w:w="977" w:type="dxa"/>
            <w:tcBorders/>
            <w:shd w:fill="CCEEFF" w:val="clear"/>
            <w:vAlign w:val="center"/>
          </w:tcPr>
          <w:p>
            <w:pPr>
              <w:pStyle w:val="TableContents"/>
              <w:bidi w:val="0"/>
              <w:spacing w:before="0" w:after="283"/>
              <w:jc w:val="right"/>
            </w:pPr>
            <w:r>
              <w:t>(37,810</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77" w:type="dxa"/>
            <w:tcBorders/>
            <w:shd w:fill="CCEEFF" w:val="clear"/>
            <w:vAlign w:val="center"/>
          </w:tcPr>
          <w:p>
            <w:pPr>
              <w:pStyle w:val="TableContents"/>
              <w:bidi w:val="0"/>
              <w:spacing w:before="0" w:after="283"/>
              <w:jc w:val="left"/>
            </w:pPr>
            <w:r>
              <w:t>$</w:t>
            </w:r>
          </w:p>
        </w:tc>
        <w:tc>
          <w:tcPr>
            <w:tcW w:w="49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158,825</w:t>
            </w:r>
          </w:p>
        </w:tc>
        <w:tc>
          <w:tcPr>
            <w:tcW w:w="135" w:type="dxa"/>
            <w:tcBorders/>
            <w:shd w:fill="CCEEFF" w:val="clear"/>
            <w:vAlign w:val="center"/>
          </w:tcPr>
          <w:p>
            <w:pPr>
              <w:pStyle w:val="TableContents"/>
              <w:bidi w:val="0"/>
              <w:spacing w:before="0" w:after="283"/>
              <w:jc w:val="left"/>
            </w:pPr>
            <w:r>
              <w:t> </w:t>
            </w:r>
          </w:p>
        </w:tc>
      </w:tr>
      <w:tr>
        <w:tc>
          <w:tcPr>
            <w:tcW w:w="3570" w:type="dxa"/>
            <w:tcBorders/>
            <w:vAlign w:val="center"/>
          </w:tcPr>
          <w:p>
            <w:pPr>
              <w:pStyle w:val="TableContents"/>
              <w:bidi w:val="0"/>
              <w:spacing w:before="0" w:after="283"/>
              <w:jc w:val="left"/>
            </w:pPr>
            <w:r>
              <w:t>Residential mortgage-backed securities</w:t>
            </w:r>
          </w:p>
        </w:tc>
        <w:tc>
          <w:tcPr>
            <w:tcW w:w="202" w:type="dxa"/>
            <w:tcBorders/>
            <w:vAlign w:val="center"/>
          </w:tcPr>
          <w:p>
            <w:pPr>
              <w:pStyle w:val="TableContents"/>
              <w:bidi w:val="0"/>
              <w:spacing w:before="0" w:after="283"/>
              <w:jc w:val="left"/>
            </w:pPr>
            <w:r>
              <w:t> </w:t>
            </w:r>
          </w:p>
        </w:tc>
        <w:tc>
          <w:tcPr>
            <w:tcW w:w="988" w:type="dxa"/>
            <w:tcBorders/>
            <w:vAlign w:val="center"/>
          </w:tcPr>
          <w:p>
            <w:pPr>
              <w:pStyle w:val="TableContents"/>
              <w:bidi w:val="0"/>
              <w:spacing w:before="0" w:after="283"/>
              <w:jc w:val="right"/>
            </w:pPr>
            <w:r>
              <w:t>283,995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40"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3" w:type="dxa"/>
            <w:tcBorders/>
            <w:vAlign w:val="center"/>
          </w:tcPr>
          <w:p>
            <w:pPr>
              <w:pStyle w:val="TableContents"/>
              <w:bidi w:val="0"/>
              <w:spacing w:before="0" w:after="283"/>
              <w:jc w:val="left"/>
            </w:pPr>
            <w:r>
              <w:t> </w:t>
            </w:r>
          </w:p>
        </w:tc>
        <w:tc>
          <w:tcPr>
            <w:tcW w:w="977" w:type="dxa"/>
            <w:tcBorders/>
            <w:vAlign w:val="center"/>
          </w:tcPr>
          <w:p>
            <w:pPr>
              <w:pStyle w:val="TableContents"/>
              <w:bidi w:val="0"/>
              <w:spacing w:before="0" w:after="283"/>
              <w:jc w:val="right"/>
            </w:pPr>
            <w:r>
              <w:t>(54,995</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77" w:type="dxa"/>
            <w:tcBorders/>
            <w:vAlign w:val="center"/>
          </w:tcPr>
          <w:p>
            <w:pPr>
              <w:pStyle w:val="TableContents"/>
              <w:bidi w:val="0"/>
              <w:spacing w:before="0" w:after="283"/>
              <w:jc w:val="left"/>
            </w:pPr>
            <w:r>
              <w:t> </w:t>
            </w:r>
          </w:p>
        </w:tc>
        <w:tc>
          <w:tcPr>
            <w:tcW w:w="49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229,000</w:t>
            </w:r>
          </w:p>
        </w:tc>
        <w:tc>
          <w:tcPr>
            <w:tcW w:w="135" w:type="dxa"/>
            <w:tcBorders/>
            <w:vAlign w:val="center"/>
          </w:tcPr>
          <w:p>
            <w:pPr>
              <w:pStyle w:val="TableContents"/>
              <w:bidi w:val="0"/>
              <w:spacing w:before="0" w:after="283"/>
              <w:jc w:val="left"/>
            </w:pPr>
            <w:r>
              <w:t> </w:t>
            </w:r>
          </w:p>
        </w:tc>
      </w:tr>
      <w:tr>
        <w:tc>
          <w:tcPr>
            <w:tcW w:w="3570" w:type="dxa"/>
            <w:tcBorders/>
            <w:shd w:fill="CCEEFF" w:val="clear"/>
            <w:vAlign w:val="center"/>
          </w:tcPr>
          <w:p>
            <w:pPr>
              <w:pStyle w:val="TableContents"/>
              <w:bidi w:val="0"/>
              <w:spacing w:before="0" w:after="283"/>
              <w:jc w:val="left"/>
            </w:pPr>
            <w:r>
              <w:t>Commercial mortgage-backed securities</w:t>
            </w:r>
          </w:p>
        </w:tc>
        <w:tc>
          <w:tcPr>
            <w:tcW w:w="202" w:type="dxa"/>
            <w:tcBorders/>
            <w:shd w:fill="CCEEFF" w:val="clear"/>
            <w:vAlign w:val="center"/>
          </w:tcPr>
          <w:p>
            <w:pPr>
              <w:pStyle w:val="TableContents"/>
              <w:bidi w:val="0"/>
              <w:spacing w:before="0" w:after="283"/>
              <w:jc w:val="left"/>
            </w:pPr>
            <w:r>
              <w:t> </w:t>
            </w:r>
          </w:p>
        </w:tc>
        <w:tc>
          <w:tcPr>
            <w:tcW w:w="988" w:type="dxa"/>
            <w:tcBorders/>
            <w:shd w:fill="CCEEFF" w:val="clear"/>
            <w:vAlign w:val="center"/>
          </w:tcPr>
          <w:p>
            <w:pPr>
              <w:pStyle w:val="TableContents"/>
              <w:bidi w:val="0"/>
              <w:spacing w:before="0" w:after="283"/>
              <w:jc w:val="right"/>
            </w:pPr>
            <w:r>
              <w:t>53,264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40" w:type="dxa"/>
            <w:tcBorders/>
            <w:shd w:fill="CCEEFF" w:val="clear"/>
            <w:vAlign w:val="center"/>
          </w:tcPr>
          <w:p>
            <w:pPr>
              <w:pStyle w:val="TableContents"/>
              <w:bidi w:val="0"/>
              <w:spacing w:before="0" w:after="283"/>
              <w:jc w:val="left"/>
            </w:pPr>
            <w:r>
              <w:t> </w:t>
            </w:r>
          </w:p>
        </w:tc>
        <w:tc>
          <w:tcPr>
            <w:tcW w:w="82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jc w:val="left"/>
            </w:pPr>
            <w:r>
              <w:t> </w:t>
            </w:r>
          </w:p>
        </w:tc>
        <w:tc>
          <w:tcPr>
            <w:tcW w:w="977" w:type="dxa"/>
            <w:tcBorders/>
            <w:shd w:fill="CCEEFF" w:val="clear"/>
            <w:vAlign w:val="center"/>
          </w:tcPr>
          <w:p>
            <w:pPr>
              <w:pStyle w:val="TableContents"/>
              <w:bidi w:val="0"/>
              <w:spacing w:before="0" w:after="283"/>
              <w:jc w:val="right"/>
            </w:pPr>
            <w:r>
              <w:t>(5,923</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77" w:type="dxa"/>
            <w:tcBorders/>
            <w:shd w:fill="CCEEFF" w:val="clear"/>
            <w:vAlign w:val="center"/>
          </w:tcPr>
          <w:p>
            <w:pPr>
              <w:pStyle w:val="TableContents"/>
              <w:bidi w:val="0"/>
              <w:spacing w:before="0" w:after="283"/>
              <w:jc w:val="left"/>
            </w:pPr>
            <w:r>
              <w:t> </w:t>
            </w:r>
          </w:p>
        </w:tc>
        <w:tc>
          <w:tcPr>
            <w:tcW w:w="49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47,341</w:t>
            </w:r>
          </w:p>
        </w:tc>
        <w:tc>
          <w:tcPr>
            <w:tcW w:w="135" w:type="dxa"/>
            <w:tcBorders/>
            <w:shd w:fill="CCEEFF" w:val="clear"/>
            <w:vAlign w:val="center"/>
          </w:tcPr>
          <w:p>
            <w:pPr>
              <w:pStyle w:val="TableContents"/>
              <w:bidi w:val="0"/>
              <w:spacing w:before="0" w:after="283"/>
              <w:jc w:val="left"/>
            </w:pPr>
            <w:r>
              <w:t> </w:t>
            </w:r>
          </w:p>
        </w:tc>
      </w:tr>
      <w:tr>
        <w:tc>
          <w:tcPr>
            <w:tcW w:w="3570" w:type="dxa"/>
            <w:tcBorders/>
            <w:vAlign w:val="center"/>
          </w:tcPr>
          <w:p>
            <w:pPr>
              <w:pStyle w:val="TableContents"/>
              <w:bidi w:val="0"/>
              <w:spacing w:before="0" w:after="283"/>
              <w:jc w:val="left"/>
            </w:pPr>
            <w:r>
              <w:t>Commercial collateralized mortgage obligations</w:t>
            </w:r>
          </w:p>
        </w:tc>
        <w:tc>
          <w:tcPr>
            <w:tcW w:w="202" w:type="dxa"/>
            <w:tcBorders/>
            <w:vAlign w:val="center"/>
          </w:tcPr>
          <w:p>
            <w:pPr>
              <w:pStyle w:val="TableContents"/>
              <w:bidi w:val="0"/>
              <w:spacing w:before="0" w:after="283"/>
              <w:jc w:val="left"/>
            </w:pPr>
            <w:r>
              <w:t> </w:t>
            </w:r>
          </w:p>
        </w:tc>
        <w:tc>
          <w:tcPr>
            <w:tcW w:w="988" w:type="dxa"/>
            <w:tcBorders/>
            <w:vAlign w:val="center"/>
          </w:tcPr>
          <w:p>
            <w:pPr>
              <w:pStyle w:val="TableContents"/>
              <w:bidi w:val="0"/>
              <w:spacing w:before="0" w:after="283"/>
              <w:jc w:val="right"/>
            </w:pPr>
            <w:r>
              <w:t>66,233</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40"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right"/>
            </w:pPr>
            <w:r>
              <w:t>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3" w:type="dxa"/>
            <w:tcBorders/>
            <w:vAlign w:val="center"/>
          </w:tcPr>
          <w:p>
            <w:pPr>
              <w:pStyle w:val="TableContents"/>
              <w:bidi w:val="0"/>
              <w:spacing w:before="0" w:after="283"/>
              <w:jc w:val="left"/>
            </w:pPr>
            <w:r>
              <w:t> </w:t>
            </w:r>
          </w:p>
        </w:tc>
        <w:tc>
          <w:tcPr>
            <w:tcW w:w="977" w:type="dxa"/>
            <w:tcBorders/>
            <w:vAlign w:val="center"/>
          </w:tcPr>
          <w:p>
            <w:pPr>
              <w:pStyle w:val="TableContents"/>
              <w:bidi w:val="0"/>
              <w:spacing w:before="0" w:after="283"/>
              <w:jc w:val="right"/>
            </w:pPr>
            <w:r>
              <w:t>(138</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77" w:type="dxa"/>
            <w:tcBorders/>
            <w:vAlign w:val="center"/>
          </w:tcPr>
          <w:p>
            <w:pPr>
              <w:pStyle w:val="TableContents"/>
              <w:bidi w:val="0"/>
              <w:spacing w:before="0" w:after="283"/>
              <w:jc w:val="left"/>
            </w:pPr>
            <w:r>
              <w:t> </w:t>
            </w:r>
          </w:p>
        </w:tc>
        <w:tc>
          <w:tcPr>
            <w:tcW w:w="49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66,100</w:t>
            </w:r>
          </w:p>
        </w:tc>
        <w:tc>
          <w:tcPr>
            <w:tcW w:w="135" w:type="dxa"/>
            <w:tcBorders/>
            <w:vAlign w:val="center"/>
          </w:tcPr>
          <w:p>
            <w:pPr>
              <w:pStyle w:val="TableContents"/>
              <w:bidi w:val="0"/>
              <w:spacing w:before="0" w:after="283"/>
              <w:jc w:val="left"/>
            </w:pPr>
            <w:r>
              <w:t> </w:t>
            </w:r>
          </w:p>
        </w:tc>
      </w:tr>
      <w:tr>
        <w:tc>
          <w:tcPr>
            <w:tcW w:w="3570" w:type="dxa"/>
            <w:tcBorders/>
            <w:shd w:fill="CCEEFF" w:val="clear"/>
            <w:vAlign w:val="center"/>
          </w:tcPr>
          <w:p>
            <w:pPr>
              <w:pStyle w:val="TableContents"/>
              <w:bidi w:val="0"/>
              <w:spacing w:before="0" w:after="283"/>
              <w:jc w:val="left"/>
            </w:pPr>
            <w:r>
              <w:t>Asset-backed and other amortizing securities</w:t>
            </w:r>
          </w:p>
        </w:tc>
        <w:tc>
          <w:tcPr>
            <w:tcW w:w="202" w:type="dxa"/>
            <w:tcBorders/>
            <w:shd w:fill="CCEEFF" w:val="clear"/>
            <w:vAlign w:val="center"/>
          </w:tcPr>
          <w:p>
            <w:pPr>
              <w:pStyle w:val="TableContents"/>
              <w:bidi w:val="0"/>
              <w:spacing w:before="0" w:after="283"/>
              <w:jc w:val="left"/>
            </w:pPr>
            <w:r>
              <w:t> </w:t>
            </w:r>
          </w:p>
        </w:tc>
        <w:tc>
          <w:tcPr>
            <w:tcW w:w="988" w:type="dxa"/>
            <w:tcBorders/>
            <w:shd w:fill="CCEEFF" w:val="clear"/>
            <w:vAlign w:val="center"/>
          </w:tcPr>
          <w:p>
            <w:pPr>
              <w:pStyle w:val="TableContents"/>
              <w:bidi w:val="0"/>
              <w:spacing w:before="0" w:after="283"/>
              <w:jc w:val="right"/>
            </w:pPr>
            <w:r>
              <w:t>12,630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40" w:type="dxa"/>
            <w:tcBorders/>
            <w:shd w:fill="CCEEFF" w:val="clear"/>
            <w:vAlign w:val="center"/>
          </w:tcPr>
          <w:p>
            <w:pPr>
              <w:pStyle w:val="TableContents"/>
              <w:bidi w:val="0"/>
              <w:spacing w:before="0" w:after="283"/>
              <w:jc w:val="left"/>
            </w:pPr>
            <w:r>
              <w:t> </w:t>
            </w:r>
          </w:p>
        </w:tc>
        <w:tc>
          <w:tcPr>
            <w:tcW w:w="82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jc w:val="left"/>
            </w:pPr>
            <w:r>
              <w:t> </w:t>
            </w:r>
          </w:p>
        </w:tc>
        <w:tc>
          <w:tcPr>
            <w:tcW w:w="977" w:type="dxa"/>
            <w:tcBorders/>
            <w:shd w:fill="CCEEFF" w:val="clear"/>
            <w:vAlign w:val="center"/>
          </w:tcPr>
          <w:p>
            <w:pPr>
              <w:pStyle w:val="TableContents"/>
              <w:bidi w:val="0"/>
              <w:spacing w:before="0" w:after="283"/>
              <w:jc w:val="right"/>
            </w:pPr>
            <w:r>
              <w:t>(1,332</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77" w:type="dxa"/>
            <w:tcBorders/>
            <w:shd w:fill="CCEEFF" w:val="clear"/>
            <w:vAlign w:val="center"/>
          </w:tcPr>
          <w:p>
            <w:pPr>
              <w:pStyle w:val="TableContents"/>
              <w:bidi w:val="0"/>
              <w:spacing w:before="0" w:after="283"/>
              <w:jc w:val="left"/>
            </w:pPr>
            <w:r>
              <w:t> </w:t>
            </w:r>
          </w:p>
        </w:tc>
        <w:tc>
          <w:tcPr>
            <w:tcW w:w="49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11,298</w:t>
            </w:r>
          </w:p>
        </w:tc>
        <w:tc>
          <w:tcPr>
            <w:tcW w:w="135" w:type="dxa"/>
            <w:tcBorders/>
            <w:shd w:fill="CCEEFF" w:val="clear"/>
            <w:vAlign w:val="center"/>
          </w:tcPr>
          <w:p>
            <w:pPr>
              <w:pStyle w:val="TableContents"/>
              <w:bidi w:val="0"/>
              <w:spacing w:before="0" w:after="283"/>
              <w:jc w:val="left"/>
            </w:pPr>
            <w:r>
              <w:t> </w:t>
            </w:r>
          </w:p>
        </w:tc>
      </w:tr>
      <w:tr>
        <w:tc>
          <w:tcPr>
            <w:tcW w:w="3570" w:type="dxa"/>
            <w:tcBorders/>
            <w:vAlign w:val="center"/>
          </w:tcPr>
          <w:p>
            <w:pPr>
              <w:pStyle w:val="TableContents"/>
              <w:bidi w:val="0"/>
              <w:spacing w:before="0" w:after="283"/>
              <w:jc w:val="left"/>
            </w:pPr>
            <w:r>
              <w:t>Other securities</w:t>
            </w:r>
          </w:p>
        </w:tc>
        <w:tc>
          <w:tcPr>
            <w:tcW w:w="202" w:type="dxa"/>
            <w:tcBorders>
              <w:bottom w:val="single" w:sz="12" w:space="0" w:color="000000"/>
            </w:tcBorders>
            <w:tcMar>
              <w:bottom w:w="28" w:type="dxa"/>
            </w:tcMar>
            <w:vAlign w:val="center"/>
          </w:tcPr>
          <w:p>
            <w:pPr>
              <w:pStyle w:val="TableContents"/>
              <w:bidi w:val="0"/>
              <w:spacing w:before="0" w:after="283"/>
              <w:jc w:val="left"/>
            </w:pPr>
            <w:r>
              <w:t> </w:t>
            </w:r>
          </w:p>
        </w:tc>
        <w:tc>
          <w:tcPr>
            <w:tcW w:w="988" w:type="dxa"/>
            <w:tcBorders>
              <w:bottom w:val="single" w:sz="12" w:space="0" w:color="000000"/>
            </w:tcBorders>
            <w:tcMar>
              <w:bottom w:w="28" w:type="dxa"/>
            </w:tcMar>
            <w:vAlign w:val="center"/>
          </w:tcPr>
          <w:p>
            <w:pPr>
              <w:pStyle w:val="TableContents"/>
              <w:bidi w:val="0"/>
              <w:spacing w:before="0" w:after="283"/>
              <w:jc w:val="right"/>
            </w:pPr>
            <w:r>
              <w:t>5,612</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40" w:type="dxa"/>
            <w:tcBorders>
              <w:bottom w:val="single" w:sz="12" w:space="0" w:color="000000"/>
            </w:tcBorders>
            <w:tcMar>
              <w:bottom w:w="28" w:type="dxa"/>
            </w:tcMar>
            <w:vAlign w:val="center"/>
          </w:tcPr>
          <w:p>
            <w:pPr>
              <w:pStyle w:val="TableContents"/>
              <w:bidi w:val="0"/>
              <w:spacing w:before="0" w:after="283"/>
              <w:jc w:val="left"/>
            </w:pPr>
            <w:r>
              <w:t> </w:t>
            </w:r>
          </w:p>
        </w:tc>
        <w:tc>
          <w:tcPr>
            <w:tcW w:w="820" w:type="dxa"/>
            <w:tcBorders>
              <w:bottom w:val="single" w:sz="12" w:space="0" w:color="000000"/>
            </w:tcBorders>
            <w:tcMar>
              <w:bottom w:w="28" w:type="dxa"/>
            </w:tcMar>
            <w:vAlign w:val="center"/>
          </w:tcPr>
          <w:p>
            <w:pPr>
              <w:pStyle w:val="TableContents"/>
              <w:bidi w:val="0"/>
              <w:spacing w:before="0" w:after="283"/>
              <w:jc w:val="right"/>
            </w:pPr>
            <w:r>
              <w:t>252</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3" w:type="dxa"/>
            <w:tcBorders>
              <w:bottom w:val="single" w:sz="12" w:space="0" w:color="000000"/>
            </w:tcBorders>
            <w:tcMar>
              <w:bottom w:w="28" w:type="dxa"/>
            </w:tcMar>
            <w:vAlign w:val="center"/>
          </w:tcPr>
          <w:p>
            <w:pPr>
              <w:pStyle w:val="TableContents"/>
              <w:bidi w:val="0"/>
              <w:spacing w:before="0" w:after="283"/>
              <w:jc w:val="left"/>
            </w:pPr>
            <w:r>
              <w:t> </w:t>
            </w:r>
          </w:p>
        </w:tc>
        <w:tc>
          <w:tcPr>
            <w:tcW w:w="977" w:type="dxa"/>
            <w:tcBorders>
              <w:bottom w:val="single" w:sz="12" w:space="0" w:color="000000"/>
            </w:tcBorders>
            <w:tcMar>
              <w:bottom w:w="28" w:type="dxa"/>
            </w:tcMar>
            <w:vAlign w:val="center"/>
          </w:tcPr>
          <w:p>
            <w:pPr>
              <w:pStyle w:val="TableContents"/>
              <w:bidi w:val="0"/>
              <w:spacing w:before="0" w:after="283"/>
              <w:jc w:val="right"/>
            </w:pPr>
            <w:r>
              <w:t>(81</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77" w:type="dxa"/>
            <w:tcBorders>
              <w:bottom w:val="single" w:sz="12" w:space="0" w:color="000000"/>
            </w:tcBorders>
            <w:tcMar>
              <w:bottom w:w="28" w:type="dxa"/>
            </w:tcMar>
            <w:vAlign w:val="center"/>
          </w:tcPr>
          <w:p>
            <w:pPr>
              <w:pStyle w:val="TableContents"/>
              <w:bidi w:val="0"/>
              <w:spacing w:before="0" w:after="283"/>
              <w:jc w:val="left"/>
            </w:pPr>
            <w:r>
              <w:t> </w:t>
            </w:r>
          </w:p>
        </w:tc>
        <w:tc>
          <w:tcPr>
            <w:tcW w:w="498" w:type="dxa"/>
            <w:tcBorders>
              <w:bottom w:val="single" w:sz="12" w:space="0" w:color="000000"/>
            </w:tcBorders>
            <w:tcMar>
              <w:bottom w:w="28" w:type="dxa"/>
            </w:tcMar>
            <w:vAlign w:val="center"/>
          </w:tcPr>
          <w:p>
            <w:pPr>
              <w:pStyle w:val="TableContents"/>
              <w:bidi w:val="0"/>
              <w:spacing w:before="0" w:after="283"/>
              <w:jc w:val="right"/>
            </w:pPr>
            <w:r>
              <w:t>-</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5,783</w:t>
            </w:r>
          </w:p>
        </w:tc>
        <w:tc>
          <w:tcPr>
            <w:tcW w:w="135" w:type="dxa"/>
            <w:tcBorders>
              <w:bottom w:val="single" w:sz="2" w:space="0" w:color="000000"/>
            </w:tcBorders>
            <w:tcMar>
              <w:bottom w:w="28" w:type="dxa"/>
            </w:tcMar>
            <w:vAlign w:val="center"/>
          </w:tcPr>
          <w:p>
            <w:pPr>
              <w:pStyle w:val="TableContents"/>
              <w:bidi w:val="0"/>
              <w:spacing w:before="0" w:after="283"/>
              <w:jc w:val="left"/>
            </w:pPr>
            <w:r>
              <w:t> </w:t>
            </w:r>
          </w:p>
        </w:tc>
      </w:tr>
      <w:tr>
        <w:tc>
          <w:tcPr>
            <w:tcW w:w="3570" w:type="dxa"/>
            <w:tcBorders/>
            <w:shd w:fill="CCEEFF" w:val="clear"/>
            <w:vAlign w:val="center"/>
          </w:tcPr>
          <w:p>
            <w:pPr>
              <w:pStyle w:val="TableContents"/>
              <w:bidi w:val="0"/>
              <w:spacing w:before="0" w:after="283"/>
              <w:jc w:val="left"/>
            </w:pPr>
            <w:r>
              <w:t> </w:t>
            </w:r>
          </w:p>
        </w:tc>
        <w:tc>
          <w:tcPr>
            <w:tcW w:w="202"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988" w:type="dxa"/>
            <w:tcBorders>
              <w:bottom w:val="double" w:sz="8" w:space="0" w:color="000000"/>
            </w:tcBorders>
            <w:shd w:fill="CCEEFF" w:val="clear"/>
            <w:tcMar>
              <w:bottom w:w="28" w:type="dxa"/>
            </w:tcMar>
            <w:vAlign w:val="center"/>
          </w:tcPr>
          <w:p>
            <w:pPr>
              <w:pStyle w:val="TableContents"/>
              <w:bidi w:val="0"/>
              <w:spacing w:before="0" w:after="283"/>
              <w:jc w:val="right"/>
            </w:pPr>
            <w:r>
              <w:t>618,368</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4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20" w:type="dxa"/>
            <w:tcBorders>
              <w:bottom w:val="double" w:sz="8" w:space="0" w:color="000000"/>
            </w:tcBorders>
            <w:shd w:fill="CCEEFF" w:val="clear"/>
            <w:tcMar>
              <w:bottom w:w="28" w:type="dxa"/>
            </w:tcMar>
            <w:vAlign w:val="center"/>
          </w:tcPr>
          <w:p>
            <w:pPr>
              <w:pStyle w:val="TableContents"/>
              <w:bidi w:val="0"/>
              <w:spacing w:before="0" w:after="283"/>
              <w:jc w:val="right"/>
            </w:pPr>
            <w:r>
              <w:t>258</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3"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977" w:type="dxa"/>
            <w:tcBorders>
              <w:bottom w:val="double" w:sz="8" w:space="0" w:color="000000"/>
            </w:tcBorders>
            <w:shd w:fill="CCEEFF" w:val="clear"/>
            <w:tcMar>
              <w:bottom w:w="28" w:type="dxa"/>
            </w:tcMar>
            <w:vAlign w:val="center"/>
          </w:tcPr>
          <w:p>
            <w:pPr>
              <w:pStyle w:val="TableContents"/>
              <w:bidi w:val="0"/>
              <w:spacing w:before="0" w:after="283"/>
              <w:jc w:val="right"/>
            </w:pPr>
            <w:r>
              <w:t>(100,279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77"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498" w:type="dxa"/>
            <w:tcBorders>
              <w:bottom w:val="double" w:sz="8" w:space="0" w:color="000000"/>
            </w:tcBorders>
            <w:shd w:fill="CCEEFF" w:val="clear"/>
            <w:tcMar>
              <w:bottom w:w="28" w:type="dxa"/>
            </w:tcMar>
            <w:vAlign w:val="center"/>
          </w:tcPr>
          <w:p>
            <w:pPr>
              <w:pStyle w:val="TableContents"/>
              <w:bidi w:val="0"/>
              <w:spacing w:before="0" w:after="283"/>
              <w:jc w:val="right"/>
            </w:pPr>
            <w:r>
              <w:t>-</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pPr>
            <w:r>
              <w:t>518,347</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3570" w:type="dxa"/>
            <w:tcBorders/>
            <w:vAlign w:val="center"/>
          </w:tcPr>
          <w:p>
            <w:pPr>
              <w:pStyle w:val="TableContents"/>
              <w:bidi w:val="0"/>
              <w:spacing w:before="0" w:after="283"/>
              <w:jc w:val="left"/>
            </w:pPr>
            <w:r>
              <w:t> </w:t>
            </w:r>
          </w:p>
        </w:tc>
        <w:tc>
          <w:tcPr>
            <w:tcW w:w="202" w:type="dxa"/>
            <w:tcBorders/>
            <w:vAlign w:val="center"/>
          </w:tcPr>
          <w:p>
            <w:pPr>
              <w:pStyle w:val="TableContents"/>
              <w:bidi w:val="0"/>
              <w:spacing w:before="0" w:after="283"/>
              <w:jc w:val="left"/>
            </w:pPr>
            <w:r>
              <w:t> </w:t>
            </w:r>
          </w:p>
        </w:tc>
        <w:tc>
          <w:tcPr>
            <w:tcW w:w="98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40"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3" w:type="dxa"/>
            <w:tcBorders/>
            <w:vAlign w:val="center"/>
          </w:tcPr>
          <w:p>
            <w:pPr>
              <w:pStyle w:val="TableContents"/>
              <w:bidi w:val="0"/>
              <w:spacing w:before="0" w:after="283"/>
              <w:jc w:val="left"/>
            </w:pPr>
            <w:r>
              <w:t> </w:t>
            </w:r>
          </w:p>
        </w:tc>
        <w:tc>
          <w:tcPr>
            <w:tcW w:w="977"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77" w:type="dxa"/>
            <w:tcBorders/>
            <w:vAlign w:val="center"/>
          </w:tcPr>
          <w:p>
            <w:pPr>
              <w:pStyle w:val="TableContents"/>
              <w:bidi w:val="0"/>
              <w:spacing w:before="0" w:after="283"/>
              <w:jc w:val="left"/>
            </w:pPr>
            <w:r>
              <w:t> </w:t>
            </w:r>
          </w:p>
        </w:tc>
        <w:tc>
          <w:tcPr>
            <w:tcW w:w="49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3570" w:type="dxa"/>
            <w:tcBorders/>
            <w:shd w:fill="CCEEFF" w:val="clear"/>
            <w:vAlign w:val="center"/>
          </w:tcPr>
          <w:p>
            <w:pPr>
              <w:pStyle w:val="TableContents"/>
              <w:bidi w:val="0"/>
              <w:spacing w:before="0" w:after="283"/>
              <w:jc w:val="left"/>
              <w:rPr>
                <w:u w:val="single"/>
              </w:rPr>
            </w:pPr>
            <w:r>
              <w:rPr>
                <w:u w:val="single"/>
              </w:rPr>
              <w:t>December 31, 2025</w:t>
            </w:r>
          </w:p>
        </w:tc>
        <w:tc>
          <w:tcPr>
            <w:tcW w:w="202" w:type="dxa"/>
            <w:tcBorders/>
            <w:shd w:fill="CCEEFF" w:val="clear"/>
            <w:vAlign w:val="center"/>
          </w:tcPr>
          <w:p>
            <w:pPr>
              <w:pStyle w:val="TableContents"/>
              <w:bidi w:val="0"/>
              <w:spacing w:before="0" w:after="283"/>
              <w:jc w:val="left"/>
            </w:pPr>
            <w:r>
              <w:t> </w:t>
            </w:r>
          </w:p>
        </w:tc>
        <w:tc>
          <w:tcPr>
            <w:tcW w:w="988"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40" w:type="dxa"/>
            <w:tcBorders/>
            <w:shd w:fill="CCEEFF" w:val="clear"/>
            <w:vAlign w:val="center"/>
          </w:tcPr>
          <w:p>
            <w:pPr>
              <w:pStyle w:val="TableContents"/>
              <w:bidi w:val="0"/>
              <w:spacing w:before="0" w:after="283"/>
              <w:jc w:val="left"/>
            </w:pPr>
            <w:r>
              <w:t> </w:t>
            </w:r>
          </w:p>
        </w:tc>
        <w:tc>
          <w:tcPr>
            <w:tcW w:w="82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jc w:val="left"/>
            </w:pPr>
            <w:r>
              <w:t> </w:t>
            </w:r>
          </w:p>
        </w:tc>
        <w:tc>
          <w:tcPr>
            <w:tcW w:w="977"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77" w:type="dxa"/>
            <w:tcBorders/>
            <w:shd w:fill="CCEEFF" w:val="clear"/>
            <w:vAlign w:val="center"/>
          </w:tcPr>
          <w:p>
            <w:pPr>
              <w:pStyle w:val="TableContents"/>
              <w:bidi w:val="0"/>
              <w:spacing w:before="0" w:after="283"/>
              <w:jc w:val="left"/>
            </w:pPr>
            <w:r>
              <w:t> </w:t>
            </w:r>
          </w:p>
        </w:tc>
        <w:tc>
          <w:tcPr>
            <w:tcW w:w="498"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r>
      <w:tr>
        <w:tc>
          <w:tcPr>
            <w:tcW w:w="3570" w:type="dxa"/>
            <w:tcBorders/>
            <w:vAlign w:val="center"/>
          </w:tcPr>
          <w:p>
            <w:pPr>
              <w:pStyle w:val="TableContents"/>
              <w:bidi w:val="0"/>
              <w:spacing w:before="0" w:after="283"/>
              <w:jc w:val="left"/>
            </w:pPr>
            <w:r>
              <w:t>Available for sale:</w:t>
            </w:r>
          </w:p>
        </w:tc>
        <w:tc>
          <w:tcPr>
            <w:tcW w:w="202" w:type="dxa"/>
            <w:tcBorders/>
            <w:vAlign w:val="center"/>
          </w:tcPr>
          <w:p>
            <w:pPr>
              <w:pStyle w:val="TableContents"/>
              <w:bidi w:val="0"/>
              <w:spacing w:before="0" w:after="283"/>
              <w:jc w:val="left"/>
            </w:pPr>
            <w:r>
              <w:t> </w:t>
            </w:r>
          </w:p>
        </w:tc>
        <w:tc>
          <w:tcPr>
            <w:tcW w:w="98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40"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3" w:type="dxa"/>
            <w:tcBorders/>
            <w:vAlign w:val="center"/>
          </w:tcPr>
          <w:p>
            <w:pPr>
              <w:pStyle w:val="TableContents"/>
              <w:bidi w:val="0"/>
              <w:spacing w:before="0" w:after="283"/>
              <w:jc w:val="left"/>
            </w:pPr>
            <w:r>
              <w:t> </w:t>
            </w:r>
          </w:p>
        </w:tc>
        <w:tc>
          <w:tcPr>
            <w:tcW w:w="977"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77" w:type="dxa"/>
            <w:tcBorders/>
            <w:vAlign w:val="center"/>
          </w:tcPr>
          <w:p>
            <w:pPr>
              <w:pStyle w:val="TableContents"/>
              <w:bidi w:val="0"/>
              <w:spacing w:before="0" w:after="283"/>
              <w:jc w:val="left"/>
            </w:pPr>
            <w:r>
              <w:t> </w:t>
            </w:r>
          </w:p>
        </w:tc>
        <w:tc>
          <w:tcPr>
            <w:tcW w:w="49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3570" w:type="dxa"/>
            <w:tcBorders/>
            <w:shd w:fill="CCEEFF" w:val="clear"/>
            <w:vAlign w:val="center"/>
          </w:tcPr>
          <w:p>
            <w:pPr>
              <w:pStyle w:val="TableContents"/>
              <w:bidi w:val="0"/>
              <w:spacing w:before="0" w:after="283"/>
              <w:jc w:val="left"/>
            </w:pPr>
            <w:r>
              <w:t>State and municipal</w:t>
            </w:r>
          </w:p>
        </w:tc>
        <w:tc>
          <w:tcPr>
            <w:tcW w:w="202" w:type="dxa"/>
            <w:tcBorders/>
            <w:shd w:fill="CCEEFF" w:val="clear"/>
            <w:vAlign w:val="center"/>
          </w:tcPr>
          <w:p>
            <w:pPr>
              <w:pStyle w:val="TableContents"/>
              <w:bidi w:val="0"/>
              <w:spacing w:before="0" w:after="283"/>
              <w:jc w:val="left"/>
            </w:pPr>
            <w:r>
              <w:t>$</w:t>
            </w:r>
          </w:p>
        </w:tc>
        <w:tc>
          <w:tcPr>
            <w:tcW w:w="988" w:type="dxa"/>
            <w:tcBorders/>
            <w:shd w:fill="CCEEFF" w:val="clear"/>
            <w:vAlign w:val="center"/>
          </w:tcPr>
          <w:p>
            <w:pPr>
              <w:pStyle w:val="TableContents"/>
              <w:bidi w:val="0"/>
              <w:spacing w:before="0" w:after="283"/>
              <w:jc w:val="right"/>
            </w:pPr>
            <w:r>
              <w:t>199,417</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40" w:type="dxa"/>
            <w:tcBorders/>
            <w:shd w:fill="CCEEFF" w:val="clear"/>
            <w:vAlign w:val="center"/>
          </w:tcPr>
          <w:p>
            <w:pPr>
              <w:pStyle w:val="TableContents"/>
              <w:bidi w:val="0"/>
              <w:spacing w:before="0" w:after="283"/>
              <w:jc w:val="left"/>
            </w:pPr>
            <w:r>
              <w:t>$</w:t>
            </w:r>
          </w:p>
        </w:tc>
        <w:tc>
          <w:tcPr>
            <w:tcW w:w="820" w:type="dxa"/>
            <w:tcBorders/>
            <w:shd w:fill="CCEEFF" w:val="clear"/>
            <w:vAlign w:val="center"/>
          </w:tcPr>
          <w:p>
            <w:pPr>
              <w:pStyle w:val="TableContents"/>
              <w:bidi w:val="0"/>
              <w:spacing w:before="0" w:after="283"/>
              <w:jc w:val="right"/>
            </w:pPr>
            <w:r>
              <w:t>388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jc w:val="left"/>
            </w:pPr>
            <w:r>
              <w:t>$</w:t>
            </w:r>
          </w:p>
        </w:tc>
        <w:tc>
          <w:tcPr>
            <w:tcW w:w="977" w:type="dxa"/>
            <w:tcBorders/>
            <w:shd w:fill="CCEEFF" w:val="clear"/>
            <w:vAlign w:val="center"/>
          </w:tcPr>
          <w:p>
            <w:pPr>
              <w:pStyle w:val="TableContents"/>
              <w:bidi w:val="0"/>
              <w:spacing w:before="0" w:after="283"/>
              <w:jc w:val="right"/>
            </w:pPr>
            <w:r>
              <w:t>(23,500</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77" w:type="dxa"/>
            <w:tcBorders/>
            <w:shd w:fill="CCEEFF" w:val="clear"/>
            <w:vAlign w:val="center"/>
          </w:tcPr>
          <w:p>
            <w:pPr>
              <w:pStyle w:val="TableContents"/>
              <w:bidi w:val="0"/>
              <w:spacing w:before="0" w:after="283"/>
              <w:jc w:val="left"/>
            </w:pPr>
            <w:r>
              <w:t>$</w:t>
            </w:r>
          </w:p>
        </w:tc>
        <w:tc>
          <w:tcPr>
            <w:tcW w:w="49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176,305</w:t>
            </w:r>
          </w:p>
        </w:tc>
        <w:tc>
          <w:tcPr>
            <w:tcW w:w="135" w:type="dxa"/>
            <w:tcBorders/>
            <w:shd w:fill="CCEEFF" w:val="clear"/>
            <w:vAlign w:val="center"/>
          </w:tcPr>
          <w:p>
            <w:pPr>
              <w:pStyle w:val="TableContents"/>
              <w:bidi w:val="0"/>
              <w:spacing w:before="0" w:after="283"/>
              <w:jc w:val="left"/>
            </w:pPr>
            <w:r>
              <w:t> </w:t>
            </w:r>
          </w:p>
        </w:tc>
      </w:tr>
      <w:tr>
        <w:tc>
          <w:tcPr>
            <w:tcW w:w="3570" w:type="dxa"/>
            <w:tcBorders/>
            <w:vAlign w:val="center"/>
          </w:tcPr>
          <w:p>
            <w:pPr>
              <w:pStyle w:val="TableContents"/>
              <w:bidi w:val="0"/>
              <w:spacing w:before="0" w:after="283"/>
              <w:jc w:val="left"/>
            </w:pPr>
            <w:r>
              <w:t>Residential mortgage-backed securities</w:t>
            </w:r>
          </w:p>
        </w:tc>
        <w:tc>
          <w:tcPr>
            <w:tcW w:w="202" w:type="dxa"/>
            <w:tcBorders/>
            <w:vAlign w:val="center"/>
          </w:tcPr>
          <w:p>
            <w:pPr>
              <w:pStyle w:val="TableContents"/>
              <w:bidi w:val="0"/>
              <w:spacing w:before="0" w:after="283"/>
              <w:jc w:val="left"/>
            </w:pPr>
            <w:r>
              <w:t> </w:t>
            </w:r>
          </w:p>
        </w:tc>
        <w:tc>
          <w:tcPr>
            <w:tcW w:w="988" w:type="dxa"/>
            <w:tcBorders/>
            <w:vAlign w:val="center"/>
          </w:tcPr>
          <w:p>
            <w:pPr>
              <w:pStyle w:val="TableContents"/>
              <w:bidi w:val="0"/>
              <w:spacing w:before="0" w:after="283"/>
              <w:jc w:val="right"/>
            </w:pPr>
            <w:r>
              <w:t>302,711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40"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right"/>
            </w:pPr>
            <w:r>
              <w:t>130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3" w:type="dxa"/>
            <w:tcBorders/>
            <w:vAlign w:val="center"/>
          </w:tcPr>
          <w:p>
            <w:pPr>
              <w:pStyle w:val="TableContents"/>
              <w:bidi w:val="0"/>
              <w:spacing w:before="0" w:after="283"/>
              <w:jc w:val="left"/>
            </w:pPr>
            <w:r>
              <w:t> </w:t>
            </w:r>
          </w:p>
        </w:tc>
        <w:tc>
          <w:tcPr>
            <w:tcW w:w="977" w:type="dxa"/>
            <w:tcBorders/>
            <w:vAlign w:val="center"/>
          </w:tcPr>
          <w:p>
            <w:pPr>
              <w:pStyle w:val="TableContents"/>
              <w:bidi w:val="0"/>
              <w:spacing w:before="0" w:after="283"/>
              <w:jc w:val="right"/>
            </w:pPr>
            <w:r>
              <w:t>(42,081</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77" w:type="dxa"/>
            <w:tcBorders/>
            <w:vAlign w:val="center"/>
          </w:tcPr>
          <w:p>
            <w:pPr>
              <w:pStyle w:val="TableContents"/>
              <w:bidi w:val="0"/>
              <w:spacing w:before="0" w:after="283"/>
              <w:jc w:val="left"/>
            </w:pPr>
            <w:r>
              <w:t> </w:t>
            </w:r>
          </w:p>
        </w:tc>
        <w:tc>
          <w:tcPr>
            <w:tcW w:w="49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260,760</w:t>
            </w:r>
          </w:p>
        </w:tc>
        <w:tc>
          <w:tcPr>
            <w:tcW w:w="135" w:type="dxa"/>
            <w:tcBorders/>
            <w:vAlign w:val="center"/>
          </w:tcPr>
          <w:p>
            <w:pPr>
              <w:pStyle w:val="TableContents"/>
              <w:bidi w:val="0"/>
              <w:spacing w:before="0" w:after="283"/>
              <w:jc w:val="left"/>
            </w:pPr>
            <w:r>
              <w:t> </w:t>
            </w:r>
          </w:p>
        </w:tc>
      </w:tr>
      <w:tr>
        <w:tc>
          <w:tcPr>
            <w:tcW w:w="3570" w:type="dxa"/>
            <w:tcBorders/>
            <w:shd w:fill="CCEEFF" w:val="clear"/>
            <w:vAlign w:val="center"/>
          </w:tcPr>
          <w:p>
            <w:pPr>
              <w:pStyle w:val="TableContents"/>
              <w:bidi w:val="0"/>
              <w:spacing w:before="0" w:after="283"/>
              <w:jc w:val="left"/>
            </w:pPr>
            <w:r>
              <w:t>Commercial mortgage-backed securities</w:t>
            </w:r>
          </w:p>
        </w:tc>
        <w:tc>
          <w:tcPr>
            <w:tcW w:w="202" w:type="dxa"/>
            <w:tcBorders/>
            <w:shd w:fill="CCEEFF" w:val="clear"/>
            <w:vAlign w:val="center"/>
          </w:tcPr>
          <w:p>
            <w:pPr>
              <w:pStyle w:val="TableContents"/>
              <w:bidi w:val="0"/>
              <w:spacing w:before="0" w:after="283"/>
              <w:jc w:val="left"/>
            </w:pPr>
            <w:r>
              <w:t> </w:t>
            </w:r>
          </w:p>
        </w:tc>
        <w:tc>
          <w:tcPr>
            <w:tcW w:w="988" w:type="dxa"/>
            <w:tcBorders/>
            <w:shd w:fill="CCEEFF" w:val="clear"/>
            <w:vAlign w:val="center"/>
          </w:tcPr>
          <w:p>
            <w:pPr>
              <w:pStyle w:val="TableContents"/>
              <w:bidi w:val="0"/>
              <w:spacing w:before="0" w:after="283"/>
              <w:jc w:val="right"/>
            </w:pPr>
            <w:r>
              <w:t>48,769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40" w:type="dxa"/>
            <w:tcBorders/>
            <w:shd w:fill="CCEEFF" w:val="clear"/>
            <w:vAlign w:val="center"/>
          </w:tcPr>
          <w:p>
            <w:pPr>
              <w:pStyle w:val="TableContents"/>
              <w:bidi w:val="0"/>
              <w:spacing w:before="0" w:after="283"/>
              <w:jc w:val="left"/>
            </w:pPr>
            <w:r>
              <w:t> </w:t>
            </w:r>
          </w:p>
        </w:tc>
        <w:tc>
          <w:tcPr>
            <w:tcW w:w="82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jc w:val="left"/>
            </w:pPr>
            <w:r>
              <w:t> </w:t>
            </w:r>
          </w:p>
        </w:tc>
        <w:tc>
          <w:tcPr>
            <w:tcW w:w="977" w:type="dxa"/>
            <w:tcBorders/>
            <w:shd w:fill="CCEEFF" w:val="clear"/>
            <w:vAlign w:val="center"/>
          </w:tcPr>
          <w:p>
            <w:pPr>
              <w:pStyle w:val="TableContents"/>
              <w:bidi w:val="0"/>
              <w:spacing w:before="0" w:after="283"/>
              <w:jc w:val="right"/>
            </w:pPr>
            <w:r>
              <w:t>(3,983</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77" w:type="dxa"/>
            <w:tcBorders/>
            <w:shd w:fill="CCEEFF" w:val="clear"/>
            <w:vAlign w:val="center"/>
          </w:tcPr>
          <w:p>
            <w:pPr>
              <w:pStyle w:val="TableContents"/>
              <w:bidi w:val="0"/>
              <w:spacing w:before="0" w:after="283"/>
              <w:jc w:val="left"/>
            </w:pPr>
            <w:r>
              <w:t> </w:t>
            </w:r>
          </w:p>
        </w:tc>
        <w:tc>
          <w:tcPr>
            <w:tcW w:w="49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44,786</w:t>
            </w:r>
          </w:p>
        </w:tc>
        <w:tc>
          <w:tcPr>
            <w:tcW w:w="135" w:type="dxa"/>
            <w:tcBorders/>
            <w:shd w:fill="CCEEFF" w:val="clear"/>
            <w:vAlign w:val="center"/>
          </w:tcPr>
          <w:p>
            <w:pPr>
              <w:pStyle w:val="TableContents"/>
              <w:bidi w:val="0"/>
              <w:spacing w:before="0" w:after="283"/>
              <w:jc w:val="left"/>
            </w:pPr>
            <w:r>
              <w:t> </w:t>
            </w:r>
          </w:p>
        </w:tc>
      </w:tr>
      <w:tr>
        <w:tc>
          <w:tcPr>
            <w:tcW w:w="3570" w:type="dxa"/>
            <w:tcBorders/>
            <w:vAlign w:val="center"/>
          </w:tcPr>
          <w:p>
            <w:pPr>
              <w:pStyle w:val="TableContents"/>
              <w:bidi w:val="0"/>
              <w:spacing w:before="0" w:after="283"/>
              <w:jc w:val="left"/>
            </w:pPr>
            <w:r>
              <w:t>Commercial collateralized mortgage obligations</w:t>
            </w:r>
          </w:p>
        </w:tc>
        <w:tc>
          <w:tcPr>
            <w:tcW w:w="202" w:type="dxa"/>
            <w:tcBorders/>
            <w:vAlign w:val="center"/>
          </w:tcPr>
          <w:p>
            <w:pPr>
              <w:pStyle w:val="TableContents"/>
              <w:bidi w:val="0"/>
              <w:spacing w:before="0" w:after="283"/>
              <w:jc w:val="left"/>
            </w:pPr>
            <w:r>
              <w:t> </w:t>
            </w:r>
          </w:p>
        </w:tc>
        <w:tc>
          <w:tcPr>
            <w:tcW w:w="988" w:type="dxa"/>
            <w:tcBorders/>
            <w:vAlign w:val="center"/>
          </w:tcPr>
          <w:p>
            <w:pPr>
              <w:pStyle w:val="TableContents"/>
              <w:bidi w:val="0"/>
              <w:spacing w:before="0" w:after="283"/>
              <w:jc w:val="right"/>
            </w:pPr>
            <w:r>
              <w:t>67,708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40"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right"/>
            </w:pPr>
            <w:r>
              <w:t>77</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3" w:type="dxa"/>
            <w:tcBorders/>
            <w:vAlign w:val="center"/>
          </w:tcPr>
          <w:p>
            <w:pPr>
              <w:pStyle w:val="TableContents"/>
              <w:bidi w:val="0"/>
              <w:spacing w:before="0" w:after="283"/>
              <w:jc w:val="left"/>
            </w:pPr>
            <w:r>
              <w:t> </w:t>
            </w:r>
          </w:p>
        </w:tc>
        <w:tc>
          <w:tcPr>
            <w:tcW w:w="977" w:type="dxa"/>
            <w:tcBorders/>
            <w:vAlign w:val="center"/>
          </w:tcPr>
          <w:p>
            <w:pPr>
              <w:pStyle w:val="TableContents"/>
              <w:bidi w:val="0"/>
              <w:spacing w:before="0" w:after="283"/>
              <w:jc w:val="right"/>
            </w:pPr>
            <w:r>
              <w:t>(188</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77" w:type="dxa"/>
            <w:tcBorders/>
            <w:vAlign w:val="center"/>
          </w:tcPr>
          <w:p>
            <w:pPr>
              <w:pStyle w:val="TableContents"/>
              <w:bidi w:val="0"/>
              <w:spacing w:before="0" w:after="283"/>
              <w:jc w:val="left"/>
            </w:pPr>
            <w:r>
              <w:t> </w:t>
            </w:r>
          </w:p>
        </w:tc>
        <w:tc>
          <w:tcPr>
            <w:tcW w:w="49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67,597</w:t>
            </w:r>
          </w:p>
        </w:tc>
        <w:tc>
          <w:tcPr>
            <w:tcW w:w="135" w:type="dxa"/>
            <w:tcBorders/>
            <w:vAlign w:val="center"/>
          </w:tcPr>
          <w:p>
            <w:pPr>
              <w:pStyle w:val="TableContents"/>
              <w:bidi w:val="0"/>
              <w:spacing w:before="0" w:after="283"/>
              <w:jc w:val="left"/>
            </w:pPr>
            <w:r>
              <w:t> </w:t>
            </w:r>
          </w:p>
        </w:tc>
      </w:tr>
      <w:tr>
        <w:tc>
          <w:tcPr>
            <w:tcW w:w="3570" w:type="dxa"/>
            <w:tcBorders/>
            <w:shd w:fill="CCEEFF" w:val="clear"/>
            <w:vAlign w:val="center"/>
          </w:tcPr>
          <w:p>
            <w:pPr>
              <w:pStyle w:val="TableContents"/>
              <w:bidi w:val="0"/>
              <w:spacing w:before="0" w:after="283"/>
              <w:jc w:val="left"/>
            </w:pPr>
            <w:r>
              <w:t>Asset-backed and other amortizing securities</w:t>
            </w:r>
          </w:p>
        </w:tc>
        <w:tc>
          <w:tcPr>
            <w:tcW w:w="202" w:type="dxa"/>
            <w:tcBorders/>
            <w:shd w:fill="CCEEFF" w:val="clear"/>
            <w:vAlign w:val="center"/>
          </w:tcPr>
          <w:p>
            <w:pPr>
              <w:pStyle w:val="TableContents"/>
              <w:bidi w:val="0"/>
              <w:spacing w:before="0" w:after="283"/>
              <w:jc w:val="left"/>
            </w:pPr>
            <w:r>
              <w:t> </w:t>
            </w:r>
          </w:p>
        </w:tc>
        <w:tc>
          <w:tcPr>
            <w:tcW w:w="988" w:type="dxa"/>
            <w:tcBorders/>
            <w:shd w:fill="CCEEFF" w:val="clear"/>
            <w:vAlign w:val="center"/>
          </w:tcPr>
          <w:p>
            <w:pPr>
              <w:pStyle w:val="TableContents"/>
              <w:bidi w:val="0"/>
              <w:spacing w:before="0" w:after="283"/>
              <w:jc w:val="right"/>
            </w:pPr>
            <w:r>
              <w:t>13,972</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40" w:type="dxa"/>
            <w:tcBorders/>
            <w:shd w:fill="CCEEFF" w:val="clear"/>
            <w:vAlign w:val="center"/>
          </w:tcPr>
          <w:p>
            <w:pPr>
              <w:pStyle w:val="TableContents"/>
              <w:bidi w:val="0"/>
              <w:spacing w:before="0" w:after="283"/>
              <w:jc w:val="left"/>
            </w:pPr>
            <w:r>
              <w:t> </w:t>
            </w:r>
          </w:p>
        </w:tc>
        <w:tc>
          <w:tcPr>
            <w:tcW w:w="82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3" w:type="dxa"/>
            <w:tcBorders/>
            <w:shd w:fill="CCEEFF" w:val="clear"/>
            <w:vAlign w:val="center"/>
          </w:tcPr>
          <w:p>
            <w:pPr>
              <w:pStyle w:val="TableContents"/>
              <w:bidi w:val="0"/>
              <w:spacing w:before="0" w:after="283"/>
              <w:jc w:val="left"/>
            </w:pPr>
            <w:r>
              <w:t> </w:t>
            </w:r>
          </w:p>
        </w:tc>
        <w:tc>
          <w:tcPr>
            <w:tcW w:w="977" w:type="dxa"/>
            <w:tcBorders/>
            <w:shd w:fill="CCEEFF" w:val="clear"/>
            <w:vAlign w:val="center"/>
          </w:tcPr>
          <w:p>
            <w:pPr>
              <w:pStyle w:val="TableContents"/>
              <w:bidi w:val="0"/>
              <w:spacing w:before="0" w:after="283"/>
              <w:jc w:val="right"/>
            </w:pPr>
            <w:r>
              <w:t>(840</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77" w:type="dxa"/>
            <w:tcBorders/>
            <w:shd w:fill="CCEEFF" w:val="clear"/>
            <w:vAlign w:val="center"/>
          </w:tcPr>
          <w:p>
            <w:pPr>
              <w:pStyle w:val="TableContents"/>
              <w:bidi w:val="0"/>
              <w:spacing w:before="0" w:after="283"/>
              <w:jc w:val="left"/>
            </w:pPr>
            <w:r>
              <w:t> </w:t>
            </w:r>
          </w:p>
        </w:tc>
        <w:tc>
          <w:tcPr>
            <w:tcW w:w="49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13,132</w:t>
            </w:r>
          </w:p>
        </w:tc>
        <w:tc>
          <w:tcPr>
            <w:tcW w:w="135" w:type="dxa"/>
            <w:tcBorders/>
            <w:shd w:fill="CCEEFF" w:val="clear"/>
            <w:vAlign w:val="center"/>
          </w:tcPr>
          <w:p>
            <w:pPr>
              <w:pStyle w:val="TableContents"/>
              <w:bidi w:val="0"/>
              <w:spacing w:before="0" w:after="283"/>
              <w:jc w:val="left"/>
            </w:pPr>
            <w:r>
              <w:t> </w:t>
            </w:r>
          </w:p>
        </w:tc>
      </w:tr>
      <w:tr>
        <w:tc>
          <w:tcPr>
            <w:tcW w:w="3570" w:type="dxa"/>
            <w:tcBorders/>
            <w:vAlign w:val="center"/>
          </w:tcPr>
          <w:p>
            <w:pPr>
              <w:pStyle w:val="TableContents"/>
              <w:bidi w:val="0"/>
              <w:spacing w:before="0" w:after="283"/>
              <w:jc w:val="left"/>
            </w:pPr>
            <w:r>
              <w:t>Other securities</w:t>
            </w:r>
          </w:p>
        </w:tc>
        <w:tc>
          <w:tcPr>
            <w:tcW w:w="202" w:type="dxa"/>
            <w:tcBorders>
              <w:bottom w:val="single" w:sz="12" w:space="0" w:color="000000"/>
            </w:tcBorders>
            <w:tcMar>
              <w:bottom w:w="28" w:type="dxa"/>
            </w:tcMar>
            <w:vAlign w:val="center"/>
          </w:tcPr>
          <w:p>
            <w:pPr>
              <w:pStyle w:val="TableContents"/>
              <w:bidi w:val="0"/>
              <w:spacing w:before="0" w:after="283"/>
              <w:jc w:val="left"/>
            </w:pPr>
            <w:r>
              <w:t> </w:t>
            </w:r>
          </w:p>
        </w:tc>
        <w:tc>
          <w:tcPr>
            <w:tcW w:w="988" w:type="dxa"/>
            <w:tcBorders>
              <w:bottom w:val="single" w:sz="12" w:space="0" w:color="000000"/>
            </w:tcBorders>
            <w:tcMar>
              <w:bottom w:w="28" w:type="dxa"/>
            </w:tcMar>
            <w:vAlign w:val="center"/>
          </w:tcPr>
          <w:p>
            <w:pPr>
              <w:pStyle w:val="TableContents"/>
              <w:bidi w:val="0"/>
              <w:spacing w:before="0" w:after="283"/>
              <w:jc w:val="right"/>
            </w:pPr>
            <w:r>
              <w:t>5,000</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40" w:type="dxa"/>
            <w:tcBorders>
              <w:bottom w:val="single" w:sz="12" w:space="0" w:color="000000"/>
            </w:tcBorders>
            <w:tcMar>
              <w:bottom w:w="28" w:type="dxa"/>
            </w:tcMar>
            <w:vAlign w:val="center"/>
          </w:tcPr>
          <w:p>
            <w:pPr>
              <w:pStyle w:val="TableContents"/>
              <w:bidi w:val="0"/>
              <w:spacing w:before="0" w:after="283"/>
              <w:jc w:val="left"/>
            </w:pPr>
            <w:r>
              <w:t> </w:t>
            </w:r>
          </w:p>
        </w:tc>
        <w:tc>
          <w:tcPr>
            <w:tcW w:w="820" w:type="dxa"/>
            <w:tcBorders>
              <w:bottom w:val="single" w:sz="12" w:space="0" w:color="000000"/>
            </w:tcBorders>
            <w:tcMar>
              <w:bottom w:w="28" w:type="dxa"/>
            </w:tcMar>
            <w:vAlign w:val="center"/>
          </w:tcPr>
          <w:p>
            <w:pPr>
              <w:pStyle w:val="TableContents"/>
              <w:bidi w:val="0"/>
              <w:spacing w:before="0" w:after="283"/>
              <w:jc w:val="right"/>
            </w:pPr>
            <w:r>
              <w:t>-</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3" w:type="dxa"/>
            <w:tcBorders>
              <w:bottom w:val="single" w:sz="12" w:space="0" w:color="000000"/>
            </w:tcBorders>
            <w:tcMar>
              <w:bottom w:w="28" w:type="dxa"/>
            </w:tcMar>
            <w:vAlign w:val="center"/>
          </w:tcPr>
          <w:p>
            <w:pPr>
              <w:pStyle w:val="TableContents"/>
              <w:bidi w:val="0"/>
              <w:spacing w:before="0" w:after="283"/>
              <w:jc w:val="left"/>
            </w:pPr>
            <w:r>
              <w:t> </w:t>
            </w:r>
          </w:p>
        </w:tc>
        <w:tc>
          <w:tcPr>
            <w:tcW w:w="977" w:type="dxa"/>
            <w:tcBorders>
              <w:bottom w:val="single" w:sz="12" w:space="0" w:color="000000"/>
            </w:tcBorders>
            <w:tcMar>
              <w:bottom w:w="28" w:type="dxa"/>
            </w:tcMar>
            <w:vAlign w:val="center"/>
          </w:tcPr>
          <w:p>
            <w:pPr>
              <w:pStyle w:val="TableContents"/>
              <w:bidi w:val="0"/>
              <w:spacing w:before="0" w:after="283"/>
              <w:jc w:val="right"/>
            </w:pPr>
            <w:r>
              <w:t>(40</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77" w:type="dxa"/>
            <w:tcBorders>
              <w:bottom w:val="single" w:sz="12" w:space="0" w:color="000000"/>
            </w:tcBorders>
            <w:tcMar>
              <w:bottom w:w="28" w:type="dxa"/>
            </w:tcMar>
            <w:vAlign w:val="center"/>
          </w:tcPr>
          <w:p>
            <w:pPr>
              <w:pStyle w:val="TableContents"/>
              <w:bidi w:val="0"/>
              <w:spacing w:before="0" w:after="283"/>
              <w:jc w:val="left"/>
            </w:pPr>
            <w:r>
              <w:t> </w:t>
            </w:r>
          </w:p>
        </w:tc>
        <w:tc>
          <w:tcPr>
            <w:tcW w:w="498" w:type="dxa"/>
            <w:tcBorders>
              <w:bottom w:val="single" w:sz="12" w:space="0" w:color="000000"/>
            </w:tcBorders>
            <w:tcMar>
              <w:bottom w:w="28" w:type="dxa"/>
            </w:tcMar>
            <w:vAlign w:val="center"/>
          </w:tcPr>
          <w:p>
            <w:pPr>
              <w:pStyle w:val="TableContents"/>
              <w:bidi w:val="0"/>
              <w:spacing w:before="0" w:after="283"/>
              <w:jc w:val="right"/>
            </w:pPr>
            <w:r>
              <w:t>-</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4,960</w:t>
            </w:r>
          </w:p>
        </w:tc>
        <w:tc>
          <w:tcPr>
            <w:tcW w:w="135" w:type="dxa"/>
            <w:tcBorders>
              <w:bottom w:val="single" w:sz="2" w:space="0" w:color="000000"/>
            </w:tcBorders>
            <w:tcMar>
              <w:bottom w:w="28" w:type="dxa"/>
            </w:tcMar>
            <w:vAlign w:val="center"/>
          </w:tcPr>
          <w:p>
            <w:pPr>
              <w:pStyle w:val="TableContents"/>
              <w:bidi w:val="0"/>
              <w:spacing w:before="0" w:after="283"/>
              <w:jc w:val="left"/>
            </w:pPr>
            <w:r>
              <w:t> </w:t>
            </w:r>
          </w:p>
        </w:tc>
      </w:tr>
      <w:tr>
        <w:tc>
          <w:tcPr>
            <w:tcW w:w="3570" w:type="dxa"/>
            <w:tcBorders/>
            <w:shd w:fill="CCEEFF" w:val="clear"/>
            <w:vAlign w:val="center"/>
          </w:tcPr>
          <w:p>
            <w:pPr>
              <w:pStyle w:val="TableContents"/>
              <w:bidi w:val="0"/>
              <w:spacing w:before="0" w:after="283"/>
              <w:jc w:val="left"/>
            </w:pPr>
            <w:r>
              <w:t> </w:t>
            </w:r>
          </w:p>
        </w:tc>
        <w:tc>
          <w:tcPr>
            <w:tcW w:w="202"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988" w:type="dxa"/>
            <w:tcBorders>
              <w:bottom w:val="double" w:sz="8" w:space="0" w:color="000000"/>
            </w:tcBorders>
            <w:shd w:fill="CCEEFF" w:val="clear"/>
            <w:tcMar>
              <w:bottom w:w="28" w:type="dxa"/>
            </w:tcMar>
            <w:vAlign w:val="center"/>
          </w:tcPr>
          <w:p>
            <w:pPr>
              <w:pStyle w:val="TableContents"/>
              <w:bidi w:val="0"/>
              <w:spacing w:before="0" w:after="283"/>
              <w:jc w:val="right"/>
            </w:pPr>
            <w:r>
              <w:t>637,577</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4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20" w:type="dxa"/>
            <w:tcBorders>
              <w:bottom w:val="double" w:sz="8" w:space="0" w:color="000000"/>
            </w:tcBorders>
            <w:shd w:fill="CCEEFF" w:val="clear"/>
            <w:tcMar>
              <w:bottom w:w="28" w:type="dxa"/>
            </w:tcMar>
            <w:vAlign w:val="center"/>
          </w:tcPr>
          <w:p>
            <w:pPr>
              <w:pStyle w:val="TableContents"/>
              <w:bidi w:val="0"/>
              <w:spacing w:before="0" w:after="283"/>
              <w:jc w:val="right"/>
            </w:pPr>
            <w:r>
              <w:t>595</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3"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977" w:type="dxa"/>
            <w:tcBorders>
              <w:bottom w:val="double" w:sz="8" w:space="0" w:color="000000"/>
            </w:tcBorders>
            <w:shd w:fill="CCEEFF" w:val="clear"/>
            <w:tcMar>
              <w:bottom w:w="28" w:type="dxa"/>
            </w:tcMar>
            <w:vAlign w:val="center"/>
          </w:tcPr>
          <w:p>
            <w:pPr>
              <w:pStyle w:val="TableContents"/>
              <w:bidi w:val="0"/>
              <w:spacing w:before="0" w:after="283"/>
              <w:jc w:val="right"/>
            </w:pPr>
            <w:r>
              <w:t>(70,632</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77"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498" w:type="dxa"/>
            <w:tcBorders>
              <w:bottom w:val="double" w:sz="8" w:space="0" w:color="000000"/>
            </w:tcBorders>
            <w:shd w:fill="CCEEFF" w:val="clear"/>
            <w:tcMar>
              <w:bottom w:w="28" w:type="dxa"/>
            </w:tcMar>
            <w:vAlign w:val="center"/>
          </w:tcPr>
          <w:p>
            <w:pPr>
              <w:pStyle w:val="TableContents"/>
              <w:bidi w:val="0"/>
              <w:spacing w:before="0" w:after="283"/>
              <w:jc w:val="right"/>
            </w:pPr>
            <w:r>
              <w:t>-</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pPr>
            <w:r>
              <w:t>567,540</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color w:val="000000"/>
          <w:sz w:val="20"/>
        </w:rPr>
        <w:t>The amortized cost and estimated fair value of securities at September 30, 2026 are presented below by contractual maturity (dollars in thousands). Expected maturities may differ from contractual maturities because issuers may have the right to call or prepay obligations. Declining-balance securities are shown separately since they are not due at a single maturity date.</w:t>
      </w:r>
      <w:r>
        <w:rPr>
          <w:rFonts w:ascii="Times New Roman" w:hAnsi="Times New Roman"/>
          <w:sz w:val="20"/>
        </w:rPr>
        <w:t xml:space="preserve"> </w:t>
      </w:r>
    </w:p>
    <w:p>
      <w:pPr>
        <w:pStyle w:val="TextBody"/>
        <w:bidi w:val="0"/>
        <w:spacing w:before="0" w:after="0"/>
        <w:jc w:val="both"/>
      </w:pPr>
      <w:r>
        <w:t> </w:t>
      </w:r>
    </w:p>
    <w:tbl>
      <w:tblPr>
        <w:tblW w:w="5449" w:type="dxa"/>
        <w:jc w:val="left"/>
        <w:tblInd w:w="0" w:type="dxa"/>
        <w:tblLayout w:type="fixed"/>
        <w:tblCellMar>
          <w:top w:w="0" w:type="dxa"/>
          <w:left w:w="0" w:type="dxa"/>
          <w:bottom w:w="0" w:type="dxa"/>
          <w:right w:w="0" w:type="dxa"/>
        </w:tblCellMar>
      </w:tblPr>
      <w:tblGrid>
        <w:gridCol w:w="2945"/>
        <w:gridCol w:w="202"/>
        <w:gridCol w:w="987"/>
        <w:gridCol w:w="90"/>
        <w:gridCol w:w="90"/>
        <w:gridCol w:w="170"/>
        <w:gridCol w:w="830"/>
        <w:gridCol w:w="135"/>
      </w:tblGrid>
      <w:tr>
        <w:tc>
          <w:tcPr>
            <w:tcW w:w="2945" w:type="dxa"/>
            <w:tcBorders/>
            <w:vAlign w:val="center"/>
          </w:tcPr>
          <w:p>
            <w:pPr>
              <w:pStyle w:val="TableContents"/>
              <w:bidi w:val="0"/>
              <w:spacing w:before="0" w:after="283"/>
              <w:jc w:val="left"/>
            </w:pPr>
            <w:r>
              <w:t> </w:t>
            </w:r>
          </w:p>
        </w:tc>
        <w:tc>
          <w:tcPr>
            <w:tcW w:w="202" w:type="dxa"/>
            <w:tcBorders/>
            <w:vAlign w:val="center"/>
          </w:tcPr>
          <w:p>
            <w:pPr>
              <w:pStyle w:val="TableContents"/>
              <w:bidi w:val="0"/>
              <w:spacing w:before="0" w:after="283"/>
              <w:jc w:val="left"/>
            </w:pPr>
            <w:r>
              <w:t> </w:t>
            </w:r>
          </w:p>
        </w:tc>
        <w:tc>
          <w:tcPr>
            <w:tcW w:w="987"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2945" w:type="dxa"/>
            <w:tcBorders/>
            <w:vAlign w:val="center"/>
          </w:tcPr>
          <w:p>
            <w:pPr>
              <w:pStyle w:val="TableContents"/>
              <w:bidi w:val="0"/>
              <w:spacing w:before="0" w:after="283"/>
              <w:jc w:val="left"/>
            </w:pPr>
            <w:r>
              <w:t> </w:t>
            </w:r>
          </w:p>
        </w:tc>
        <w:tc>
          <w:tcPr>
            <w:tcW w:w="236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Available for Sale </w:t>
            </w:r>
          </w:p>
        </w:tc>
        <w:tc>
          <w:tcPr>
            <w:tcW w:w="135" w:type="dxa"/>
            <w:tcBorders/>
            <w:vAlign w:val="center"/>
          </w:tcPr>
          <w:p>
            <w:pPr>
              <w:pStyle w:val="TableContents"/>
              <w:bidi w:val="0"/>
              <w:spacing w:before="0" w:after="283"/>
              <w:jc w:val="center"/>
            </w:pPr>
            <w:r>
              <w:t> </w:t>
            </w:r>
          </w:p>
        </w:tc>
      </w:tr>
      <w:tr>
        <w:tc>
          <w:tcPr>
            <w:tcW w:w="2945" w:type="dxa"/>
            <w:tcBorders/>
            <w:vAlign w:val="center"/>
          </w:tcPr>
          <w:p>
            <w:pPr>
              <w:pStyle w:val="TableContents"/>
              <w:bidi w:val="0"/>
              <w:spacing w:before="0" w:after="283"/>
              <w:jc w:val="left"/>
            </w:pPr>
            <w: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Amortized</w:t>
            </w:r>
            <w:r>
              <w:rPr>
                <w:b/>
              </w:rPr>
              <w:t xml:space="preserve"> </w:t>
              <w:br/>
              <w:t>Cost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w:t>
              <w:br/>
              <w:t>Value</w:t>
            </w:r>
          </w:p>
        </w:tc>
        <w:tc>
          <w:tcPr>
            <w:tcW w:w="135" w:type="dxa"/>
            <w:tcBorders/>
            <w:vAlign w:val="center"/>
          </w:tcPr>
          <w:p>
            <w:pPr>
              <w:pStyle w:val="TableContents"/>
              <w:bidi w:val="0"/>
              <w:spacing w:before="0" w:after="283"/>
              <w:jc w:val="left"/>
            </w:pPr>
            <w:r>
              <w:t> </w:t>
            </w:r>
          </w:p>
        </w:tc>
      </w:tr>
      <w:tr>
        <w:tc>
          <w:tcPr>
            <w:tcW w:w="2945" w:type="dxa"/>
            <w:tcBorders/>
            <w:shd w:fill="CCEEFF" w:val="clear"/>
            <w:vAlign w:val="center"/>
          </w:tcPr>
          <w:p>
            <w:pPr>
              <w:pStyle w:val="TableContents"/>
              <w:bidi w:val="0"/>
              <w:spacing w:before="0" w:after="283"/>
              <w:jc w:val="left"/>
            </w:pPr>
            <w:r>
              <w:t>Within 1 year</w:t>
            </w:r>
          </w:p>
        </w:tc>
        <w:tc>
          <w:tcPr>
            <w:tcW w:w="202" w:type="dxa"/>
            <w:tcBorders/>
            <w:shd w:fill="CCEEFF" w:val="clear"/>
            <w:vAlign w:val="center"/>
          </w:tcPr>
          <w:p>
            <w:pPr>
              <w:pStyle w:val="TableContents"/>
              <w:bidi w:val="0"/>
              <w:spacing w:before="0" w:after="283"/>
              <w:jc w:val="left"/>
            </w:pPr>
            <w:r>
              <w:t>$</w:t>
            </w:r>
          </w:p>
        </w:tc>
        <w:tc>
          <w:tcPr>
            <w:tcW w:w="987" w:type="dxa"/>
            <w:tcBorders/>
            <w:shd w:fill="CCEEFF" w:val="clear"/>
            <w:vAlign w:val="center"/>
          </w:tcPr>
          <w:p>
            <w:pPr>
              <w:pStyle w:val="TableContents"/>
              <w:bidi w:val="0"/>
              <w:spacing w:before="0" w:after="283"/>
              <w:jc w:val="right"/>
            </w:pPr>
            <w:r>
              <w:t>490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491</w:t>
            </w:r>
          </w:p>
        </w:tc>
        <w:tc>
          <w:tcPr>
            <w:tcW w:w="135" w:type="dxa"/>
            <w:tcBorders/>
            <w:shd w:fill="CCEEFF" w:val="clear"/>
            <w:vAlign w:val="center"/>
          </w:tcPr>
          <w:p>
            <w:pPr>
              <w:pStyle w:val="TableContents"/>
              <w:bidi w:val="0"/>
              <w:spacing w:before="0" w:after="283"/>
              <w:jc w:val="left"/>
            </w:pPr>
            <w:r>
              <w:t> </w:t>
            </w:r>
          </w:p>
        </w:tc>
      </w:tr>
      <w:tr>
        <w:tc>
          <w:tcPr>
            <w:tcW w:w="2945" w:type="dxa"/>
            <w:tcBorders/>
            <w:vAlign w:val="center"/>
          </w:tcPr>
          <w:p>
            <w:pPr>
              <w:pStyle w:val="TableContents"/>
              <w:bidi w:val="0"/>
              <w:spacing w:before="0" w:after="283"/>
              <w:jc w:val="left"/>
            </w:pPr>
            <w:r>
              <w:t>After 1 year through 5 years</w:t>
            </w:r>
          </w:p>
        </w:tc>
        <w:tc>
          <w:tcPr>
            <w:tcW w:w="202" w:type="dxa"/>
            <w:tcBorders/>
            <w:vAlign w:val="center"/>
          </w:tcPr>
          <w:p>
            <w:pPr>
              <w:pStyle w:val="TableContents"/>
              <w:bidi w:val="0"/>
              <w:spacing w:before="0" w:after="283"/>
              <w:jc w:val="left"/>
            </w:pPr>
            <w:r>
              <w:t> </w:t>
            </w:r>
          </w:p>
        </w:tc>
        <w:tc>
          <w:tcPr>
            <w:tcW w:w="987" w:type="dxa"/>
            <w:tcBorders/>
            <w:vAlign w:val="center"/>
          </w:tcPr>
          <w:p>
            <w:pPr>
              <w:pStyle w:val="TableContents"/>
              <w:bidi w:val="0"/>
              <w:spacing w:before="0" w:after="283"/>
              <w:jc w:val="right"/>
            </w:pPr>
            <w:r>
              <w:t>4,129</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4,060</w:t>
            </w:r>
          </w:p>
        </w:tc>
        <w:tc>
          <w:tcPr>
            <w:tcW w:w="135" w:type="dxa"/>
            <w:tcBorders/>
            <w:vAlign w:val="center"/>
          </w:tcPr>
          <w:p>
            <w:pPr>
              <w:pStyle w:val="TableContents"/>
              <w:bidi w:val="0"/>
              <w:spacing w:before="0" w:after="283"/>
              <w:jc w:val="left"/>
            </w:pPr>
            <w:r>
              <w:t> </w:t>
            </w:r>
          </w:p>
        </w:tc>
      </w:tr>
      <w:tr>
        <w:tc>
          <w:tcPr>
            <w:tcW w:w="2945" w:type="dxa"/>
            <w:tcBorders/>
            <w:shd w:fill="CCEEFF" w:val="clear"/>
            <w:vAlign w:val="center"/>
          </w:tcPr>
          <w:p>
            <w:pPr>
              <w:pStyle w:val="TableContents"/>
              <w:bidi w:val="0"/>
              <w:spacing w:before="0" w:after="283"/>
              <w:jc w:val="left"/>
            </w:pPr>
            <w:r>
              <w:t>After 5 years through 10 years</w:t>
            </w:r>
          </w:p>
        </w:tc>
        <w:tc>
          <w:tcPr>
            <w:tcW w:w="202" w:type="dxa"/>
            <w:tcBorders/>
            <w:shd w:fill="CCEEFF" w:val="clear"/>
            <w:vAlign w:val="center"/>
          </w:tcPr>
          <w:p>
            <w:pPr>
              <w:pStyle w:val="TableContents"/>
              <w:bidi w:val="0"/>
              <w:spacing w:before="0" w:after="283"/>
              <w:jc w:val="left"/>
            </w:pPr>
            <w:r>
              <w:t> </w:t>
            </w:r>
          </w:p>
        </w:tc>
        <w:tc>
          <w:tcPr>
            <w:tcW w:w="987" w:type="dxa"/>
            <w:tcBorders/>
            <w:shd w:fill="CCEEFF" w:val="clear"/>
            <w:vAlign w:val="center"/>
          </w:tcPr>
          <w:p>
            <w:pPr>
              <w:pStyle w:val="TableContents"/>
              <w:bidi w:val="0"/>
              <w:spacing w:before="0" w:after="283"/>
              <w:jc w:val="right"/>
            </w:pPr>
            <w:r>
              <w:t>19,467</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18,229</w:t>
            </w:r>
          </w:p>
        </w:tc>
        <w:tc>
          <w:tcPr>
            <w:tcW w:w="135" w:type="dxa"/>
            <w:tcBorders/>
            <w:shd w:fill="CCEEFF" w:val="clear"/>
            <w:vAlign w:val="center"/>
          </w:tcPr>
          <w:p>
            <w:pPr>
              <w:pStyle w:val="TableContents"/>
              <w:bidi w:val="0"/>
              <w:spacing w:before="0" w:after="283"/>
              <w:jc w:val="left"/>
            </w:pPr>
            <w:r>
              <w:t> </w:t>
            </w:r>
          </w:p>
        </w:tc>
      </w:tr>
      <w:tr>
        <w:tc>
          <w:tcPr>
            <w:tcW w:w="2945" w:type="dxa"/>
            <w:tcBorders/>
            <w:vAlign w:val="center"/>
          </w:tcPr>
          <w:p>
            <w:pPr>
              <w:pStyle w:val="TableContents"/>
              <w:bidi w:val="0"/>
              <w:spacing w:before="0" w:after="283"/>
              <w:jc w:val="left"/>
            </w:pPr>
            <w:r>
              <w:t>After 10 years</w:t>
            </w:r>
          </w:p>
        </w:tc>
        <w:tc>
          <w:tcPr>
            <w:tcW w:w="202" w:type="dxa"/>
            <w:tcBorders/>
            <w:vAlign w:val="center"/>
          </w:tcPr>
          <w:p>
            <w:pPr>
              <w:pStyle w:val="TableContents"/>
              <w:bidi w:val="0"/>
              <w:spacing w:before="0" w:after="283"/>
              <w:jc w:val="left"/>
            </w:pPr>
            <w:r>
              <w:t> </w:t>
            </w:r>
          </w:p>
        </w:tc>
        <w:tc>
          <w:tcPr>
            <w:tcW w:w="987" w:type="dxa"/>
            <w:tcBorders/>
            <w:vAlign w:val="center"/>
          </w:tcPr>
          <w:p>
            <w:pPr>
              <w:pStyle w:val="TableContents"/>
              <w:bidi w:val="0"/>
              <w:spacing w:before="0" w:after="283"/>
              <w:jc w:val="right"/>
            </w:pPr>
            <w:r>
              <w:t>178,160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141,828</w:t>
            </w:r>
          </w:p>
        </w:tc>
        <w:tc>
          <w:tcPr>
            <w:tcW w:w="135" w:type="dxa"/>
            <w:tcBorders/>
            <w:vAlign w:val="center"/>
          </w:tcPr>
          <w:p>
            <w:pPr>
              <w:pStyle w:val="TableContents"/>
              <w:bidi w:val="0"/>
              <w:spacing w:before="0" w:after="283"/>
              <w:jc w:val="left"/>
            </w:pPr>
            <w:r>
              <w:t> </w:t>
            </w:r>
          </w:p>
        </w:tc>
      </w:tr>
      <w:tr>
        <w:tc>
          <w:tcPr>
            <w:tcW w:w="2945" w:type="dxa"/>
            <w:tcBorders/>
            <w:shd w:fill="CCEEFF" w:val="clear"/>
            <w:vAlign w:val="center"/>
          </w:tcPr>
          <w:p>
            <w:pPr>
              <w:pStyle w:val="TableContents"/>
              <w:bidi w:val="0"/>
              <w:spacing w:before="0" w:after="283"/>
              <w:jc w:val="left"/>
            </w:pPr>
            <w:r>
              <w:t>Declining-balance securities</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pPr>
            <w:r>
              <w:t>416,122</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353,739</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2945" w:type="dxa"/>
            <w:tcBorders/>
            <w:vAlign w:val="center"/>
          </w:tcPr>
          <w:p>
            <w:pPr>
              <w:pStyle w:val="TableContents"/>
              <w:bidi w:val="0"/>
              <w:spacing w:before="0" w:after="283"/>
              <w:jc w:val="left"/>
            </w:pPr>
            <w:r>
              <w:t> </w:t>
            </w:r>
          </w:p>
        </w:tc>
        <w:tc>
          <w:tcPr>
            <w:tcW w:w="202" w:type="dxa"/>
            <w:tcBorders>
              <w:bottom w:val="double" w:sz="8" w:space="0" w:color="000000"/>
            </w:tcBorders>
            <w:tcMar>
              <w:bottom w:w="28" w:type="dxa"/>
            </w:tcMar>
            <w:vAlign w:val="center"/>
          </w:tcPr>
          <w:p>
            <w:pPr>
              <w:pStyle w:val="TableContents"/>
              <w:bidi w:val="0"/>
              <w:spacing w:before="0" w:after="283"/>
              <w:jc w:val="left"/>
            </w:pPr>
            <w:r>
              <w:t>$</w:t>
            </w:r>
          </w:p>
        </w:tc>
        <w:tc>
          <w:tcPr>
            <w:tcW w:w="987" w:type="dxa"/>
            <w:tcBorders>
              <w:bottom w:val="double" w:sz="8" w:space="0" w:color="000000"/>
            </w:tcBorders>
            <w:tcMar>
              <w:bottom w:w="28" w:type="dxa"/>
            </w:tcMar>
            <w:vAlign w:val="center"/>
          </w:tcPr>
          <w:p>
            <w:pPr>
              <w:pStyle w:val="TableContents"/>
              <w:bidi w:val="0"/>
              <w:spacing w:before="0" w:after="283"/>
              <w:jc w:val="right"/>
            </w:pPr>
            <w:r>
              <w:t>618,368</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double" w:sz="8" w:space="0" w:color="000000"/>
            </w:tcBorders>
            <w:tcMar>
              <w:bottom w:w="28" w:type="dxa"/>
            </w:tcMar>
            <w:vAlign w:val="center"/>
          </w:tcPr>
          <w:p>
            <w:pPr>
              <w:pStyle w:val="TableContents"/>
              <w:bidi w:val="0"/>
              <w:spacing w:before="0" w:after="283"/>
              <w:jc w:val="left"/>
            </w:pPr>
            <w:r>
              <w:t>$</w:t>
            </w:r>
          </w:p>
        </w:tc>
        <w:tc>
          <w:tcPr>
            <w:tcW w:w="830" w:type="dxa"/>
            <w:tcBorders>
              <w:bottom w:val="double" w:sz="8" w:space="0" w:color="000000"/>
            </w:tcBorders>
            <w:tcMar>
              <w:bottom w:w="28" w:type="dxa"/>
            </w:tcMar>
            <w:vAlign w:val="center"/>
          </w:tcPr>
          <w:p>
            <w:pPr>
              <w:pStyle w:val="TableContents"/>
              <w:bidi w:val="0"/>
              <w:spacing w:before="0" w:after="283"/>
              <w:jc w:val="right"/>
            </w:pPr>
            <w:r>
              <w:t>518,347</w:t>
            </w:r>
          </w:p>
        </w:tc>
        <w:tc>
          <w:tcPr>
            <w:tcW w:w="135" w:type="dxa"/>
            <w:tcBorders>
              <w:bottom w:val="double" w:sz="6" w:space="0" w:color="000000"/>
            </w:tcBorders>
            <w:tcMar>
              <w:bottom w:w="28" w:type="dxa"/>
            </w:tcMar>
            <w:vAlign w:val="center"/>
          </w:tcPr>
          <w:p>
            <w:pPr>
              <w:pStyle w:val="TableContents"/>
              <w:bidi w:val="0"/>
              <w:spacing w:before="0" w:after="283"/>
              <w:jc w:val="left"/>
            </w:pPr>
            <w:r>
              <w:t> </w:t>
            </w:r>
          </w:p>
        </w:tc>
      </w:tr>
    </w:tbl>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color w:val="000000"/>
          <w:sz w:val="20"/>
        </w:rPr>
        <w:t>At both September 30, 2026 and December 31, 2025, there were no holdings of securities of any one issuer, other than the U.S. government, its agencies, or its sponsored enterprises, in an amount greater than 10% of stockholders’ equity.</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Securities with a carrying value of approximately $509.2 million and $413.7 million at September 30, 2026 and December 31, 2025, respectively, were pledged to collateralize public deposits and for other purposes as required or permitted by law.</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following table segregates securities with unrealized losses at the dates indicated, by the duration they have been in a loss position for which an allowance for credit losses has not been recorded (dollars in thousands):</w:t>
      </w:r>
      <w:r>
        <w:rPr>
          <w:rFonts w:ascii="Times New Roman" w:hAnsi="Times New Roman"/>
          <w:sz w:val="20"/>
        </w:rPr>
        <w:t xml:space="preserve"> </w:t>
      </w:r>
    </w:p>
    <w:p>
      <w:pPr>
        <w:pStyle w:val="TextBody"/>
        <w:bidi w:val="0"/>
        <w:spacing w:before="0" w:after="0"/>
        <w:jc w:val="both"/>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10</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tbl>
      <w:tblPr>
        <w:tblW w:w="10205" w:type="dxa"/>
        <w:jc w:val="left"/>
        <w:tblInd w:w="0" w:type="dxa"/>
        <w:tblLayout w:type="fixed"/>
        <w:tblCellMar>
          <w:top w:w="0" w:type="dxa"/>
          <w:left w:w="0" w:type="dxa"/>
          <w:bottom w:w="0" w:type="dxa"/>
          <w:right w:w="0" w:type="dxa"/>
        </w:tblCellMar>
      </w:tblPr>
      <w:tblGrid>
        <w:gridCol w:w="2720"/>
        <w:gridCol w:w="183"/>
        <w:gridCol w:w="765"/>
        <w:gridCol w:w="97"/>
        <w:gridCol w:w="97"/>
        <w:gridCol w:w="259"/>
        <w:gridCol w:w="901"/>
        <w:gridCol w:w="90"/>
        <w:gridCol w:w="90"/>
        <w:gridCol w:w="170"/>
        <w:gridCol w:w="834"/>
        <w:gridCol w:w="90"/>
        <w:gridCol w:w="90"/>
        <w:gridCol w:w="224"/>
        <w:gridCol w:w="936"/>
        <w:gridCol w:w="90"/>
        <w:gridCol w:w="90"/>
        <w:gridCol w:w="170"/>
        <w:gridCol w:w="830"/>
        <w:gridCol w:w="90"/>
        <w:gridCol w:w="90"/>
        <w:gridCol w:w="197"/>
        <w:gridCol w:w="963"/>
        <w:gridCol w:w="139"/>
      </w:tblGrid>
      <w:tr>
        <w:tc>
          <w:tcPr>
            <w:tcW w:w="2720" w:type="dxa"/>
            <w:tcBorders/>
            <w:vAlign w:val="center"/>
          </w:tcPr>
          <w:p>
            <w:pPr>
              <w:pStyle w:val="TableContents"/>
              <w:bidi w:val="0"/>
              <w:spacing w:before="0" w:after="283"/>
              <w:jc w:val="left"/>
            </w:pPr>
            <w:r>
              <w:t> </w:t>
            </w:r>
          </w:p>
        </w:tc>
        <w:tc>
          <w:tcPr>
            <w:tcW w:w="183" w:type="dxa"/>
            <w:tcBorders/>
            <w:vAlign w:val="center"/>
          </w:tcPr>
          <w:p>
            <w:pPr>
              <w:pStyle w:val="TableContents"/>
              <w:bidi w:val="0"/>
              <w:spacing w:before="0" w:after="283"/>
              <w:jc w:val="left"/>
            </w:pPr>
            <w:r>
              <w:t> </w:t>
            </w:r>
          </w:p>
        </w:tc>
        <w:tc>
          <w:tcPr>
            <w:tcW w:w="765" w:type="dxa"/>
            <w:tcBorders/>
            <w:vAlign w:val="center"/>
          </w:tcPr>
          <w:p>
            <w:pPr>
              <w:pStyle w:val="TableContents"/>
              <w:bidi w:val="0"/>
              <w:spacing w:before="0" w:after="283"/>
              <w:jc w:val="left"/>
            </w:pPr>
            <w:r>
              <w:t> </w:t>
            </w:r>
          </w:p>
        </w:tc>
        <w:tc>
          <w:tcPr>
            <w:tcW w:w="97" w:type="dxa"/>
            <w:tcBorders/>
            <w:vAlign w:val="center"/>
          </w:tcPr>
          <w:p>
            <w:pPr>
              <w:pStyle w:val="TableContents"/>
              <w:bidi w:val="0"/>
              <w:spacing w:before="0" w:after="283"/>
              <w:jc w:val="left"/>
            </w:pPr>
            <w:r>
              <w:t> </w:t>
            </w:r>
          </w:p>
        </w:tc>
        <w:tc>
          <w:tcPr>
            <w:tcW w:w="97" w:type="dxa"/>
            <w:tcBorders/>
            <w:vAlign w:val="center"/>
          </w:tcPr>
          <w:p>
            <w:pPr>
              <w:pStyle w:val="TableContents"/>
              <w:bidi w:val="0"/>
              <w:spacing w:before="0" w:after="283"/>
              <w:jc w:val="left"/>
            </w:pPr>
            <w:r>
              <w:t> </w:t>
            </w:r>
          </w:p>
        </w:tc>
        <w:tc>
          <w:tcPr>
            <w:tcW w:w="259" w:type="dxa"/>
            <w:tcBorders/>
            <w:vAlign w:val="center"/>
          </w:tcPr>
          <w:p>
            <w:pPr>
              <w:pStyle w:val="TableContents"/>
              <w:bidi w:val="0"/>
              <w:spacing w:before="0" w:after="283"/>
              <w:jc w:val="left"/>
            </w:pPr>
            <w:r>
              <w:t> </w:t>
            </w:r>
          </w:p>
        </w:tc>
        <w:tc>
          <w:tcPr>
            <w:tcW w:w="90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4" w:type="dxa"/>
            <w:tcBorders/>
            <w:vAlign w:val="center"/>
          </w:tcPr>
          <w:p>
            <w:pPr>
              <w:pStyle w:val="TableContents"/>
              <w:bidi w:val="0"/>
              <w:spacing w:before="0" w:after="283"/>
              <w:jc w:val="left"/>
            </w:pPr>
            <w:r>
              <w:t> </w:t>
            </w:r>
          </w:p>
        </w:tc>
        <w:tc>
          <w:tcPr>
            <w:tcW w:w="936"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 </w:t>
            </w:r>
          </w:p>
        </w:tc>
        <w:tc>
          <w:tcPr>
            <w:tcW w:w="963" w:type="dxa"/>
            <w:tcBorders/>
            <w:vAlign w:val="center"/>
          </w:tcPr>
          <w:p>
            <w:pPr>
              <w:pStyle w:val="TableContents"/>
              <w:bidi w:val="0"/>
              <w:spacing w:before="0" w:after="283"/>
              <w:jc w:val="left"/>
            </w:pPr>
            <w:r>
              <w:t> </w:t>
            </w:r>
          </w:p>
        </w:tc>
        <w:tc>
          <w:tcPr>
            <w:tcW w:w="139" w:type="dxa"/>
            <w:tcBorders/>
            <w:vAlign w:val="center"/>
          </w:tcPr>
          <w:p>
            <w:pPr>
              <w:pStyle w:val="TableContents"/>
              <w:bidi w:val="0"/>
              <w:spacing w:before="0" w:after="283"/>
              <w:jc w:val="left"/>
            </w:pPr>
            <w:r>
              <w:t> </w:t>
            </w:r>
          </w:p>
        </w:tc>
      </w:tr>
      <w:tr>
        <w:tc>
          <w:tcPr>
            <w:tcW w:w="2720" w:type="dxa"/>
            <w:tcBorders/>
            <w:vAlign w:val="center"/>
          </w:tcPr>
          <w:p>
            <w:pPr>
              <w:pStyle w:val="TableContents"/>
              <w:bidi w:val="0"/>
              <w:spacing w:before="0" w:after="283"/>
              <w:jc w:val="left"/>
            </w:pPr>
            <w:r>
              <w:t> </w:t>
            </w:r>
          </w:p>
        </w:tc>
        <w:tc>
          <w:tcPr>
            <w:tcW w:w="230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Less than 12 Months </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left"/>
            </w:pPr>
            <w:r>
              <w:t> </w:t>
            </w:r>
          </w:p>
        </w:tc>
        <w:tc>
          <w:tcPr>
            <w:tcW w:w="23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12 Months or More </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left"/>
            </w:pPr>
            <w:r>
              <w:t> </w:t>
            </w:r>
          </w:p>
        </w:tc>
        <w:tc>
          <w:tcPr>
            <w:tcW w:w="23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Total </w:t>
            </w:r>
          </w:p>
        </w:tc>
        <w:tc>
          <w:tcPr>
            <w:tcW w:w="139" w:type="dxa"/>
            <w:tcBorders/>
            <w:vAlign w:val="center"/>
          </w:tcPr>
          <w:p>
            <w:pPr>
              <w:pStyle w:val="TableContents"/>
              <w:bidi w:val="0"/>
              <w:spacing w:before="0" w:after="283"/>
              <w:jc w:val="center"/>
            </w:pPr>
            <w:r>
              <w:t> </w:t>
            </w:r>
          </w:p>
        </w:tc>
      </w:tr>
      <w:tr>
        <w:tc>
          <w:tcPr>
            <w:tcW w:w="2720" w:type="dxa"/>
            <w:tcBorders/>
            <w:vAlign w:val="center"/>
          </w:tcPr>
          <w:p>
            <w:pPr>
              <w:pStyle w:val="TableContents"/>
              <w:bidi w:val="0"/>
              <w:spacing w:before="0" w:after="283"/>
              <w:jc w:val="left"/>
            </w:pPr>
            <w:r>
              <w:t> </w:t>
            </w:r>
          </w:p>
        </w:tc>
        <w:tc>
          <w:tcPr>
            <w:tcW w:w="948"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Fair</w:t>
            </w:r>
            <w:r>
              <w:rPr>
                <w:b/>
              </w:rPr>
              <w:br/>
              <w:t>Value</w:t>
            </w:r>
          </w:p>
        </w:tc>
        <w:tc>
          <w:tcPr>
            <w:tcW w:w="97" w:type="dxa"/>
            <w:tcBorders/>
            <w:vAlign w:val="center"/>
          </w:tcPr>
          <w:p>
            <w:pPr>
              <w:pStyle w:val="TableContents"/>
              <w:bidi w:val="0"/>
              <w:spacing w:before="0" w:after="283"/>
              <w:jc w:val="left"/>
            </w:pPr>
            <w:r>
              <w:t> </w:t>
            </w:r>
          </w:p>
        </w:tc>
        <w:tc>
          <w:tcPr>
            <w:tcW w:w="97" w:type="dxa"/>
            <w:tcBorders/>
            <w:vAlign w:val="center"/>
          </w:tcPr>
          <w:p>
            <w:pPr>
              <w:pStyle w:val="TableContents"/>
              <w:bidi w:val="0"/>
              <w:spacing w:before="0" w:after="283"/>
              <w:jc w:val="left"/>
            </w:pPr>
            <w: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Unrealized</w:t>
            </w:r>
            <w:r>
              <w:rPr>
                <w:b/>
              </w:rPr>
              <w:br/>
              <w:t>Loss</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04"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Fair</w:t>
            </w:r>
            <w:r>
              <w:rPr>
                <w:b/>
              </w:rPr>
              <w:br/>
              <w:t>Value</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Unrealized</w:t>
            </w:r>
            <w:r>
              <w:rPr>
                <w:b/>
              </w:rPr>
              <w:br/>
              <w:t>Loss</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Fair</w:t>
            </w:r>
            <w:r>
              <w:rPr>
                <w:b/>
              </w:rPr>
              <w:br/>
              <w:t>Value</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Unrealized</w:t>
            </w:r>
            <w:r>
              <w:rPr>
                <w:b/>
              </w:rPr>
              <w:br/>
              <w:t>Loss</w:t>
            </w:r>
          </w:p>
        </w:tc>
        <w:tc>
          <w:tcPr>
            <w:tcW w:w="139" w:type="dxa"/>
            <w:tcBorders/>
            <w:vAlign w:val="center"/>
          </w:tcPr>
          <w:p>
            <w:pPr>
              <w:pStyle w:val="TableContents"/>
              <w:bidi w:val="0"/>
              <w:spacing w:before="0" w:after="283"/>
              <w:jc w:val="left"/>
            </w:pPr>
            <w:r>
              <w:t> </w:t>
            </w:r>
          </w:p>
        </w:tc>
      </w:tr>
      <w:tr>
        <w:tc>
          <w:tcPr>
            <w:tcW w:w="2720" w:type="dxa"/>
            <w:tcBorders/>
            <w:vAlign w:val="center"/>
          </w:tcPr>
          <w:p>
            <w:pPr>
              <w:pStyle w:val="TableContents"/>
              <w:bidi w:val="0"/>
              <w:spacing w:before="0" w:after="283"/>
              <w:jc w:val="left"/>
              <w:rPr>
                <w:u w:val="single"/>
              </w:rPr>
            </w:pPr>
            <w:r>
              <w:rPr>
                <w:u w:val="single"/>
              </w:rPr>
              <w:t>September 30, 2026</w:t>
            </w:r>
          </w:p>
        </w:tc>
        <w:tc>
          <w:tcPr>
            <w:tcW w:w="183" w:type="dxa"/>
            <w:tcBorders/>
            <w:vAlign w:val="center"/>
          </w:tcPr>
          <w:p>
            <w:pPr>
              <w:pStyle w:val="TableContents"/>
              <w:bidi w:val="0"/>
              <w:spacing w:before="0" w:after="283"/>
              <w:jc w:val="left"/>
            </w:pPr>
            <w:r>
              <w:t> </w:t>
            </w:r>
          </w:p>
        </w:tc>
        <w:tc>
          <w:tcPr>
            <w:tcW w:w="765" w:type="dxa"/>
            <w:tcBorders/>
            <w:vAlign w:val="center"/>
          </w:tcPr>
          <w:p>
            <w:pPr>
              <w:pStyle w:val="TableContents"/>
              <w:bidi w:val="0"/>
              <w:spacing w:before="0" w:after="283"/>
              <w:jc w:val="left"/>
            </w:pPr>
            <w:r>
              <w:t> </w:t>
            </w:r>
          </w:p>
        </w:tc>
        <w:tc>
          <w:tcPr>
            <w:tcW w:w="97" w:type="dxa"/>
            <w:tcBorders/>
            <w:vAlign w:val="center"/>
          </w:tcPr>
          <w:p>
            <w:pPr>
              <w:pStyle w:val="TableContents"/>
              <w:bidi w:val="0"/>
              <w:spacing w:before="0" w:after="283"/>
              <w:jc w:val="left"/>
            </w:pPr>
            <w:r>
              <w:t> </w:t>
            </w:r>
          </w:p>
        </w:tc>
        <w:tc>
          <w:tcPr>
            <w:tcW w:w="97" w:type="dxa"/>
            <w:tcBorders/>
            <w:vAlign w:val="center"/>
          </w:tcPr>
          <w:p>
            <w:pPr>
              <w:pStyle w:val="TableContents"/>
              <w:bidi w:val="0"/>
              <w:spacing w:before="0" w:after="283"/>
              <w:jc w:val="left"/>
            </w:pPr>
            <w:r>
              <w:t> </w:t>
            </w:r>
          </w:p>
        </w:tc>
        <w:tc>
          <w:tcPr>
            <w:tcW w:w="259" w:type="dxa"/>
            <w:tcBorders/>
            <w:vAlign w:val="center"/>
          </w:tcPr>
          <w:p>
            <w:pPr>
              <w:pStyle w:val="TableContents"/>
              <w:bidi w:val="0"/>
              <w:spacing w:before="0" w:after="283"/>
              <w:jc w:val="left"/>
            </w:pPr>
            <w:r>
              <w:t> </w:t>
            </w:r>
          </w:p>
        </w:tc>
        <w:tc>
          <w:tcPr>
            <w:tcW w:w="90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4" w:type="dxa"/>
            <w:tcBorders/>
            <w:vAlign w:val="center"/>
          </w:tcPr>
          <w:p>
            <w:pPr>
              <w:pStyle w:val="TableContents"/>
              <w:bidi w:val="0"/>
              <w:spacing w:before="0" w:after="283"/>
              <w:jc w:val="left"/>
            </w:pPr>
            <w:r>
              <w:t> </w:t>
            </w:r>
          </w:p>
        </w:tc>
        <w:tc>
          <w:tcPr>
            <w:tcW w:w="936"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 </w:t>
            </w:r>
          </w:p>
        </w:tc>
        <w:tc>
          <w:tcPr>
            <w:tcW w:w="963" w:type="dxa"/>
            <w:tcBorders/>
            <w:vAlign w:val="center"/>
          </w:tcPr>
          <w:p>
            <w:pPr>
              <w:pStyle w:val="TableContents"/>
              <w:bidi w:val="0"/>
              <w:spacing w:before="0" w:after="283"/>
              <w:jc w:val="left"/>
            </w:pPr>
            <w:r>
              <w:t> </w:t>
            </w:r>
          </w:p>
        </w:tc>
        <w:tc>
          <w:tcPr>
            <w:tcW w:w="139" w:type="dxa"/>
            <w:tcBorders/>
            <w:vAlign w:val="center"/>
          </w:tcPr>
          <w:p>
            <w:pPr>
              <w:pStyle w:val="TableContents"/>
              <w:bidi w:val="0"/>
              <w:spacing w:before="0" w:after="283"/>
              <w:jc w:val="left"/>
            </w:pPr>
            <w:r>
              <w:t> </w:t>
            </w:r>
          </w:p>
        </w:tc>
      </w:tr>
      <w:tr>
        <w:tc>
          <w:tcPr>
            <w:tcW w:w="2720" w:type="dxa"/>
            <w:tcBorders/>
            <w:shd w:fill="CCEEFF" w:val="clear"/>
            <w:vAlign w:val="center"/>
          </w:tcPr>
          <w:p>
            <w:pPr>
              <w:pStyle w:val="TableContents"/>
              <w:bidi w:val="0"/>
              <w:spacing w:before="0" w:after="283"/>
              <w:jc w:val="left"/>
            </w:pPr>
            <w:r>
              <w:t>State and municipal</w:t>
            </w:r>
          </w:p>
        </w:tc>
        <w:tc>
          <w:tcPr>
            <w:tcW w:w="183" w:type="dxa"/>
            <w:tcBorders/>
            <w:shd w:fill="CCEEFF" w:val="clear"/>
            <w:vAlign w:val="center"/>
          </w:tcPr>
          <w:p>
            <w:pPr>
              <w:pStyle w:val="TableContents"/>
              <w:bidi w:val="0"/>
              <w:spacing w:before="0" w:after="283"/>
              <w:jc w:val="left"/>
            </w:pPr>
            <w:r>
              <w:t>$</w:t>
            </w:r>
          </w:p>
        </w:tc>
        <w:tc>
          <w:tcPr>
            <w:tcW w:w="765" w:type="dxa"/>
            <w:tcBorders/>
            <w:shd w:fill="CCEEFF" w:val="clear"/>
            <w:vAlign w:val="center"/>
          </w:tcPr>
          <w:p>
            <w:pPr>
              <w:pStyle w:val="TableContents"/>
              <w:bidi w:val="0"/>
              <w:spacing w:before="0" w:after="283"/>
              <w:jc w:val="right"/>
            </w:pPr>
            <w:r>
              <w:t>6,985</w:t>
            </w:r>
          </w:p>
        </w:tc>
        <w:tc>
          <w:tcPr>
            <w:tcW w:w="97"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259" w:type="dxa"/>
            <w:tcBorders/>
            <w:shd w:fill="CCEEFF" w:val="clear"/>
            <w:vAlign w:val="center"/>
          </w:tcPr>
          <w:p>
            <w:pPr>
              <w:pStyle w:val="TableContents"/>
              <w:bidi w:val="0"/>
              <w:spacing w:before="0" w:after="283"/>
              <w:jc w:val="left"/>
            </w:pPr>
            <w:r>
              <w:t>$</w:t>
            </w:r>
          </w:p>
        </w:tc>
        <w:tc>
          <w:tcPr>
            <w:tcW w:w="901" w:type="dxa"/>
            <w:tcBorders/>
            <w:shd w:fill="CCEEFF" w:val="clear"/>
            <w:vAlign w:val="center"/>
          </w:tcPr>
          <w:p>
            <w:pPr>
              <w:pStyle w:val="TableContents"/>
              <w:bidi w:val="0"/>
              <w:spacing w:before="0" w:after="283"/>
              <w:jc w:val="right"/>
            </w:pPr>
            <w:r>
              <w:t>299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4" w:type="dxa"/>
            <w:tcBorders/>
            <w:shd w:fill="CCEEFF" w:val="clear"/>
            <w:vAlign w:val="center"/>
          </w:tcPr>
          <w:p>
            <w:pPr>
              <w:pStyle w:val="TableContents"/>
              <w:bidi w:val="0"/>
              <w:spacing w:before="0" w:after="283"/>
              <w:jc w:val="right"/>
            </w:pPr>
            <w:r>
              <w:t>148,009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4" w:type="dxa"/>
            <w:tcBorders/>
            <w:shd w:fill="CCEEFF" w:val="clear"/>
            <w:vAlign w:val="center"/>
          </w:tcPr>
          <w:p>
            <w:pPr>
              <w:pStyle w:val="TableContents"/>
              <w:bidi w:val="0"/>
              <w:spacing w:before="0" w:after="283"/>
              <w:jc w:val="left"/>
            </w:pPr>
            <w:r>
              <w:t>$</w:t>
            </w:r>
          </w:p>
        </w:tc>
        <w:tc>
          <w:tcPr>
            <w:tcW w:w="936" w:type="dxa"/>
            <w:tcBorders/>
            <w:shd w:fill="CCEEFF" w:val="clear"/>
            <w:vAlign w:val="center"/>
          </w:tcPr>
          <w:p>
            <w:pPr>
              <w:pStyle w:val="TableContents"/>
              <w:bidi w:val="0"/>
              <w:spacing w:before="0" w:after="283"/>
              <w:jc w:val="right"/>
            </w:pPr>
            <w:r>
              <w:t>37,511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154,994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7" w:type="dxa"/>
            <w:tcBorders/>
            <w:shd w:fill="CCEEFF" w:val="clear"/>
            <w:vAlign w:val="center"/>
          </w:tcPr>
          <w:p>
            <w:pPr>
              <w:pStyle w:val="TableContents"/>
              <w:bidi w:val="0"/>
              <w:spacing w:before="0" w:after="283"/>
              <w:jc w:val="left"/>
            </w:pPr>
            <w:r>
              <w:t>$</w:t>
            </w:r>
          </w:p>
        </w:tc>
        <w:tc>
          <w:tcPr>
            <w:tcW w:w="963" w:type="dxa"/>
            <w:tcBorders/>
            <w:shd w:fill="CCEEFF" w:val="clear"/>
            <w:vAlign w:val="center"/>
          </w:tcPr>
          <w:p>
            <w:pPr>
              <w:pStyle w:val="TableContents"/>
              <w:bidi w:val="0"/>
              <w:spacing w:before="0" w:after="283"/>
              <w:jc w:val="right"/>
            </w:pPr>
            <w:r>
              <w:t>37,810</w:t>
            </w:r>
          </w:p>
        </w:tc>
        <w:tc>
          <w:tcPr>
            <w:tcW w:w="139" w:type="dxa"/>
            <w:tcBorders/>
            <w:shd w:fill="CCEEFF" w:val="clear"/>
            <w:vAlign w:val="center"/>
          </w:tcPr>
          <w:p>
            <w:pPr>
              <w:pStyle w:val="TableContents"/>
              <w:bidi w:val="0"/>
              <w:spacing w:before="0" w:after="283"/>
              <w:jc w:val="left"/>
            </w:pPr>
            <w:r>
              <w:t> </w:t>
            </w:r>
          </w:p>
        </w:tc>
      </w:tr>
      <w:tr>
        <w:tc>
          <w:tcPr>
            <w:tcW w:w="2720" w:type="dxa"/>
            <w:tcBorders/>
            <w:vAlign w:val="center"/>
          </w:tcPr>
          <w:p>
            <w:pPr>
              <w:pStyle w:val="TableContents"/>
              <w:bidi w:val="0"/>
              <w:spacing w:before="0" w:after="283"/>
              <w:jc w:val="left"/>
            </w:pPr>
            <w:r>
              <w:t>Residential mortgage-backed securities</w:t>
            </w:r>
          </w:p>
        </w:tc>
        <w:tc>
          <w:tcPr>
            <w:tcW w:w="183" w:type="dxa"/>
            <w:tcBorders/>
            <w:vAlign w:val="center"/>
          </w:tcPr>
          <w:p>
            <w:pPr>
              <w:pStyle w:val="TableContents"/>
              <w:bidi w:val="0"/>
              <w:spacing w:before="0" w:after="283"/>
              <w:jc w:val="left"/>
            </w:pPr>
            <w:r>
              <w:t> </w:t>
            </w:r>
          </w:p>
        </w:tc>
        <w:tc>
          <w:tcPr>
            <w:tcW w:w="765" w:type="dxa"/>
            <w:tcBorders/>
            <w:vAlign w:val="center"/>
          </w:tcPr>
          <w:p>
            <w:pPr>
              <w:pStyle w:val="TableContents"/>
              <w:bidi w:val="0"/>
              <w:spacing w:before="0" w:after="283"/>
              <w:jc w:val="right"/>
            </w:pPr>
            <w:r>
              <w:t>13,000</w:t>
            </w:r>
          </w:p>
        </w:tc>
        <w:tc>
          <w:tcPr>
            <w:tcW w:w="97" w:type="dxa"/>
            <w:tcBorders/>
            <w:vAlign w:val="center"/>
          </w:tcPr>
          <w:p>
            <w:pPr>
              <w:pStyle w:val="TableContents"/>
              <w:bidi w:val="0"/>
              <w:spacing w:before="0" w:after="283"/>
              <w:jc w:val="left"/>
            </w:pPr>
            <w:r>
              <w:t> </w:t>
            </w:r>
          </w:p>
        </w:tc>
        <w:tc>
          <w:tcPr>
            <w:tcW w:w="97" w:type="dxa"/>
            <w:tcBorders/>
            <w:vAlign w:val="center"/>
          </w:tcPr>
          <w:p>
            <w:pPr>
              <w:pStyle w:val="TableContents"/>
              <w:bidi w:val="0"/>
              <w:spacing w:before="0" w:after="283"/>
              <w:jc w:val="left"/>
            </w:pPr>
            <w:r>
              <w:t> </w:t>
            </w:r>
          </w:p>
        </w:tc>
        <w:tc>
          <w:tcPr>
            <w:tcW w:w="259" w:type="dxa"/>
            <w:tcBorders/>
            <w:vAlign w:val="center"/>
          </w:tcPr>
          <w:p>
            <w:pPr>
              <w:pStyle w:val="TableContents"/>
              <w:bidi w:val="0"/>
              <w:spacing w:before="0" w:after="283"/>
              <w:jc w:val="left"/>
            </w:pPr>
            <w:r>
              <w:t> </w:t>
            </w:r>
          </w:p>
        </w:tc>
        <w:tc>
          <w:tcPr>
            <w:tcW w:w="901" w:type="dxa"/>
            <w:tcBorders/>
            <w:vAlign w:val="center"/>
          </w:tcPr>
          <w:p>
            <w:pPr>
              <w:pStyle w:val="TableContents"/>
              <w:bidi w:val="0"/>
              <w:spacing w:before="0" w:after="283"/>
              <w:jc w:val="right"/>
            </w:pPr>
            <w:r>
              <w:t>560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right"/>
            </w:pPr>
            <w:r>
              <w:t>216,000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4" w:type="dxa"/>
            <w:tcBorders/>
            <w:vAlign w:val="center"/>
          </w:tcPr>
          <w:p>
            <w:pPr>
              <w:pStyle w:val="TableContents"/>
              <w:bidi w:val="0"/>
              <w:spacing w:before="0" w:after="283"/>
              <w:jc w:val="left"/>
            </w:pPr>
            <w:r>
              <w:t> </w:t>
            </w:r>
          </w:p>
        </w:tc>
        <w:tc>
          <w:tcPr>
            <w:tcW w:w="936" w:type="dxa"/>
            <w:tcBorders/>
            <w:vAlign w:val="center"/>
          </w:tcPr>
          <w:p>
            <w:pPr>
              <w:pStyle w:val="TableContents"/>
              <w:bidi w:val="0"/>
              <w:spacing w:before="0" w:after="283"/>
              <w:jc w:val="right"/>
            </w:pPr>
            <w:r>
              <w:t>54,435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229,000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 </w:t>
            </w:r>
          </w:p>
        </w:tc>
        <w:tc>
          <w:tcPr>
            <w:tcW w:w="963" w:type="dxa"/>
            <w:tcBorders/>
            <w:vAlign w:val="center"/>
          </w:tcPr>
          <w:p>
            <w:pPr>
              <w:pStyle w:val="TableContents"/>
              <w:bidi w:val="0"/>
              <w:spacing w:before="0" w:after="283"/>
              <w:jc w:val="right"/>
            </w:pPr>
            <w:r>
              <w:t>54,995</w:t>
            </w:r>
          </w:p>
        </w:tc>
        <w:tc>
          <w:tcPr>
            <w:tcW w:w="139" w:type="dxa"/>
            <w:tcBorders/>
            <w:vAlign w:val="center"/>
          </w:tcPr>
          <w:p>
            <w:pPr>
              <w:pStyle w:val="TableContents"/>
              <w:bidi w:val="0"/>
              <w:spacing w:before="0" w:after="283"/>
              <w:jc w:val="left"/>
            </w:pPr>
            <w:r>
              <w:t> </w:t>
            </w:r>
          </w:p>
        </w:tc>
      </w:tr>
      <w:tr>
        <w:tc>
          <w:tcPr>
            <w:tcW w:w="2720" w:type="dxa"/>
            <w:tcBorders/>
            <w:shd w:fill="CCEEFF" w:val="clear"/>
            <w:vAlign w:val="center"/>
          </w:tcPr>
          <w:p>
            <w:pPr>
              <w:pStyle w:val="TableContents"/>
              <w:bidi w:val="0"/>
              <w:spacing w:before="0" w:after="283"/>
              <w:jc w:val="left"/>
            </w:pPr>
            <w:r>
              <w:t>Commercial mortgage-backed securities</w:t>
            </w:r>
          </w:p>
        </w:tc>
        <w:tc>
          <w:tcPr>
            <w:tcW w:w="183" w:type="dxa"/>
            <w:tcBorders/>
            <w:shd w:fill="CCEEFF" w:val="clear"/>
            <w:vAlign w:val="center"/>
          </w:tcPr>
          <w:p>
            <w:pPr>
              <w:pStyle w:val="TableContents"/>
              <w:bidi w:val="0"/>
              <w:spacing w:before="0" w:after="283"/>
              <w:jc w:val="left"/>
            </w:pPr>
            <w:r>
              <w:t> </w:t>
            </w:r>
          </w:p>
        </w:tc>
        <w:tc>
          <w:tcPr>
            <w:tcW w:w="765" w:type="dxa"/>
            <w:tcBorders/>
            <w:shd w:fill="CCEEFF" w:val="clear"/>
            <w:vAlign w:val="center"/>
          </w:tcPr>
          <w:p>
            <w:pPr>
              <w:pStyle w:val="TableContents"/>
              <w:bidi w:val="0"/>
              <w:spacing w:before="0" w:after="283"/>
              <w:jc w:val="right"/>
            </w:pPr>
            <w:r>
              <w:t>8,607</w:t>
            </w:r>
          </w:p>
        </w:tc>
        <w:tc>
          <w:tcPr>
            <w:tcW w:w="97"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259" w:type="dxa"/>
            <w:tcBorders/>
            <w:shd w:fill="CCEEFF" w:val="clear"/>
            <w:vAlign w:val="center"/>
          </w:tcPr>
          <w:p>
            <w:pPr>
              <w:pStyle w:val="TableContents"/>
              <w:bidi w:val="0"/>
              <w:spacing w:before="0" w:after="283"/>
              <w:jc w:val="left"/>
            </w:pPr>
            <w:r>
              <w:t> </w:t>
            </w:r>
          </w:p>
        </w:tc>
        <w:tc>
          <w:tcPr>
            <w:tcW w:w="901" w:type="dxa"/>
            <w:tcBorders/>
            <w:shd w:fill="CCEEFF" w:val="clear"/>
            <w:vAlign w:val="center"/>
          </w:tcPr>
          <w:p>
            <w:pPr>
              <w:pStyle w:val="TableContents"/>
              <w:bidi w:val="0"/>
              <w:spacing w:before="0" w:after="283"/>
              <w:jc w:val="right"/>
            </w:pPr>
            <w:r>
              <w:t>429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right"/>
            </w:pPr>
            <w:r>
              <w:t>38,734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4" w:type="dxa"/>
            <w:tcBorders/>
            <w:shd w:fill="CCEEFF" w:val="clear"/>
            <w:vAlign w:val="center"/>
          </w:tcPr>
          <w:p>
            <w:pPr>
              <w:pStyle w:val="TableContents"/>
              <w:bidi w:val="0"/>
              <w:spacing w:before="0" w:after="283"/>
              <w:jc w:val="left"/>
            </w:pPr>
            <w:r>
              <w:t> </w:t>
            </w:r>
          </w:p>
        </w:tc>
        <w:tc>
          <w:tcPr>
            <w:tcW w:w="936" w:type="dxa"/>
            <w:tcBorders/>
            <w:shd w:fill="CCEEFF" w:val="clear"/>
            <w:vAlign w:val="center"/>
          </w:tcPr>
          <w:p>
            <w:pPr>
              <w:pStyle w:val="TableContents"/>
              <w:bidi w:val="0"/>
              <w:spacing w:before="0" w:after="283"/>
              <w:jc w:val="right"/>
            </w:pPr>
            <w:r>
              <w:t>5,494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47,341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7" w:type="dxa"/>
            <w:tcBorders/>
            <w:shd w:fill="CCEEFF" w:val="clear"/>
            <w:vAlign w:val="center"/>
          </w:tcPr>
          <w:p>
            <w:pPr>
              <w:pStyle w:val="TableContents"/>
              <w:bidi w:val="0"/>
              <w:spacing w:before="0" w:after="283"/>
              <w:jc w:val="left"/>
            </w:pPr>
            <w:r>
              <w:t> </w:t>
            </w:r>
          </w:p>
        </w:tc>
        <w:tc>
          <w:tcPr>
            <w:tcW w:w="963" w:type="dxa"/>
            <w:tcBorders/>
            <w:shd w:fill="CCEEFF" w:val="clear"/>
            <w:vAlign w:val="center"/>
          </w:tcPr>
          <w:p>
            <w:pPr>
              <w:pStyle w:val="TableContents"/>
              <w:bidi w:val="0"/>
              <w:spacing w:before="0" w:after="283"/>
              <w:jc w:val="right"/>
            </w:pPr>
            <w:r>
              <w:t>5,923</w:t>
            </w:r>
          </w:p>
        </w:tc>
        <w:tc>
          <w:tcPr>
            <w:tcW w:w="139" w:type="dxa"/>
            <w:tcBorders/>
            <w:shd w:fill="CCEEFF" w:val="clear"/>
            <w:vAlign w:val="center"/>
          </w:tcPr>
          <w:p>
            <w:pPr>
              <w:pStyle w:val="TableContents"/>
              <w:bidi w:val="0"/>
              <w:spacing w:before="0" w:after="283"/>
              <w:jc w:val="left"/>
            </w:pPr>
            <w:r>
              <w:t> </w:t>
            </w:r>
          </w:p>
        </w:tc>
      </w:tr>
      <w:tr>
        <w:tc>
          <w:tcPr>
            <w:tcW w:w="2720" w:type="dxa"/>
            <w:tcBorders/>
            <w:vAlign w:val="center"/>
          </w:tcPr>
          <w:p>
            <w:pPr>
              <w:pStyle w:val="TableContents"/>
              <w:bidi w:val="0"/>
              <w:spacing w:before="0" w:after="283"/>
              <w:jc w:val="left"/>
            </w:pPr>
            <w:r>
              <w:t>Commercial collateralized mortgage obligations</w:t>
            </w:r>
          </w:p>
        </w:tc>
        <w:tc>
          <w:tcPr>
            <w:tcW w:w="183" w:type="dxa"/>
            <w:tcBorders/>
            <w:vAlign w:val="center"/>
          </w:tcPr>
          <w:p>
            <w:pPr>
              <w:pStyle w:val="TableContents"/>
              <w:bidi w:val="0"/>
              <w:spacing w:before="0" w:after="283"/>
              <w:jc w:val="left"/>
            </w:pPr>
            <w:r>
              <w:t> </w:t>
            </w:r>
          </w:p>
        </w:tc>
        <w:tc>
          <w:tcPr>
            <w:tcW w:w="765" w:type="dxa"/>
            <w:tcBorders/>
            <w:vAlign w:val="center"/>
          </w:tcPr>
          <w:p>
            <w:pPr>
              <w:pStyle w:val="TableContents"/>
              <w:bidi w:val="0"/>
              <w:spacing w:before="0" w:after="283"/>
              <w:jc w:val="right"/>
            </w:pPr>
            <w:r>
              <w:t>38,541</w:t>
            </w:r>
          </w:p>
        </w:tc>
        <w:tc>
          <w:tcPr>
            <w:tcW w:w="97" w:type="dxa"/>
            <w:tcBorders/>
            <w:vAlign w:val="center"/>
          </w:tcPr>
          <w:p>
            <w:pPr>
              <w:pStyle w:val="TableContents"/>
              <w:bidi w:val="0"/>
              <w:spacing w:before="0" w:after="283"/>
              <w:jc w:val="left"/>
            </w:pPr>
            <w:r>
              <w:t> </w:t>
            </w:r>
          </w:p>
        </w:tc>
        <w:tc>
          <w:tcPr>
            <w:tcW w:w="97" w:type="dxa"/>
            <w:tcBorders/>
            <w:vAlign w:val="center"/>
          </w:tcPr>
          <w:p>
            <w:pPr>
              <w:pStyle w:val="TableContents"/>
              <w:bidi w:val="0"/>
              <w:spacing w:before="0" w:after="283"/>
              <w:jc w:val="left"/>
            </w:pPr>
            <w:r>
              <w:t> </w:t>
            </w:r>
          </w:p>
        </w:tc>
        <w:tc>
          <w:tcPr>
            <w:tcW w:w="259" w:type="dxa"/>
            <w:tcBorders/>
            <w:vAlign w:val="center"/>
          </w:tcPr>
          <w:p>
            <w:pPr>
              <w:pStyle w:val="TableContents"/>
              <w:bidi w:val="0"/>
              <w:spacing w:before="0" w:after="283"/>
              <w:jc w:val="left"/>
            </w:pPr>
            <w:r>
              <w:t> </w:t>
            </w:r>
          </w:p>
        </w:tc>
        <w:tc>
          <w:tcPr>
            <w:tcW w:w="901" w:type="dxa"/>
            <w:tcBorders/>
            <w:vAlign w:val="center"/>
          </w:tcPr>
          <w:p>
            <w:pPr>
              <w:pStyle w:val="TableContents"/>
              <w:bidi w:val="0"/>
              <w:spacing w:before="0" w:after="283"/>
              <w:jc w:val="right"/>
            </w:pPr>
            <w:r>
              <w:t>138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4" w:type="dxa"/>
            <w:tcBorders/>
            <w:vAlign w:val="center"/>
          </w:tcPr>
          <w:p>
            <w:pPr>
              <w:pStyle w:val="TableContents"/>
              <w:bidi w:val="0"/>
              <w:spacing w:before="0" w:after="283"/>
              <w:jc w:val="left"/>
            </w:pPr>
            <w:r>
              <w:t> </w:t>
            </w:r>
          </w:p>
        </w:tc>
        <w:tc>
          <w:tcPr>
            <w:tcW w:w="936"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38,541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 </w:t>
            </w:r>
          </w:p>
        </w:tc>
        <w:tc>
          <w:tcPr>
            <w:tcW w:w="963" w:type="dxa"/>
            <w:tcBorders/>
            <w:vAlign w:val="center"/>
          </w:tcPr>
          <w:p>
            <w:pPr>
              <w:pStyle w:val="TableContents"/>
              <w:bidi w:val="0"/>
              <w:spacing w:before="0" w:after="283"/>
              <w:jc w:val="right"/>
            </w:pPr>
            <w:r>
              <w:t>138</w:t>
            </w:r>
          </w:p>
        </w:tc>
        <w:tc>
          <w:tcPr>
            <w:tcW w:w="139" w:type="dxa"/>
            <w:tcBorders/>
            <w:vAlign w:val="center"/>
          </w:tcPr>
          <w:p>
            <w:pPr>
              <w:pStyle w:val="TableContents"/>
              <w:bidi w:val="0"/>
              <w:spacing w:before="0" w:after="283"/>
              <w:jc w:val="left"/>
            </w:pPr>
            <w:r>
              <w:t> </w:t>
            </w:r>
          </w:p>
        </w:tc>
      </w:tr>
      <w:tr>
        <w:tc>
          <w:tcPr>
            <w:tcW w:w="2720" w:type="dxa"/>
            <w:tcBorders/>
            <w:shd w:fill="CCEEFF" w:val="clear"/>
            <w:vAlign w:val="center"/>
          </w:tcPr>
          <w:p>
            <w:pPr>
              <w:pStyle w:val="TableContents"/>
              <w:bidi w:val="0"/>
              <w:spacing w:before="0" w:after="283"/>
              <w:jc w:val="left"/>
            </w:pPr>
            <w:r>
              <w:t>Asset-backed and other amortizing securities</w:t>
            </w:r>
          </w:p>
        </w:tc>
        <w:tc>
          <w:tcPr>
            <w:tcW w:w="183" w:type="dxa"/>
            <w:tcBorders/>
            <w:shd w:fill="CCEEFF" w:val="clear"/>
            <w:vAlign w:val="center"/>
          </w:tcPr>
          <w:p>
            <w:pPr>
              <w:pStyle w:val="TableContents"/>
              <w:bidi w:val="0"/>
              <w:spacing w:before="0" w:after="283"/>
              <w:jc w:val="left"/>
            </w:pPr>
            <w:r>
              <w:t> </w:t>
            </w:r>
          </w:p>
        </w:tc>
        <w:tc>
          <w:tcPr>
            <w:tcW w:w="765" w:type="dxa"/>
            <w:tcBorders/>
            <w:shd w:fill="CCEEFF" w:val="clear"/>
            <w:vAlign w:val="center"/>
          </w:tcPr>
          <w:p>
            <w:pPr>
              <w:pStyle w:val="TableContents"/>
              <w:bidi w:val="0"/>
              <w:spacing w:before="0" w:after="283"/>
              <w:jc w:val="right"/>
            </w:pPr>
            <w:r>
              <w:t>-</w:t>
            </w:r>
          </w:p>
        </w:tc>
        <w:tc>
          <w:tcPr>
            <w:tcW w:w="97"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259" w:type="dxa"/>
            <w:tcBorders/>
            <w:shd w:fill="CCEEFF" w:val="clear"/>
            <w:vAlign w:val="center"/>
          </w:tcPr>
          <w:p>
            <w:pPr>
              <w:pStyle w:val="TableContents"/>
              <w:bidi w:val="0"/>
              <w:spacing w:before="0" w:after="283"/>
              <w:jc w:val="left"/>
            </w:pPr>
            <w:r>
              <w:t> </w:t>
            </w:r>
          </w:p>
        </w:tc>
        <w:tc>
          <w:tcPr>
            <w:tcW w:w="901"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right"/>
            </w:pPr>
            <w:r>
              <w:t>11,299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4" w:type="dxa"/>
            <w:tcBorders/>
            <w:shd w:fill="CCEEFF" w:val="clear"/>
            <w:vAlign w:val="center"/>
          </w:tcPr>
          <w:p>
            <w:pPr>
              <w:pStyle w:val="TableContents"/>
              <w:bidi w:val="0"/>
              <w:spacing w:before="0" w:after="283"/>
              <w:jc w:val="left"/>
            </w:pPr>
            <w:r>
              <w:t> </w:t>
            </w:r>
          </w:p>
        </w:tc>
        <w:tc>
          <w:tcPr>
            <w:tcW w:w="936" w:type="dxa"/>
            <w:tcBorders/>
            <w:shd w:fill="CCEEFF" w:val="clear"/>
            <w:vAlign w:val="center"/>
          </w:tcPr>
          <w:p>
            <w:pPr>
              <w:pStyle w:val="TableContents"/>
              <w:bidi w:val="0"/>
              <w:spacing w:before="0" w:after="283"/>
              <w:jc w:val="right"/>
            </w:pPr>
            <w:r>
              <w:t>1,332</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11,299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7" w:type="dxa"/>
            <w:tcBorders/>
            <w:shd w:fill="CCEEFF" w:val="clear"/>
            <w:vAlign w:val="center"/>
          </w:tcPr>
          <w:p>
            <w:pPr>
              <w:pStyle w:val="TableContents"/>
              <w:bidi w:val="0"/>
              <w:spacing w:before="0" w:after="283"/>
              <w:jc w:val="left"/>
            </w:pPr>
            <w:r>
              <w:t> </w:t>
            </w:r>
          </w:p>
        </w:tc>
        <w:tc>
          <w:tcPr>
            <w:tcW w:w="963" w:type="dxa"/>
            <w:tcBorders/>
            <w:shd w:fill="CCEEFF" w:val="clear"/>
            <w:vAlign w:val="center"/>
          </w:tcPr>
          <w:p>
            <w:pPr>
              <w:pStyle w:val="TableContents"/>
              <w:bidi w:val="0"/>
              <w:spacing w:before="0" w:after="283"/>
              <w:jc w:val="right"/>
            </w:pPr>
            <w:r>
              <w:t>1,332</w:t>
            </w:r>
          </w:p>
        </w:tc>
        <w:tc>
          <w:tcPr>
            <w:tcW w:w="139" w:type="dxa"/>
            <w:tcBorders/>
            <w:shd w:fill="CCEEFF" w:val="clear"/>
            <w:vAlign w:val="center"/>
          </w:tcPr>
          <w:p>
            <w:pPr>
              <w:pStyle w:val="TableContents"/>
              <w:bidi w:val="0"/>
              <w:spacing w:before="0" w:after="283"/>
              <w:jc w:val="left"/>
            </w:pPr>
            <w:r>
              <w:t> </w:t>
            </w:r>
          </w:p>
        </w:tc>
      </w:tr>
      <w:tr>
        <w:tc>
          <w:tcPr>
            <w:tcW w:w="2720" w:type="dxa"/>
            <w:tcBorders/>
            <w:vAlign w:val="center"/>
          </w:tcPr>
          <w:p>
            <w:pPr>
              <w:pStyle w:val="TableContents"/>
              <w:bidi w:val="0"/>
              <w:spacing w:before="0" w:after="283"/>
              <w:jc w:val="left"/>
            </w:pPr>
            <w:r>
              <w:t>Other securities</w:t>
            </w:r>
          </w:p>
        </w:tc>
        <w:tc>
          <w:tcPr>
            <w:tcW w:w="183" w:type="dxa"/>
            <w:tcBorders>
              <w:bottom w:val="single" w:sz="12" w:space="0" w:color="000000"/>
            </w:tcBorders>
            <w:tcMar>
              <w:bottom w:w="28" w:type="dxa"/>
            </w:tcMar>
            <w:vAlign w:val="center"/>
          </w:tcPr>
          <w:p>
            <w:pPr>
              <w:pStyle w:val="TableContents"/>
              <w:bidi w:val="0"/>
              <w:spacing w:before="0" w:after="283"/>
              <w:jc w:val="left"/>
            </w:pPr>
            <w:r>
              <w:t> </w:t>
            </w:r>
          </w:p>
        </w:tc>
        <w:tc>
          <w:tcPr>
            <w:tcW w:w="765" w:type="dxa"/>
            <w:tcBorders>
              <w:bottom w:val="single" w:sz="12" w:space="0" w:color="000000"/>
            </w:tcBorders>
            <w:tcMar>
              <w:bottom w:w="28" w:type="dxa"/>
            </w:tcMar>
            <w:vAlign w:val="center"/>
          </w:tcPr>
          <w:p>
            <w:pPr>
              <w:pStyle w:val="TableContents"/>
              <w:bidi w:val="0"/>
              <w:spacing w:before="0" w:after="283"/>
              <w:jc w:val="right"/>
            </w:pPr>
            <w:r>
              <w:t>2,319</w:t>
            </w:r>
          </w:p>
        </w:tc>
        <w:tc>
          <w:tcPr>
            <w:tcW w:w="97" w:type="dxa"/>
            <w:tcBorders>
              <w:bottom w:val="single" w:sz="2" w:space="0" w:color="000000"/>
            </w:tcBorders>
            <w:tcMar>
              <w:bottom w:w="28" w:type="dxa"/>
            </w:tcMar>
            <w:vAlign w:val="center"/>
          </w:tcPr>
          <w:p>
            <w:pPr>
              <w:pStyle w:val="TableContents"/>
              <w:bidi w:val="0"/>
              <w:spacing w:before="0" w:after="283"/>
              <w:jc w:val="left"/>
            </w:pPr>
            <w:r>
              <w:t> </w:t>
            </w:r>
          </w:p>
        </w:tc>
        <w:tc>
          <w:tcPr>
            <w:tcW w:w="97" w:type="dxa"/>
            <w:tcBorders/>
            <w:vAlign w:val="center"/>
          </w:tcPr>
          <w:p>
            <w:pPr>
              <w:pStyle w:val="TableContents"/>
              <w:bidi w:val="0"/>
              <w:spacing w:before="0" w:after="283"/>
              <w:jc w:val="left"/>
            </w:pPr>
            <w:r>
              <w:t> </w:t>
            </w:r>
          </w:p>
        </w:tc>
        <w:tc>
          <w:tcPr>
            <w:tcW w:w="259" w:type="dxa"/>
            <w:tcBorders>
              <w:bottom w:val="single" w:sz="12" w:space="0" w:color="000000"/>
            </w:tcBorders>
            <w:tcMar>
              <w:bottom w:w="28" w:type="dxa"/>
            </w:tcMar>
            <w:vAlign w:val="center"/>
          </w:tcPr>
          <w:p>
            <w:pPr>
              <w:pStyle w:val="TableContents"/>
              <w:bidi w:val="0"/>
              <w:spacing w:before="0" w:after="283"/>
              <w:jc w:val="left"/>
            </w:pPr>
            <w:r>
              <w:t> </w:t>
            </w:r>
          </w:p>
        </w:tc>
        <w:tc>
          <w:tcPr>
            <w:tcW w:w="901" w:type="dxa"/>
            <w:tcBorders>
              <w:bottom w:val="single" w:sz="12" w:space="0" w:color="000000"/>
            </w:tcBorders>
            <w:tcMar>
              <w:bottom w:w="28" w:type="dxa"/>
            </w:tcMar>
            <w:vAlign w:val="center"/>
          </w:tcPr>
          <w:p>
            <w:pPr>
              <w:pStyle w:val="TableContents"/>
              <w:bidi w:val="0"/>
              <w:spacing w:before="0" w:after="283"/>
              <w:jc w:val="right"/>
            </w:pPr>
            <w:r>
              <w:t>81</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4" w:type="dxa"/>
            <w:tcBorders>
              <w:bottom w:val="single" w:sz="12" w:space="0" w:color="000000"/>
            </w:tcBorders>
            <w:tcMar>
              <w:bottom w:w="28" w:type="dxa"/>
            </w:tcMar>
            <w:vAlign w:val="center"/>
          </w:tcPr>
          <w:p>
            <w:pPr>
              <w:pStyle w:val="TableContents"/>
              <w:bidi w:val="0"/>
              <w:spacing w:before="0" w:after="283"/>
              <w:jc w:val="right"/>
            </w:pPr>
            <w:r>
              <w:t>-</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4" w:type="dxa"/>
            <w:tcBorders>
              <w:bottom w:val="single" w:sz="12" w:space="0" w:color="000000"/>
            </w:tcBorders>
            <w:tcMar>
              <w:bottom w:w="28" w:type="dxa"/>
            </w:tcMar>
            <w:vAlign w:val="center"/>
          </w:tcPr>
          <w:p>
            <w:pPr>
              <w:pStyle w:val="TableContents"/>
              <w:bidi w:val="0"/>
              <w:spacing w:before="0" w:after="283"/>
              <w:jc w:val="left"/>
            </w:pPr>
            <w:r>
              <w:t> </w:t>
            </w:r>
          </w:p>
        </w:tc>
        <w:tc>
          <w:tcPr>
            <w:tcW w:w="936" w:type="dxa"/>
            <w:tcBorders>
              <w:bottom w:val="single" w:sz="12" w:space="0" w:color="000000"/>
            </w:tcBorders>
            <w:tcMar>
              <w:bottom w:w="28" w:type="dxa"/>
            </w:tcMar>
            <w:vAlign w:val="center"/>
          </w:tcPr>
          <w:p>
            <w:pPr>
              <w:pStyle w:val="TableContents"/>
              <w:bidi w:val="0"/>
              <w:spacing w:before="0" w:after="283"/>
              <w:jc w:val="right"/>
            </w:pPr>
            <w:r>
              <w:t>-</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2,319</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7" w:type="dxa"/>
            <w:tcBorders>
              <w:bottom w:val="single" w:sz="12" w:space="0" w:color="000000"/>
            </w:tcBorders>
            <w:tcMar>
              <w:bottom w:w="28" w:type="dxa"/>
            </w:tcMar>
            <w:vAlign w:val="center"/>
          </w:tcPr>
          <w:p>
            <w:pPr>
              <w:pStyle w:val="TableContents"/>
              <w:bidi w:val="0"/>
              <w:spacing w:before="0" w:after="283"/>
              <w:jc w:val="left"/>
            </w:pPr>
            <w:r>
              <w:t> </w:t>
            </w:r>
          </w:p>
        </w:tc>
        <w:tc>
          <w:tcPr>
            <w:tcW w:w="963" w:type="dxa"/>
            <w:tcBorders>
              <w:bottom w:val="single" w:sz="12" w:space="0" w:color="000000"/>
            </w:tcBorders>
            <w:tcMar>
              <w:bottom w:w="28" w:type="dxa"/>
            </w:tcMar>
            <w:vAlign w:val="center"/>
          </w:tcPr>
          <w:p>
            <w:pPr>
              <w:pStyle w:val="TableContents"/>
              <w:bidi w:val="0"/>
              <w:spacing w:before="0" w:after="283"/>
              <w:jc w:val="right"/>
            </w:pPr>
            <w:r>
              <w:t>81</w:t>
            </w:r>
          </w:p>
        </w:tc>
        <w:tc>
          <w:tcPr>
            <w:tcW w:w="139" w:type="dxa"/>
            <w:tcBorders>
              <w:bottom w:val="single" w:sz="2" w:space="0" w:color="000000"/>
            </w:tcBorders>
            <w:tcMar>
              <w:bottom w:w="28" w:type="dxa"/>
            </w:tcMar>
            <w:vAlign w:val="center"/>
          </w:tcPr>
          <w:p>
            <w:pPr>
              <w:pStyle w:val="TableContents"/>
              <w:bidi w:val="0"/>
              <w:spacing w:before="0" w:after="283"/>
              <w:jc w:val="left"/>
            </w:pPr>
            <w:r>
              <w:t> </w:t>
            </w:r>
          </w:p>
        </w:tc>
      </w:tr>
      <w:tr>
        <w:tc>
          <w:tcPr>
            <w:tcW w:w="2720" w:type="dxa"/>
            <w:tcBorders/>
            <w:shd w:fill="CCEEFF" w:val="clear"/>
            <w:vAlign w:val="center"/>
          </w:tcPr>
          <w:p>
            <w:pPr>
              <w:pStyle w:val="TableContents"/>
              <w:bidi w:val="0"/>
              <w:spacing w:before="0" w:after="283"/>
              <w:jc w:val="left"/>
            </w:pPr>
            <w:r>
              <w:t> </w:t>
            </w:r>
          </w:p>
        </w:tc>
        <w:tc>
          <w:tcPr>
            <w:tcW w:w="183"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765" w:type="dxa"/>
            <w:tcBorders>
              <w:bottom w:val="double" w:sz="8" w:space="0" w:color="000000"/>
            </w:tcBorders>
            <w:shd w:fill="CCEEFF" w:val="clear"/>
            <w:tcMar>
              <w:bottom w:w="28" w:type="dxa"/>
            </w:tcMar>
            <w:vAlign w:val="center"/>
          </w:tcPr>
          <w:p>
            <w:pPr>
              <w:pStyle w:val="TableContents"/>
              <w:bidi w:val="0"/>
              <w:spacing w:before="0" w:after="283"/>
              <w:jc w:val="right"/>
            </w:pPr>
            <w:r>
              <w:t>69,452</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259"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901" w:type="dxa"/>
            <w:tcBorders>
              <w:bottom w:val="double" w:sz="8" w:space="0" w:color="000000"/>
            </w:tcBorders>
            <w:shd w:fill="CCEEFF" w:val="clear"/>
            <w:tcMar>
              <w:bottom w:w="28" w:type="dxa"/>
            </w:tcMar>
            <w:vAlign w:val="center"/>
          </w:tcPr>
          <w:p>
            <w:pPr>
              <w:pStyle w:val="TableContents"/>
              <w:bidi w:val="0"/>
              <w:spacing w:before="0" w:after="283"/>
              <w:jc w:val="right"/>
            </w:pPr>
            <w:r>
              <w:t>1,507</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34" w:type="dxa"/>
            <w:tcBorders>
              <w:bottom w:val="double" w:sz="8" w:space="0" w:color="000000"/>
            </w:tcBorders>
            <w:shd w:fill="CCEEFF" w:val="clear"/>
            <w:tcMar>
              <w:bottom w:w="28" w:type="dxa"/>
            </w:tcMar>
            <w:vAlign w:val="center"/>
          </w:tcPr>
          <w:p>
            <w:pPr>
              <w:pStyle w:val="TableContents"/>
              <w:bidi w:val="0"/>
              <w:spacing w:before="0" w:after="283"/>
              <w:jc w:val="right"/>
            </w:pPr>
            <w:r>
              <w:t>414,042</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4"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936" w:type="dxa"/>
            <w:tcBorders>
              <w:bottom w:val="double" w:sz="8" w:space="0" w:color="000000"/>
            </w:tcBorders>
            <w:shd w:fill="CCEEFF" w:val="clear"/>
            <w:tcMar>
              <w:bottom w:w="28" w:type="dxa"/>
            </w:tcMar>
            <w:vAlign w:val="center"/>
          </w:tcPr>
          <w:p>
            <w:pPr>
              <w:pStyle w:val="TableContents"/>
              <w:bidi w:val="0"/>
              <w:spacing w:before="0" w:after="283"/>
              <w:jc w:val="right"/>
            </w:pPr>
            <w:r>
              <w:t>98,772</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pPr>
            <w:r>
              <w:t>483,494</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7"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963" w:type="dxa"/>
            <w:tcBorders>
              <w:bottom w:val="double" w:sz="8" w:space="0" w:color="000000"/>
            </w:tcBorders>
            <w:shd w:fill="CCEEFF" w:val="clear"/>
            <w:tcMar>
              <w:bottom w:w="28" w:type="dxa"/>
            </w:tcMar>
            <w:vAlign w:val="center"/>
          </w:tcPr>
          <w:p>
            <w:pPr>
              <w:pStyle w:val="TableContents"/>
              <w:bidi w:val="0"/>
              <w:spacing w:before="0" w:after="283"/>
              <w:jc w:val="right"/>
            </w:pPr>
            <w:r>
              <w:t>100,279</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2720" w:type="dxa"/>
            <w:tcBorders/>
            <w:vAlign w:val="center"/>
          </w:tcPr>
          <w:p>
            <w:pPr>
              <w:pStyle w:val="TableContents"/>
              <w:bidi w:val="0"/>
              <w:spacing w:before="0" w:after="283"/>
              <w:jc w:val="left"/>
            </w:pPr>
            <w:r>
              <w:t> </w:t>
            </w:r>
          </w:p>
        </w:tc>
        <w:tc>
          <w:tcPr>
            <w:tcW w:w="183" w:type="dxa"/>
            <w:tcBorders/>
            <w:vAlign w:val="center"/>
          </w:tcPr>
          <w:p>
            <w:pPr>
              <w:pStyle w:val="TableContents"/>
              <w:bidi w:val="0"/>
              <w:spacing w:before="0" w:after="283"/>
              <w:jc w:val="left"/>
            </w:pPr>
            <w:r>
              <w:t> </w:t>
            </w:r>
          </w:p>
        </w:tc>
        <w:tc>
          <w:tcPr>
            <w:tcW w:w="765" w:type="dxa"/>
            <w:tcBorders/>
            <w:vAlign w:val="center"/>
          </w:tcPr>
          <w:p>
            <w:pPr>
              <w:pStyle w:val="TableContents"/>
              <w:bidi w:val="0"/>
              <w:spacing w:before="0" w:after="283"/>
              <w:jc w:val="left"/>
            </w:pPr>
            <w:r>
              <w:t> </w:t>
            </w:r>
          </w:p>
        </w:tc>
        <w:tc>
          <w:tcPr>
            <w:tcW w:w="97" w:type="dxa"/>
            <w:tcBorders/>
            <w:vAlign w:val="center"/>
          </w:tcPr>
          <w:p>
            <w:pPr>
              <w:pStyle w:val="TableContents"/>
              <w:bidi w:val="0"/>
              <w:spacing w:before="0" w:after="283"/>
              <w:jc w:val="left"/>
            </w:pPr>
            <w:r>
              <w:t> </w:t>
            </w:r>
          </w:p>
        </w:tc>
        <w:tc>
          <w:tcPr>
            <w:tcW w:w="97" w:type="dxa"/>
            <w:tcBorders/>
            <w:vAlign w:val="center"/>
          </w:tcPr>
          <w:p>
            <w:pPr>
              <w:pStyle w:val="TableContents"/>
              <w:bidi w:val="0"/>
              <w:spacing w:before="0" w:after="283"/>
              <w:jc w:val="left"/>
            </w:pPr>
            <w:r>
              <w:t> </w:t>
            </w:r>
          </w:p>
        </w:tc>
        <w:tc>
          <w:tcPr>
            <w:tcW w:w="259" w:type="dxa"/>
            <w:tcBorders/>
            <w:vAlign w:val="center"/>
          </w:tcPr>
          <w:p>
            <w:pPr>
              <w:pStyle w:val="TableContents"/>
              <w:bidi w:val="0"/>
              <w:spacing w:before="0" w:after="283"/>
              <w:jc w:val="left"/>
            </w:pPr>
            <w:r>
              <w:t> </w:t>
            </w:r>
          </w:p>
        </w:tc>
        <w:tc>
          <w:tcPr>
            <w:tcW w:w="90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4" w:type="dxa"/>
            <w:tcBorders/>
            <w:vAlign w:val="center"/>
          </w:tcPr>
          <w:p>
            <w:pPr>
              <w:pStyle w:val="TableContents"/>
              <w:bidi w:val="0"/>
              <w:spacing w:before="0" w:after="283"/>
              <w:jc w:val="left"/>
            </w:pPr>
            <w:r>
              <w:t> </w:t>
            </w:r>
          </w:p>
        </w:tc>
        <w:tc>
          <w:tcPr>
            <w:tcW w:w="936"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 </w:t>
            </w:r>
          </w:p>
        </w:tc>
        <w:tc>
          <w:tcPr>
            <w:tcW w:w="963" w:type="dxa"/>
            <w:tcBorders/>
            <w:vAlign w:val="center"/>
          </w:tcPr>
          <w:p>
            <w:pPr>
              <w:pStyle w:val="TableContents"/>
              <w:bidi w:val="0"/>
              <w:spacing w:before="0" w:after="283"/>
              <w:jc w:val="left"/>
            </w:pPr>
            <w:r>
              <w:t> </w:t>
            </w:r>
          </w:p>
        </w:tc>
        <w:tc>
          <w:tcPr>
            <w:tcW w:w="139" w:type="dxa"/>
            <w:tcBorders/>
            <w:vAlign w:val="center"/>
          </w:tcPr>
          <w:p>
            <w:pPr>
              <w:pStyle w:val="TableContents"/>
              <w:bidi w:val="0"/>
              <w:spacing w:before="0" w:after="283"/>
              <w:jc w:val="left"/>
            </w:pPr>
            <w:r>
              <w:t> </w:t>
            </w:r>
          </w:p>
        </w:tc>
      </w:tr>
      <w:tr>
        <w:tc>
          <w:tcPr>
            <w:tcW w:w="2720" w:type="dxa"/>
            <w:tcBorders/>
            <w:shd w:fill="CCEEFF" w:val="clear"/>
            <w:vAlign w:val="center"/>
          </w:tcPr>
          <w:p>
            <w:pPr>
              <w:pStyle w:val="TableContents"/>
              <w:bidi w:val="0"/>
              <w:spacing w:before="0" w:after="283"/>
              <w:jc w:val="left"/>
              <w:rPr>
                <w:u w:val="single"/>
              </w:rPr>
            </w:pPr>
            <w:r>
              <w:rPr>
                <w:u w:val="single"/>
              </w:rPr>
              <w:t>December 31, 2025</w:t>
            </w:r>
          </w:p>
        </w:tc>
        <w:tc>
          <w:tcPr>
            <w:tcW w:w="183" w:type="dxa"/>
            <w:tcBorders/>
            <w:shd w:fill="CCEEFF" w:val="clear"/>
            <w:vAlign w:val="center"/>
          </w:tcPr>
          <w:p>
            <w:pPr>
              <w:pStyle w:val="TableContents"/>
              <w:bidi w:val="0"/>
              <w:spacing w:before="0" w:after="283"/>
              <w:jc w:val="left"/>
            </w:pPr>
            <w:r>
              <w:t> </w:t>
            </w:r>
          </w:p>
        </w:tc>
        <w:tc>
          <w:tcPr>
            <w:tcW w:w="765"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259" w:type="dxa"/>
            <w:tcBorders/>
            <w:shd w:fill="CCEEFF" w:val="clear"/>
            <w:vAlign w:val="center"/>
          </w:tcPr>
          <w:p>
            <w:pPr>
              <w:pStyle w:val="TableContents"/>
              <w:bidi w:val="0"/>
              <w:spacing w:before="0" w:after="283"/>
              <w:jc w:val="left"/>
            </w:pPr>
            <w:r>
              <w:t> </w:t>
            </w:r>
          </w:p>
        </w:tc>
        <w:tc>
          <w:tcPr>
            <w:tcW w:w="901"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4" w:type="dxa"/>
            <w:tcBorders/>
            <w:shd w:fill="CCEEFF" w:val="clear"/>
            <w:vAlign w:val="center"/>
          </w:tcPr>
          <w:p>
            <w:pPr>
              <w:pStyle w:val="TableContents"/>
              <w:bidi w:val="0"/>
              <w:spacing w:before="0" w:after="283"/>
              <w:jc w:val="left"/>
            </w:pPr>
            <w:r>
              <w:t> </w:t>
            </w:r>
          </w:p>
        </w:tc>
        <w:tc>
          <w:tcPr>
            <w:tcW w:w="936"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7" w:type="dxa"/>
            <w:tcBorders/>
            <w:shd w:fill="CCEEFF" w:val="clear"/>
            <w:vAlign w:val="center"/>
          </w:tcPr>
          <w:p>
            <w:pPr>
              <w:pStyle w:val="TableContents"/>
              <w:bidi w:val="0"/>
              <w:spacing w:before="0" w:after="283"/>
              <w:jc w:val="left"/>
            </w:pPr>
            <w:r>
              <w:t> </w:t>
            </w:r>
          </w:p>
        </w:tc>
        <w:tc>
          <w:tcPr>
            <w:tcW w:w="963" w:type="dxa"/>
            <w:tcBorders/>
            <w:shd w:fill="CCEEFF" w:val="clear"/>
            <w:vAlign w:val="center"/>
          </w:tcPr>
          <w:p>
            <w:pPr>
              <w:pStyle w:val="TableContents"/>
              <w:bidi w:val="0"/>
              <w:spacing w:before="0" w:after="283"/>
              <w:jc w:val="left"/>
            </w:pPr>
            <w:r>
              <w:t> </w:t>
            </w:r>
          </w:p>
        </w:tc>
        <w:tc>
          <w:tcPr>
            <w:tcW w:w="139" w:type="dxa"/>
            <w:tcBorders/>
            <w:shd w:fill="CCEEFF" w:val="clear"/>
            <w:vAlign w:val="center"/>
          </w:tcPr>
          <w:p>
            <w:pPr>
              <w:pStyle w:val="TableContents"/>
              <w:bidi w:val="0"/>
              <w:spacing w:before="0" w:after="283"/>
              <w:jc w:val="left"/>
            </w:pPr>
            <w:r>
              <w:t> </w:t>
            </w:r>
          </w:p>
        </w:tc>
      </w:tr>
      <w:tr>
        <w:tc>
          <w:tcPr>
            <w:tcW w:w="2720" w:type="dxa"/>
            <w:tcBorders/>
            <w:vAlign w:val="center"/>
          </w:tcPr>
          <w:p>
            <w:pPr>
              <w:pStyle w:val="TableContents"/>
              <w:bidi w:val="0"/>
              <w:spacing w:before="0" w:after="283"/>
              <w:jc w:val="left"/>
            </w:pPr>
            <w:r>
              <w:t>State and municipal</w:t>
            </w:r>
          </w:p>
        </w:tc>
        <w:tc>
          <w:tcPr>
            <w:tcW w:w="183" w:type="dxa"/>
            <w:tcBorders/>
            <w:vAlign w:val="center"/>
          </w:tcPr>
          <w:p>
            <w:pPr>
              <w:pStyle w:val="TableContents"/>
              <w:bidi w:val="0"/>
              <w:spacing w:before="0" w:after="283"/>
              <w:jc w:val="left"/>
            </w:pPr>
            <w:r>
              <w:t>$</w:t>
            </w:r>
          </w:p>
        </w:tc>
        <w:tc>
          <w:tcPr>
            <w:tcW w:w="765" w:type="dxa"/>
            <w:tcBorders/>
            <w:vAlign w:val="center"/>
          </w:tcPr>
          <w:p>
            <w:pPr>
              <w:pStyle w:val="TableContents"/>
              <w:bidi w:val="0"/>
              <w:spacing w:before="0" w:after="283"/>
              <w:jc w:val="right"/>
            </w:pPr>
            <w:r>
              <w:t>205</w:t>
            </w:r>
          </w:p>
        </w:tc>
        <w:tc>
          <w:tcPr>
            <w:tcW w:w="97" w:type="dxa"/>
            <w:tcBorders/>
            <w:vAlign w:val="center"/>
          </w:tcPr>
          <w:p>
            <w:pPr>
              <w:pStyle w:val="TableContents"/>
              <w:bidi w:val="0"/>
              <w:spacing w:before="0" w:after="283"/>
              <w:jc w:val="left"/>
            </w:pPr>
            <w:r>
              <w:t> </w:t>
            </w:r>
          </w:p>
        </w:tc>
        <w:tc>
          <w:tcPr>
            <w:tcW w:w="97" w:type="dxa"/>
            <w:tcBorders/>
            <w:vAlign w:val="center"/>
          </w:tcPr>
          <w:p>
            <w:pPr>
              <w:pStyle w:val="TableContents"/>
              <w:bidi w:val="0"/>
              <w:spacing w:before="0" w:after="283"/>
              <w:jc w:val="left"/>
            </w:pPr>
            <w:r>
              <w:t> </w:t>
            </w:r>
          </w:p>
        </w:tc>
        <w:tc>
          <w:tcPr>
            <w:tcW w:w="259" w:type="dxa"/>
            <w:tcBorders/>
            <w:vAlign w:val="center"/>
          </w:tcPr>
          <w:p>
            <w:pPr>
              <w:pStyle w:val="TableContents"/>
              <w:bidi w:val="0"/>
              <w:spacing w:before="0" w:after="283"/>
              <w:jc w:val="left"/>
            </w:pPr>
            <w:r>
              <w:t>$</w:t>
            </w:r>
          </w:p>
        </w:tc>
        <w:tc>
          <w:tcPr>
            <w:tcW w:w="901"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w:t>
            </w:r>
          </w:p>
        </w:tc>
        <w:tc>
          <w:tcPr>
            <w:tcW w:w="834" w:type="dxa"/>
            <w:tcBorders/>
            <w:vAlign w:val="center"/>
          </w:tcPr>
          <w:p>
            <w:pPr>
              <w:pStyle w:val="TableContents"/>
              <w:bidi w:val="0"/>
              <w:spacing w:before="0" w:after="283"/>
              <w:jc w:val="right"/>
            </w:pPr>
            <w:r>
              <w:t>165,618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4" w:type="dxa"/>
            <w:tcBorders/>
            <w:vAlign w:val="center"/>
          </w:tcPr>
          <w:p>
            <w:pPr>
              <w:pStyle w:val="TableContents"/>
              <w:bidi w:val="0"/>
              <w:spacing w:before="0" w:after="283"/>
              <w:jc w:val="left"/>
            </w:pPr>
            <w:r>
              <w:t>$</w:t>
            </w:r>
          </w:p>
        </w:tc>
        <w:tc>
          <w:tcPr>
            <w:tcW w:w="936" w:type="dxa"/>
            <w:tcBorders/>
            <w:vAlign w:val="center"/>
          </w:tcPr>
          <w:p>
            <w:pPr>
              <w:pStyle w:val="TableContents"/>
              <w:bidi w:val="0"/>
              <w:spacing w:before="0" w:after="283"/>
              <w:jc w:val="right"/>
            </w:pPr>
            <w:r>
              <w:t>23,500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w:t>
            </w:r>
          </w:p>
        </w:tc>
        <w:tc>
          <w:tcPr>
            <w:tcW w:w="830" w:type="dxa"/>
            <w:tcBorders/>
            <w:vAlign w:val="center"/>
          </w:tcPr>
          <w:p>
            <w:pPr>
              <w:pStyle w:val="TableContents"/>
              <w:bidi w:val="0"/>
              <w:spacing w:before="0" w:after="283"/>
              <w:jc w:val="right"/>
            </w:pPr>
            <w:r>
              <w:t>165,823</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w:t>
            </w:r>
          </w:p>
        </w:tc>
        <w:tc>
          <w:tcPr>
            <w:tcW w:w="963" w:type="dxa"/>
            <w:tcBorders/>
            <w:vAlign w:val="center"/>
          </w:tcPr>
          <w:p>
            <w:pPr>
              <w:pStyle w:val="TableContents"/>
              <w:bidi w:val="0"/>
              <w:spacing w:before="0" w:after="283"/>
              <w:jc w:val="right"/>
            </w:pPr>
            <w:r>
              <w:t>23,500</w:t>
            </w:r>
          </w:p>
        </w:tc>
        <w:tc>
          <w:tcPr>
            <w:tcW w:w="139" w:type="dxa"/>
            <w:tcBorders/>
            <w:vAlign w:val="center"/>
          </w:tcPr>
          <w:p>
            <w:pPr>
              <w:pStyle w:val="TableContents"/>
              <w:bidi w:val="0"/>
              <w:spacing w:before="0" w:after="283"/>
              <w:jc w:val="left"/>
            </w:pPr>
            <w:r>
              <w:t> </w:t>
            </w:r>
          </w:p>
        </w:tc>
      </w:tr>
      <w:tr>
        <w:tc>
          <w:tcPr>
            <w:tcW w:w="2720" w:type="dxa"/>
            <w:tcBorders/>
            <w:shd w:fill="CCEEFF" w:val="clear"/>
            <w:vAlign w:val="center"/>
          </w:tcPr>
          <w:p>
            <w:pPr>
              <w:pStyle w:val="TableContents"/>
              <w:bidi w:val="0"/>
              <w:spacing w:before="0" w:after="283"/>
              <w:jc w:val="left"/>
            </w:pPr>
            <w:r>
              <w:t>Residential mortgage-backed securities</w:t>
            </w:r>
          </w:p>
        </w:tc>
        <w:tc>
          <w:tcPr>
            <w:tcW w:w="183" w:type="dxa"/>
            <w:tcBorders/>
            <w:shd w:fill="CCEEFF" w:val="clear"/>
            <w:vAlign w:val="center"/>
          </w:tcPr>
          <w:p>
            <w:pPr>
              <w:pStyle w:val="TableContents"/>
              <w:bidi w:val="0"/>
              <w:spacing w:before="0" w:after="283"/>
              <w:jc w:val="left"/>
            </w:pPr>
            <w:r>
              <w:t> </w:t>
            </w:r>
          </w:p>
        </w:tc>
        <w:tc>
          <w:tcPr>
            <w:tcW w:w="765" w:type="dxa"/>
            <w:tcBorders/>
            <w:shd w:fill="CCEEFF" w:val="clear"/>
            <w:vAlign w:val="center"/>
          </w:tcPr>
          <w:p>
            <w:pPr>
              <w:pStyle w:val="TableContents"/>
              <w:bidi w:val="0"/>
              <w:spacing w:before="0" w:after="283"/>
              <w:jc w:val="right"/>
            </w:pPr>
            <w:r>
              <w:t>3,132</w:t>
            </w:r>
          </w:p>
        </w:tc>
        <w:tc>
          <w:tcPr>
            <w:tcW w:w="97"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259" w:type="dxa"/>
            <w:tcBorders/>
            <w:shd w:fill="CCEEFF" w:val="clear"/>
            <w:vAlign w:val="center"/>
          </w:tcPr>
          <w:p>
            <w:pPr>
              <w:pStyle w:val="TableContents"/>
              <w:bidi w:val="0"/>
              <w:spacing w:before="0" w:after="283"/>
              <w:jc w:val="left"/>
            </w:pPr>
            <w:r>
              <w:t> </w:t>
            </w:r>
          </w:p>
        </w:tc>
        <w:tc>
          <w:tcPr>
            <w:tcW w:w="901" w:type="dxa"/>
            <w:tcBorders/>
            <w:shd w:fill="CCEEFF" w:val="clear"/>
            <w:vAlign w:val="center"/>
          </w:tcPr>
          <w:p>
            <w:pPr>
              <w:pStyle w:val="TableContents"/>
              <w:bidi w:val="0"/>
              <w:spacing w:before="0" w:after="283"/>
              <w:jc w:val="right"/>
            </w:pPr>
            <w:r>
              <w:t>48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right"/>
            </w:pPr>
            <w:r>
              <w:t>249,710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4" w:type="dxa"/>
            <w:tcBorders/>
            <w:shd w:fill="CCEEFF" w:val="clear"/>
            <w:vAlign w:val="center"/>
          </w:tcPr>
          <w:p>
            <w:pPr>
              <w:pStyle w:val="TableContents"/>
              <w:bidi w:val="0"/>
              <w:spacing w:before="0" w:after="283"/>
              <w:jc w:val="left"/>
            </w:pPr>
            <w:r>
              <w:t> </w:t>
            </w:r>
          </w:p>
        </w:tc>
        <w:tc>
          <w:tcPr>
            <w:tcW w:w="936" w:type="dxa"/>
            <w:tcBorders/>
            <w:shd w:fill="CCEEFF" w:val="clear"/>
            <w:vAlign w:val="center"/>
          </w:tcPr>
          <w:p>
            <w:pPr>
              <w:pStyle w:val="TableContents"/>
              <w:bidi w:val="0"/>
              <w:spacing w:before="0" w:after="283"/>
              <w:jc w:val="right"/>
            </w:pPr>
            <w:r>
              <w:t>42,033</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252,842</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7" w:type="dxa"/>
            <w:tcBorders/>
            <w:shd w:fill="CCEEFF" w:val="clear"/>
            <w:vAlign w:val="center"/>
          </w:tcPr>
          <w:p>
            <w:pPr>
              <w:pStyle w:val="TableContents"/>
              <w:bidi w:val="0"/>
              <w:spacing w:before="0" w:after="283"/>
              <w:jc w:val="left"/>
            </w:pPr>
            <w:r>
              <w:t> </w:t>
            </w:r>
          </w:p>
        </w:tc>
        <w:tc>
          <w:tcPr>
            <w:tcW w:w="963" w:type="dxa"/>
            <w:tcBorders/>
            <w:shd w:fill="CCEEFF" w:val="clear"/>
            <w:vAlign w:val="center"/>
          </w:tcPr>
          <w:p>
            <w:pPr>
              <w:pStyle w:val="TableContents"/>
              <w:bidi w:val="0"/>
              <w:spacing w:before="0" w:after="283"/>
              <w:jc w:val="right"/>
            </w:pPr>
            <w:r>
              <w:t>42,081</w:t>
            </w:r>
          </w:p>
        </w:tc>
        <w:tc>
          <w:tcPr>
            <w:tcW w:w="139" w:type="dxa"/>
            <w:tcBorders/>
            <w:shd w:fill="CCEEFF" w:val="clear"/>
            <w:vAlign w:val="center"/>
          </w:tcPr>
          <w:p>
            <w:pPr>
              <w:pStyle w:val="TableContents"/>
              <w:bidi w:val="0"/>
              <w:spacing w:before="0" w:after="283"/>
              <w:jc w:val="left"/>
            </w:pPr>
            <w:r>
              <w:t> </w:t>
            </w:r>
          </w:p>
        </w:tc>
      </w:tr>
      <w:tr>
        <w:tc>
          <w:tcPr>
            <w:tcW w:w="2720" w:type="dxa"/>
            <w:tcBorders/>
            <w:vAlign w:val="center"/>
          </w:tcPr>
          <w:p>
            <w:pPr>
              <w:pStyle w:val="TableContents"/>
              <w:bidi w:val="0"/>
              <w:spacing w:before="0" w:after="283"/>
              <w:jc w:val="left"/>
            </w:pPr>
            <w:r>
              <w:t>Commercial mortgage-backed securities</w:t>
            </w:r>
          </w:p>
        </w:tc>
        <w:tc>
          <w:tcPr>
            <w:tcW w:w="183" w:type="dxa"/>
            <w:tcBorders/>
            <w:vAlign w:val="center"/>
          </w:tcPr>
          <w:p>
            <w:pPr>
              <w:pStyle w:val="TableContents"/>
              <w:bidi w:val="0"/>
              <w:spacing w:before="0" w:after="283"/>
              <w:jc w:val="left"/>
            </w:pPr>
            <w:r>
              <w:t> </w:t>
            </w:r>
          </w:p>
        </w:tc>
        <w:tc>
          <w:tcPr>
            <w:tcW w:w="765" w:type="dxa"/>
            <w:tcBorders/>
            <w:vAlign w:val="center"/>
          </w:tcPr>
          <w:p>
            <w:pPr>
              <w:pStyle w:val="TableContents"/>
              <w:bidi w:val="0"/>
              <w:spacing w:before="0" w:after="283"/>
              <w:jc w:val="right"/>
            </w:pPr>
            <w:r>
              <w:t>3,503</w:t>
            </w:r>
          </w:p>
        </w:tc>
        <w:tc>
          <w:tcPr>
            <w:tcW w:w="97" w:type="dxa"/>
            <w:tcBorders/>
            <w:vAlign w:val="center"/>
          </w:tcPr>
          <w:p>
            <w:pPr>
              <w:pStyle w:val="TableContents"/>
              <w:bidi w:val="0"/>
              <w:spacing w:before="0" w:after="283"/>
              <w:jc w:val="left"/>
            </w:pPr>
            <w:r>
              <w:t> </w:t>
            </w:r>
          </w:p>
        </w:tc>
        <w:tc>
          <w:tcPr>
            <w:tcW w:w="97" w:type="dxa"/>
            <w:tcBorders/>
            <w:vAlign w:val="center"/>
          </w:tcPr>
          <w:p>
            <w:pPr>
              <w:pStyle w:val="TableContents"/>
              <w:bidi w:val="0"/>
              <w:spacing w:before="0" w:after="283"/>
              <w:jc w:val="left"/>
            </w:pPr>
            <w:r>
              <w:t> </w:t>
            </w:r>
          </w:p>
        </w:tc>
        <w:tc>
          <w:tcPr>
            <w:tcW w:w="259" w:type="dxa"/>
            <w:tcBorders/>
            <w:vAlign w:val="center"/>
          </w:tcPr>
          <w:p>
            <w:pPr>
              <w:pStyle w:val="TableContents"/>
              <w:bidi w:val="0"/>
              <w:spacing w:before="0" w:after="283"/>
              <w:jc w:val="left"/>
            </w:pPr>
            <w:r>
              <w:t> </w:t>
            </w:r>
          </w:p>
        </w:tc>
        <w:tc>
          <w:tcPr>
            <w:tcW w:w="901" w:type="dxa"/>
            <w:tcBorders/>
            <w:vAlign w:val="center"/>
          </w:tcPr>
          <w:p>
            <w:pPr>
              <w:pStyle w:val="TableContents"/>
              <w:bidi w:val="0"/>
              <w:spacing w:before="0" w:after="283"/>
              <w:jc w:val="right"/>
            </w:pPr>
            <w:r>
              <w:t>7</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right"/>
            </w:pPr>
            <w:r>
              <w:t>41,284</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4" w:type="dxa"/>
            <w:tcBorders/>
            <w:vAlign w:val="center"/>
          </w:tcPr>
          <w:p>
            <w:pPr>
              <w:pStyle w:val="TableContents"/>
              <w:bidi w:val="0"/>
              <w:spacing w:before="0" w:after="283"/>
              <w:jc w:val="left"/>
            </w:pPr>
            <w:r>
              <w:t> </w:t>
            </w:r>
          </w:p>
        </w:tc>
        <w:tc>
          <w:tcPr>
            <w:tcW w:w="936" w:type="dxa"/>
            <w:tcBorders/>
            <w:vAlign w:val="center"/>
          </w:tcPr>
          <w:p>
            <w:pPr>
              <w:pStyle w:val="TableContents"/>
              <w:bidi w:val="0"/>
              <w:spacing w:before="0" w:after="283"/>
              <w:jc w:val="right"/>
            </w:pPr>
            <w:r>
              <w:t>3,976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44,787</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 </w:t>
            </w:r>
          </w:p>
        </w:tc>
        <w:tc>
          <w:tcPr>
            <w:tcW w:w="963" w:type="dxa"/>
            <w:tcBorders/>
            <w:vAlign w:val="center"/>
          </w:tcPr>
          <w:p>
            <w:pPr>
              <w:pStyle w:val="TableContents"/>
              <w:bidi w:val="0"/>
              <w:spacing w:before="0" w:after="283"/>
              <w:jc w:val="right"/>
            </w:pPr>
            <w:r>
              <w:t>3,983</w:t>
            </w:r>
          </w:p>
        </w:tc>
        <w:tc>
          <w:tcPr>
            <w:tcW w:w="139" w:type="dxa"/>
            <w:tcBorders/>
            <w:vAlign w:val="center"/>
          </w:tcPr>
          <w:p>
            <w:pPr>
              <w:pStyle w:val="TableContents"/>
              <w:bidi w:val="0"/>
              <w:spacing w:before="0" w:after="283"/>
              <w:jc w:val="left"/>
            </w:pPr>
            <w:r>
              <w:t> </w:t>
            </w:r>
          </w:p>
        </w:tc>
      </w:tr>
      <w:tr>
        <w:tc>
          <w:tcPr>
            <w:tcW w:w="2720" w:type="dxa"/>
            <w:tcBorders/>
            <w:shd w:fill="CCEEFF" w:val="clear"/>
            <w:vAlign w:val="center"/>
          </w:tcPr>
          <w:p>
            <w:pPr>
              <w:pStyle w:val="TableContents"/>
              <w:bidi w:val="0"/>
              <w:spacing w:before="0" w:after="283"/>
              <w:jc w:val="left"/>
            </w:pPr>
            <w:r>
              <w:t>Commercial collateralized mortgage obligations</w:t>
            </w:r>
          </w:p>
        </w:tc>
        <w:tc>
          <w:tcPr>
            <w:tcW w:w="183" w:type="dxa"/>
            <w:tcBorders/>
            <w:shd w:fill="CCEEFF" w:val="clear"/>
            <w:vAlign w:val="center"/>
          </w:tcPr>
          <w:p>
            <w:pPr>
              <w:pStyle w:val="TableContents"/>
              <w:bidi w:val="0"/>
              <w:spacing w:before="0" w:after="283"/>
              <w:jc w:val="left"/>
            </w:pPr>
            <w:r>
              <w:t> </w:t>
            </w:r>
          </w:p>
        </w:tc>
        <w:tc>
          <w:tcPr>
            <w:tcW w:w="765" w:type="dxa"/>
            <w:tcBorders/>
            <w:shd w:fill="CCEEFF" w:val="clear"/>
            <w:vAlign w:val="center"/>
          </w:tcPr>
          <w:p>
            <w:pPr>
              <w:pStyle w:val="TableContents"/>
              <w:bidi w:val="0"/>
              <w:spacing w:before="0" w:after="283"/>
              <w:jc w:val="right"/>
            </w:pPr>
            <w:r>
              <w:t>63,210</w:t>
            </w:r>
          </w:p>
        </w:tc>
        <w:tc>
          <w:tcPr>
            <w:tcW w:w="97"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259" w:type="dxa"/>
            <w:tcBorders/>
            <w:shd w:fill="CCEEFF" w:val="clear"/>
            <w:vAlign w:val="center"/>
          </w:tcPr>
          <w:p>
            <w:pPr>
              <w:pStyle w:val="TableContents"/>
              <w:bidi w:val="0"/>
              <w:spacing w:before="0" w:after="283"/>
              <w:jc w:val="left"/>
            </w:pPr>
            <w:r>
              <w:t> </w:t>
            </w:r>
          </w:p>
        </w:tc>
        <w:tc>
          <w:tcPr>
            <w:tcW w:w="901" w:type="dxa"/>
            <w:tcBorders/>
            <w:shd w:fill="CCEEFF" w:val="clear"/>
            <w:vAlign w:val="center"/>
          </w:tcPr>
          <w:p>
            <w:pPr>
              <w:pStyle w:val="TableContents"/>
              <w:bidi w:val="0"/>
              <w:spacing w:before="0" w:after="283"/>
              <w:jc w:val="right"/>
            </w:pPr>
            <w:r>
              <w:t>188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4" w:type="dxa"/>
            <w:tcBorders/>
            <w:shd w:fill="CCEEFF" w:val="clear"/>
            <w:vAlign w:val="center"/>
          </w:tcPr>
          <w:p>
            <w:pPr>
              <w:pStyle w:val="TableContents"/>
              <w:bidi w:val="0"/>
              <w:spacing w:before="0" w:after="283"/>
              <w:jc w:val="left"/>
            </w:pPr>
            <w:r>
              <w:t> </w:t>
            </w:r>
          </w:p>
        </w:tc>
        <w:tc>
          <w:tcPr>
            <w:tcW w:w="936"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63,210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7" w:type="dxa"/>
            <w:tcBorders/>
            <w:shd w:fill="CCEEFF" w:val="clear"/>
            <w:vAlign w:val="center"/>
          </w:tcPr>
          <w:p>
            <w:pPr>
              <w:pStyle w:val="TableContents"/>
              <w:bidi w:val="0"/>
              <w:spacing w:before="0" w:after="283"/>
              <w:jc w:val="left"/>
            </w:pPr>
            <w:r>
              <w:t> </w:t>
            </w:r>
          </w:p>
        </w:tc>
        <w:tc>
          <w:tcPr>
            <w:tcW w:w="963" w:type="dxa"/>
            <w:tcBorders/>
            <w:shd w:fill="CCEEFF" w:val="clear"/>
            <w:vAlign w:val="center"/>
          </w:tcPr>
          <w:p>
            <w:pPr>
              <w:pStyle w:val="TableContents"/>
              <w:bidi w:val="0"/>
              <w:spacing w:before="0" w:after="283"/>
              <w:jc w:val="right"/>
            </w:pPr>
            <w:r>
              <w:t>188</w:t>
            </w:r>
          </w:p>
        </w:tc>
        <w:tc>
          <w:tcPr>
            <w:tcW w:w="139" w:type="dxa"/>
            <w:tcBorders/>
            <w:shd w:fill="CCEEFF" w:val="clear"/>
            <w:vAlign w:val="center"/>
          </w:tcPr>
          <w:p>
            <w:pPr>
              <w:pStyle w:val="TableContents"/>
              <w:bidi w:val="0"/>
              <w:spacing w:before="0" w:after="283"/>
              <w:jc w:val="left"/>
            </w:pPr>
            <w:r>
              <w:t> </w:t>
            </w:r>
          </w:p>
        </w:tc>
      </w:tr>
      <w:tr>
        <w:tc>
          <w:tcPr>
            <w:tcW w:w="2720" w:type="dxa"/>
            <w:tcBorders/>
            <w:vAlign w:val="center"/>
          </w:tcPr>
          <w:p>
            <w:pPr>
              <w:pStyle w:val="TableContents"/>
              <w:bidi w:val="0"/>
              <w:spacing w:before="0" w:after="283"/>
              <w:jc w:val="left"/>
            </w:pPr>
            <w:r>
              <w:t>Asset-backed and other amortizing securities</w:t>
            </w:r>
          </w:p>
        </w:tc>
        <w:tc>
          <w:tcPr>
            <w:tcW w:w="183" w:type="dxa"/>
            <w:tcBorders/>
            <w:vAlign w:val="center"/>
          </w:tcPr>
          <w:p>
            <w:pPr>
              <w:pStyle w:val="TableContents"/>
              <w:bidi w:val="0"/>
              <w:spacing w:before="0" w:after="283"/>
              <w:jc w:val="left"/>
            </w:pPr>
            <w:r>
              <w:t> </w:t>
            </w:r>
          </w:p>
        </w:tc>
        <w:tc>
          <w:tcPr>
            <w:tcW w:w="765" w:type="dxa"/>
            <w:tcBorders/>
            <w:vAlign w:val="center"/>
          </w:tcPr>
          <w:p>
            <w:pPr>
              <w:pStyle w:val="TableContents"/>
              <w:bidi w:val="0"/>
              <w:spacing w:before="0" w:after="283"/>
              <w:jc w:val="right"/>
            </w:pPr>
            <w:r>
              <w:t>-</w:t>
            </w:r>
          </w:p>
        </w:tc>
        <w:tc>
          <w:tcPr>
            <w:tcW w:w="97" w:type="dxa"/>
            <w:tcBorders/>
            <w:vAlign w:val="center"/>
          </w:tcPr>
          <w:p>
            <w:pPr>
              <w:pStyle w:val="TableContents"/>
              <w:bidi w:val="0"/>
              <w:spacing w:before="0" w:after="283"/>
              <w:jc w:val="left"/>
            </w:pPr>
            <w:r>
              <w:t> </w:t>
            </w:r>
          </w:p>
        </w:tc>
        <w:tc>
          <w:tcPr>
            <w:tcW w:w="97" w:type="dxa"/>
            <w:tcBorders/>
            <w:vAlign w:val="center"/>
          </w:tcPr>
          <w:p>
            <w:pPr>
              <w:pStyle w:val="TableContents"/>
              <w:bidi w:val="0"/>
              <w:spacing w:before="0" w:after="283"/>
              <w:jc w:val="left"/>
            </w:pPr>
            <w:r>
              <w:t> </w:t>
            </w:r>
          </w:p>
        </w:tc>
        <w:tc>
          <w:tcPr>
            <w:tcW w:w="259" w:type="dxa"/>
            <w:tcBorders/>
            <w:vAlign w:val="center"/>
          </w:tcPr>
          <w:p>
            <w:pPr>
              <w:pStyle w:val="TableContents"/>
              <w:bidi w:val="0"/>
              <w:spacing w:before="0" w:after="283"/>
              <w:jc w:val="left"/>
            </w:pPr>
            <w:r>
              <w:t> </w:t>
            </w:r>
          </w:p>
        </w:tc>
        <w:tc>
          <w:tcPr>
            <w:tcW w:w="901"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right"/>
            </w:pPr>
            <w:r>
              <w:t>13,132</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4" w:type="dxa"/>
            <w:tcBorders/>
            <w:vAlign w:val="center"/>
          </w:tcPr>
          <w:p>
            <w:pPr>
              <w:pStyle w:val="TableContents"/>
              <w:bidi w:val="0"/>
              <w:spacing w:before="0" w:after="283"/>
              <w:jc w:val="left"/>
            </w:pPr>
            <w:r>
              <w:t> </w:t>
            </w:r>
          </w:p>
        </w:tc>
        <w:tc>
          <w:tcPr>
            <w:tcW w:w="936" w:type="dxa"/>
            <w:tcBorders/>
            <w:vAlign w:val="center"/>
          </w:tcPr>
          <w:p>
            <w:pPr>
              <w:pStyle w:val="TableContents"/>
              <w:bidi w:val="0"/>
              <w:spacing w:before="0" w:after="283"/>
              <w:jc w:val="right"/>
            </w:pPr>
            <w:r>
              <w:t>840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13,132</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 </w:t>
            </w:r>
          </w:p>
        </w:tc>
        <w:tc>
          <w:tcPr>
            <w:tcW w:w="963" w:type="dxa"/>
            <w:tcBorders/>
            <w:vAlign w:val="center"/>
          </w:tcPr>
          <w:p>
            <w:pPr>
              <w:pStyle w:val="TableContents"/>
              <w:bidi w:val="0"/>
              <w:spacing w:before="0" w:after="283"/>
              <w:jc w:val="right"/>
            </w:pPr>
            <w:r>
              <w:t>840</w:t>
            </w:r>
          </w:p>
        </w:tc>
        <w:tc>
          <w:tcPr>
            <w:tcW w:w="139" w:type="dxa"/>
            <w:tcBorders/>
            <w:vAlign w:val="center"/>
          </w:tcPr>
          <w:p>
            <w:pPr>
              <w:pStyle w:val="TableContents"/>
              <w:bidi w:val="0"/>
              <w:spacing w:before="0" w:after="283"/>
              <w:jc w:val="left"/>
            </w:pPr>
            <w:r>
              <w:t> </w:t>
            </w:r>
          </w:p>
        </w:tc>
      </w:tr>
      <w:tr>
        <w:tc>
          <w:tcPr>
            <w:tcW w:w="2720" w:type="dxa"/>
            <w:tcBorders/>
            <w:shd w:fill="CCEEFF" w:val="clear"/>
            <w:vAlign w:val="center"/>
          </w:tcPr>
          <w:p>
            <w:pPr>
              <w:pStyle w:val="TableContents"/>
              <w:bidi w:val="0"/>
              <w:spacing w:before="0" w:after="283"/>
              <w:jc w:val="left"/>
            </w:pPr>
            <w:r>
              <w:t>Other securities</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65"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259"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901"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4" w:type="dxa"/>
            <w:tcBorders>
              <w:bottom w:val="single" w:sz="12" w:space="0" w:color="000000"/>
            </w:tcBorders>
            <w:shd w:fill="CCEEFF" w:val="clear"/>
            <w:tcMar>
              <w:bottom w:w="28" w:type="dxa"/>
            </w:tcMar>
            <w:vAlign w:val="center"/>
          </w:tcPr>
          <w:p>
            <w:pPr>
              <w:pStyle w:val="TableContents"/>
              <w:bidi w:val="0"/>
              <w:spacing w:before="0" w:after="283"/>
              <w:jc w:val="right"/>
            </w:pPr>
            <w:r>
              <w:t>4,961</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4"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936" w:type="dxa"/>
            <w:tcBorders>
              <w:bottom w:val="single" w:sz="12" w:space="0" w:color="000000"/>
            </w:tcBorders>
            <w:shd w:fill="CCEEFF" w:val="clear"/>
            <w:tcMar>
              <w:bottom w:w="28" w:type="dxa"/>
            </w:tcMar>
            <w:vAlign w:val="center"/>
          </w:tcPr>
          <w:p>
            <w:pPr>
              <w:pStyle w:val="TableContents"/>
              <w:bidi w:val="0"/>
              <w:spacing w:before="0" w:after="283"/>
              <w:jc w:val="right"/>
            </w:pPr>
            <w:r>
              <w:t>40</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4,961</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963" w:type="dxa"/>
            <w:tcBorders>
              <w:bottom w:val="single" w:sz="12" w:space="0" w:color="000000"/>
            </w:tcBorders>
            <w:shd w:fill="CCEEFF" w:val="clear"/>
            <w:tcMar>
              <w:bottom w:w="28" w:type="dxa"/>
            </w:tcMar>
            <w:vAlign w:val="center"/>
          </w:tcPr>
          <w:p>
            <w:pPr>
              <w:pStyle w:val="TableContents"/>
              <w:bidi w:val="0"/>
              <w:spacing w:before="0" w:after="283"/>
              <w:jc w:val="right"/>
            </w:pPr>
            <w:r>
              <w:t>40</w:t>
            </w:r>
          </w:p>
        </w:tc>
        <w:tc>
          <w:tcPr>
            <w:tcW w:w="139"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2720" w:type="dxa"/>
            <w:tcBorders/>
            <w:vAlign w:val="center"/>
          </w:tcPr>
          <w:p>
            <w:pPr>
              <w:pStyle w:val="TableContents"/>
              <w:bidi w:val="0"/>
              <w:spacing w:before="0" w:after="283"/>
              <w:jc w:val="left"/>
            </w:pPr>
            <w:r>
              <w:t> </w:t>
            </w:r>
          </w:p>
        </w:tc>
        <w:tc>
          <w:tcPr>
            <w:tcW w:w="183" w:type="dxa"/>
            <w:tcBorders>
              <w:bottom w:val="double" w:sz="8" w:space="0" w:color="000000"/>
            </w:tcBorders>
            <w:tcMar>
              <w:bottom w:w="28" w:type="dxa"/>
            </w:tcMar>
            <w:vAlign w:val="center"/>
          </w:tcPr>
          <w:p>
            <w:pPr>
              <w:pStyle w:val="TableContents"/>
              <w:bidi w:val="0"/>
              <w:spacing w:before="0" w:after="283"/>
              <w:jc w:val="left"/>
            </w:pPr>
            <w:r>
              <w:t>$</w:t>
            </w:r>
          </w:p>
        </w:tc>
        <w:tc>
          <w:tcPr>
            <w:tcW w:w="765" w:type="dxa"/>
            <w:tcBorders>
              <w:bottom w:val="double" w:sz="8" w:space="0" w:color="000000"/>
            </w:tcBorders>
            <w:tcMar>
              <w:bottom w:w="28" w:type="dxa"/>
            </w:tcMar>
            <w:vAlign w:val="center"/>
          </w:tcPr>
          <w:p>
            <w:pPr>
              <w:pStyle w:val="TableContents"/>
              <w:bidi w:val="0"/>
              <w:spacing w:before="0" w:after="283"/>
              <w:jc w:val="right"/>
            </w:pPr>
            <w:r>
              <w:t>70,050</w:t>
            </w:r>
          </w:p>
        </w:tc>
        <w:tc>
          <w:tcPr>
            <w:tcW w:w="97" w:type="dxa"/>
            <w:tcBorders>
              <w:bottom w:val="double" w:sz="6" w:space="0" w:color="000000"/>
            </w:tcBorders>
            <w:tcMar>
              <w:bottom w:w="28" w:type="dxa"/>
            </w:tcMar>
            <w:vAlign w:val="center"/>
          </w:tcPr>
          <w:p>
            <w:pPr>
              <w:pStyle w:val="TableContents"/>
              <w:bidi w:val="0"/>
              <w:spacing w:before="0" w:after="283"/>
              <w:jc w:val="left"/>
            </w:pPr>
            <w:r>
              <w:t> </w:t>
            </w:r>
          </w:p>
        </w:tc>
        <w:tc>
          <w:tcPr>
            <w:tcW w:w="97" w:type="dxa"/>
            <w:tcBorders/>
            <w:vAlign w:val="center"/>
          </w:tcPr>
          <w:p>
            <w:pPr>
              <w:pStyle w:val="TableContents"/>
              <w:bidi w:val="0"/>
              <w:spacing w:before="0" w:after="283"/>
              <w:jc w:val="left"/>
            </w:pPr>
            <w:r>
              <w:t> </w:t>
            </w:r>
          </w:p>
        </w:tc>
        <w:tc>
          <w:tcPr>
            <w:tcW w:w="259" w:type="dxa"/>
            <w:tcBorders>
              <w:bottom w:val="double" w:sz="8" w:space="0" w:color="000000"/>
            </w:tcBorders>
            <w:tcMar>
              <w:bottom w:w="28" w:type="dxa"/>
            </w:tcMar>
            <w:vAlign w:val="center"/>
          </w:tcPr>
          <w:p>
            <w:pPr>
              <w:pStyle w:val="TableContents"/>
              <w:bidi w:val="0"/>
              <w:spacing w:before="0" w:after="283"/>
              <w:jc w:val="left"/>
            </w:pPr>
            <w:r>
              <w:t>$</w:t>
            </w:r>
          </w:p>
        </w:tc>
        <w:tc>
          <w:tcPr>
            <w:tcW w:w="901" w:type="dxa"/>
            <w:tcBorders>
              <w:bottom w:val="double" w:sz="8" w:space="0" w:color="000000"/>
            </w:tcBorders>
            <w:tcMar>
              <w:bottom w:w="28" w:type="dxa"/>
            </w:tcMar>
            <w:vAlign w:val="center"/>
          </w:tcPr>
          <w:p>
            <w:pPr>
              <w:pStyle w:val="TableContents"/>
              <w:bidi w:val="0"/>
              <w:spacing w:before="0" w:after="283"/>
              <w:jc w:val="right"/>
            </w:pPr>
            <w:r>
              <w:t>243</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double" w:sz="8" w:space="0" w:color="000000"/>
            </w:tcBorders>
            <w:tcMar>
              <w:bottom w:w="28" w:type="dxa"/>
            </w:tcMar>
            <w:vAlign w:val="center"/>
          </w:tcPr>
          <w:p>
            <w:pPr>
              <w:pStyle w:val="TableContents"/>
              <w:bidi w:val="0"/>
              <w:spacing w:before="0" w:after="283"/>
              <w:jc w:val="left"/>
            </w:pPr>
            <w:r>
              <w:t>$</w:t>
            </w:r>
          </w:p>
        </w:tc>
        <w:tc>
          <w:tcPr>
            <w:tcW w:w="834" w:type="dxa"/>
            <w:tcBorders>
              <w:bottom w:val="double" w:sz="8" w:space="0" w:color="000000"/>
            </w:tcBorders>
            <w:tcMar>
              <w:bottom w:w="28" w:type="dxa"/>
            </w:tcMar>
            <w:vAlign w:val="center"/>
          </w:tcPr>
          <w:p>
            <w:pPr>
              <w:pStyle w:val="TableContents"/>
              <w:bidi w:val="0"/>
              <w:spacing w:before="0" w:after="283"/>
              <w:jc w:val="right"/>
            </w:pPr>
            <w:r>
              <w:t>474,705</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4" w:type="dxa"/>
            <w:tcBorders>
              <w:bottom w:val="double" w:sz="8" w:space="0" w:color="000000"/>
            </w:tcBorders>
            <w:tcMar>
              <w:bottom w:w="28" w:type="dxa"/>
            </w:tcMar>
            <w:vAlign w:val="center"/>
          </w:tcPr>
          <w:p>
            <w:pPr>
              <w:pStyle w:val="TableContents"/>
              <w:bidi w:val="0"/>
              <w:spacing w:before="0" w:after="283"/>
              <w:jc w:val="left"/>
            </w:pPr>
            <w:r>
              <w:t>$</w:t>
            </w:r>
          </w:p>
        </w:tc>
        <w:tc>
          <w:tcPr>
            <w:tcW w:w="936" w:type="dxa"/>
            <w:tcBorders>
              <w:bottom w:val="double" w:sz="8" w:space="0" w:color="000000"/>
            </w:tcBorders>
            <w:tcMar>
              <w:bottom w:w="28" w:type="dxa"/>
            </w:tcMar>
            <w:vAlign w:val="center"/>
          </w:tcPr>
          <w:p>
            <w:pPr>
              <w:pStyle w:val="TableContents"/>
              <w:bidi w:val="0"/>
              <w:spacing w:before="0" w:after="283"/>
              <w:jc w:val="right"/>
            </w:pPr>
            <w:r>
              <w:t>70,389</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double" w:sz="8" w:space="0" w:color="000000"/>
            </w:tcBorders>
            <w:tcMar>
              <w:bottom w:w="28" w:type="dxa"/>
            </w:tcMar>
            <w:vAlign w:val="center"/>
          </w:tcPr>
          <w:p>
            <w:pPr>
              <w:pStyle w:val="TableContents"/>
              <w:bidi w:val="0"/>
              <w:spacing w:before="0" w:after="283"/>
              <w:jc w:val="left"/>
            </w:pPr>
            <w:r>
              <w:t>$</w:t>
            </w:r>
          </w:p>
        </w:tc>
        <w:tc>
          <w:tcPr>
            <w:tcW w:w="830" w:type="dxa"/>
            <w:tcBorders>
              <w:bottom w:val="double" w:sz="8" w:space="0" w:color="000000"/>
            </w:tcBorders>
            <w:tcMar>
              <w:bottom w:w="28" w:type="dxa"/>
            </w:tcMar>
            <w:vAlign w:val="center"/>
          </w:tcPr>
          <w:p>
            <w:pPr>
              <w:pStyle w:val="TableContents"/>
              <w:bidi w:val="0"/>
              <w:spacing w:before="0" w:after="283"/>
              <w:jc w:val="right"/>
            </w:pPr>
            <w:r>
              <w:t>544,755</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7" w:type="dxa"/>
            <w:tcBorders>
              <w:bottom w:val="double" w:sz="8" w:space="0" w:color="000000"/>
            </w:tcBorders>
            <w:tcMar>
              <w:bottom w:w="28" w:type="dxa"/>
            </w:tcMar>
            <w:vAlign w:val="center"/>
          </w:tcPr>
          <w:p>
            <w:pPr>
              <w:pStyle w:val="TableContents"/>
              <w:bidi w:val="0"/>
              <w:spacing w:before="0" w:after="283"/>
              <w:jc w:val="left"/>
            </w:pPr>
            <w:r>
              <w:t>$</w:t>
            </w:r>
          </w:p>
        </w:tc>
        <w:tc>
          <w:tcPr>
            <w:tcW w:w="963" w:type="dxa"/>
            <w:tcBorders>
              <w:bottom w:val="double" w:sz="8" w:space="0" w:color="000000"/>
            </w:tcBorders>
            <w:tcMar>
              <w:bottom w:w="28" w:type="dxa"/>
            </w:tcMar>
            <w:vAlign w:val="center"/>
          </w:tcPr>
          <w:p>
            <w:pPr>
              <w:pStyle w:val="TableContents"/>
              <w:bidi w:val="0"/>
              <w:spacing w:before="0" w:after="283"/>
              <w:jc w:val="right"/>
            </w:pPr>
            <w:r>
              <w:t>70,632</w:t>
            </w:r>
          </w:p>
        </w:tc>
        <w:tc>
          <w:tcPr>
            <w:tcW w:w="139" w:type="dxa"/>
            <w:tcBorders>
              <w:bottom w:val="double" w:sz="6" w:space="0" w:color="000000"/>
            </w:tcBorders>
            <w:tcMar>
              <w:bottom w:w="28" w:type="dxa"/>
            </w:tcMar>
            <w:vAlign w:val="center"/>
          </w:tcPr>
          <w:p>
            <w:pPr>
              <w:pStyle w:val="TableContents"/>
              <w:bidi w:val="0"/>
              <w:spacing w:before="0" w:after="283"/>
              <w:jc w:val="left"/>
            </w:pPr>
            <w:r>
              <w:t> </w:t>
            </w:r>
          </w:p>
        </w:tc>
      </w:tr>
    </w:tbl>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color w:val="000000"/>
          <w:sz w:val="20"/>
        </w:rPr>
        <w:t>There were 139 securities with an unrealized loss at September 30, 2026, generally due to a continuation of the elevated market interest rate environment. Management evaluates securities available for sale (“AFS”) in unrealized loss positions to determine whether the impairment is due to credit-related factors or non-credit related factors. Consideration is given to the extent to which the fair value is less than cost, the financial condition and near-term prospects of the issuer, and the intent and ability of the Company to retain its investment in the security for a period of time sufficient to allow for the anticipated recovery in fair value. Management does not have the intent to sell any of the securities in an unrealized loss position and believes that it is not likely that the securities will have to be sold before a recovery of cost. The fair value of these securities is expected to recover as the securities approach their maturity date or repricing date or if market yields for such investments decline. Accordingly, as of September 30, 2026, management believes the unrealized loss positions detailed in the previous table are due to non-credit related factors, including changes in interest rates and other market conditions, and therefore no ACL for AFS securities or losses have been recognized or realized in the consolidated financial statements.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4.  LOANS HELD FOR INVESTMENT</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Loans held for investment are summarized by category as of the dates presented below (dollars in thousands):</w:t>
      </w:r>
      <w:r>
        <w:rPr>
          <w:rFonts w:ascii="Times New Roman" w:hAnsi="Times New Roman"/>
          <w:sz w:val="20"/>
        </w:rPr>
        <w:t xml:space="preserve"> </w:t>
      </w:r>
    </w:p>
    <w:p>
      <w:pPr>
        <w:pStyle w:val="TextBody"/>
        <w:bidi w:val="0"/>
        <w:spacing w:before="0" w:after="0"/>
        <w:jc w:val="both"/>
      </w:pPr>
      <w:r>
        <w:t> </w:t>
      </w:r>
    </w:p>
    <w:tbl>
      <w:tblPr>
        <w:tblW w:w="7058" w:type="dxa"/>
        <w:jc w:val="left"/>
        <w:tblInd w:w="0" w:type="dxa"/>
        <w:tblLayout w:type="fixed"/>
        <w:tblCellMar>
          <w:top w:w="0" w:type="dxa"/>
          <w:left w:w="0" w:type="dxa"/>
          <w:bottom w:w="0" w:type="dxa"/>
          <w:right w:w="0" w:type="dxa"/>
        </w:tblCellMar>
      </w:tblPr>
      <w:tblGrid>
        <w:gridCol w:w="3485"/>
        <w:gridCol w:w="216"/>
        <w:gridCol w:w="1288"/>
        <w:gridCol w:w="185"/>
        <w:gridCol w:w="90"/>
        <w:gridCol w:w="225"/>
        <w:gridCol w:w="1339"/>
        <w:gridCol w:w="230"/>
      </w:tblGrid>
      <w:tr>
        <w:tc>
          <w:tcPr>
            <w:tcW w:w="3485" w:type="dxa"/>
            <w:tcBorders/>
            <w:vAlign w:val="center"/>
          </w:tcPr>
          <w:p>
            <w:pPr>
              <w:pStyle w:val="TableContents"/>
              <w:bidi w:val="0"/>
              <w:spacing w:before="0" w:after="283"/>
              <w:jc w:val="left"/>
            </w:pPr>
            <w:r>
              <w:t> </w:t>
            </w:r>
          </w:p>
        </w:tc>
        <w:tc>
          <w:tcPr>
            <w:tcW w:w="216" w:type="dxa"/>
            <w:tcBorders/>
            <w:vAlign w:val="center"/>
          </w:tcPr>
          <w:p>
            <w:pPr>
              <w:pStyle w:val="TableContents"/>
              <w:bidi w:val="0"/>
              <w:spacing w:before="0" w:after="283"/>
              <w:jc w:val="left"/>
            </w:pPr>
            <w:r>
              <w:t> </w:t>
            </w:r>
          </w:p>
        </w:tc>
        <w:tc>
          <w:tcPr>
            <w:tcW w:w="1288"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5" w:type="dxa"/>
            <w:tcBorders/>
            <w:vAlign w:val="center"/>
          </w:tcPr>
          <w:p>
            <w:pPr>
              <w:pStyle w:val="TableContents"/>
              <w:bidi w:val="0"/>
              <w:spacing w:before="0" w:after="283"/>
              <w:jc w:val="left"/>
            </w:pPr>
            <w:r>
              <w:t> </w:t>
            </w:r>
          </w:p>
        </w:tc>
        <w:tc>
          <w:tcPr>
            <w:tcW w:w="1339"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3485" w:type="dxa"/>
            <w:tcBorders/>
            <w:vAlign w:val="center"/>
          </w:tcPr>
          <w:p>
            <w:pPr>
              <w:pStyle w:val="TableContents"/>
              <w:bidi w:val="0"/>
              <w:spacing w:before="0" w:after="283"/>
              <w:jc w:val="left"/>
            </w:pPr>
            <w: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September 30,</w:t>
              <w:br/>
            </w:r>
            <w:r>
              <w:rPr>
                <w:b/>
              </w:rPr>
              <w:t>2026</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spacing w:val="0"/>
              </w:rPr>
              <w:t>December 31,</w:t>
              <w:br/>
            </w:r>
            <w:r>
              <w:rPr>
                <w:b/>
              </w:rPr>
              <w:t>2025</w:t>
            </w:r>
          </w:p>
        </w:tc>
        <w:tc>
          <w:tcPr>
            <w:tcW w:w="230" w:type="dxa"/>
            <w:tcBorders/>
            <w:vAlign w:val="center"/>
          </w:tcPr>
          <w:p>
            <w:pPr>
              <w:pStyle w:val="TableContents"/>
              <w:bidi w:val="0"/>
              <w:spacing w:before="0" w:after="283"/>
              <w:jc w:val="left"/>
            </w:pPr>
            <w:r>
              <w:t> </w:t>
            </w:r>
          </w:p>
        </w:tc>
      </w:tr>
      <w:tr>
        <w:tc>
          <w:tcPr>
            <w:tcW w:w="3485" w:type="dxa"/>
            <w:tcBorders/>
            <w:shd w:fill="CCEEFF" w:val="clear"/>
            <w:vAlign w:val="center"/>
          </w:tcPr>
          <w:p>
            <w:pPr>
              <w:pStyle w:val="TableContents"/>
              <w:bidi w:val="0"/>
              <w:spacing w:before="0" w:after="283"/>
              <w:jc w:val="left"/>
            </w:pPr>
            <w:r>
              <w:t>Commercial real estate</w:t>
            </w:r>
          </w:p>
        </w:tc>
        <w:tc>
          <w:tcPr>
            <w:tcW w:w="216" w:type="dxa"/>
            <w:tcBorders/>
            <w:shd w:fill="CCEEFF" w:val="clear"/>
            <w:vAlign w:val="center"/>
          </w:tcPr>
          <w:p>
            <w:pPr>
              <w:pStyle w:val="TableContents"/>
              <w:bidi w:val="0"/>
              <w:spacing w:before="0" w:after="283"/>
              <w:jc w:val="left"/>
            </w:pPr>
            <w:r>
              <w:t>$</w:t>
            </w:r>
          </w:p>
        </w:tc>
        <w:tc>
          <w:tcPr>
            <w:tcW w:w="1288" w:type="dxa"/>
            <w:tcBorders/>
            <w:shd w:fill="CCEEFF" w:val="clear"/>
            <w:vAlign w:val="center"/>
          </w:tcPr>
          <w:p>
            <w:pPr>
              <w:pStyle w:val="TableContents"/>
              <w:bidi w:val="0"/>
              <w:spacing w:before="0" w:after="283"/>
              <w:jc w:val="right"/>
            </w:pPr>
            <w:r>
              <w:t>1,364,396</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5" w:type="dxa"/>
            <w:tcBorders/>
            <w:shd w:fill="CCEEFF" w:val="clear"/>
            <w:vAlign w:val="center"/>
          </w:tcPr>
          <w:p>
            <w:pPr>
              <w:pStyle w:val="TableContents"/>
              <w:bidi w:val="0"/>
              <w:spacing w:before="0" w:after="283"/>
              <w:jc w:val="left"/>
            </w:pPr>
            <w:r>
              <w:t>$</w:t>
            </w:r>
          </w:p>
        </w:tc>
        <w:tc>
          <w:tcPr>
            <w:tcW w:w="1339" w:type="dxa"/>
            <w:tcBorders/>
            <w:shd w:fill="CCEEFF" w:val="clear"/>
            <w:vAlign w:val="center"/>
          </w:tcPr>
          <w:p>
            <w:pPr>
              <w:pStyle w:val="TableContents"/>
              <w:bidi w:val="0"/>
              <w:spacing w:before="0" w:after="283"/>
              <w:jc w:val="right"/>
            </w:pPr>
            <w:r>
              <w:t>1,064,625</w:t>
            </w:r>
          </w:p>
        </w:tc>
        <w:tc>
          <w:tcPr>
            <w:tcW w:w="230" w:type="dxa"/>
            <w:tcBorders/>
            <w:shd w:fill="CCEEFF" w:val="clear"/>
            <w:vAlign w:val="center"/>
          </w:tcPr>
          <w:p>
            <w:pPr>
              <w:pStyle w:val="TableContents"/>
              <w:bidi w:val="0"/>
              <w:spacing w:before="0" w:after="283"/>
              <w:jc w:val="left"/>
            </w:pPr>
            <w:r>
              <w:t> </w:t>
            </w:r>
          </w:p>
        </w:tc>
      </w:tr>
      <w:tr>
        <w:tc>
          <w:tcPr>
            <w:tcW w:w="3485" w:type="dxa"/>
            <w:tcBorders/>
            <w:vAlign w:val="center"/>
          </w:tcPr>
          <w:p>
            <w:pPr>
              <w:pStyle w:val="TableContents"/>
              <w:bidi w:val="0"/>
              <w:spacing w:before="0" w:after="283"/>
              <w:jc w:val="left"/>
            </w:pPr>
            <w:r>
              <w:t>Commercial - specialized</w:t>
            </w:r>
          </w:p>
        </w:tc>
        <w:tc>
          <w:tcPr>
            <w:tcW w:w="216" w:type="dxa"/>
            <w:tcBorders/>
            <w:vAlign w:val="center"/>
          </w:tcPr>
          <w:p>
            <w:pPr>
              <w:pStyle w:val="TableContents"/>
              <w:bidi w:val="0"/>
              <w:spacing w:before="0" w:after="283"/>
              <w:jc w:val="left"/>
            </w:pPr>
            <w:r>
              <w:t> </w:t>
            </w:r>
          </w:p>
        </w:tc>
        <w:tc>
          <w:tcPr>
            <w:tcW w:w="1288" w:type="dxa"/>
            <w:tcBorders/>
            <w:vAlign w:val="center"/>
          </w:tcPr>
          <w:p>
            <w:pPr>
              <w:pStyle w:val="TableContents"/>
              <w:bidi w:val="0"/>
              <w:spacing w:before="0" w:after="283"/>
              <w:jc w:val="right"/>
            </w:pPr>
            <w:r>
              <w:t>435,051</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5" w:type="dxa"/>
            <w:tcBorders/>
            <w:vAlign w:val="center"/>
          </w:tcPr>
          <w:p>
            <w:pPr>
              <w:pStyle w:val="TableContents"/>
              <w:bidi w:val="0"/>
              <w:spacing w:before="0" w:after="283"/>
              <w:jc w:val="left"/>
            </w:pPr>
            <w:r>
              <w:t> </w:t>
            </w:r>
          </w:p>
        </w:tc>
        <w:tc>
          <w:tcPr>
            <w:tcW w:w="1339" w:type="dxa"/>
            <w:tcBorders/>
            <w:vAlign w:val="center"/>
          </w:tcPr>
          <w:p>
            <w:pPr>
              <w:pStyle w:val="TableContents"/>
              <w:bidi w:val="0"/>
              <w:spacing w:before="0" w:after="283"/>
              <w:jc w:val="right"/>
            </w:pPr>
            <w:r>
              <w:t>409,351</w:t>
            </w:r>
          </w:p>
        </w:tc>
        <w:tc>
          <w:tcPr>
            <w:tcW w:w="230" w:type="dxa"/>
            <w:tcBorders/>
            <w:vAlign w:val="center"/>
          </w:tcPr>
          <w:p>
            <w:pPr>
              <w:pStyle w:val="TableContents"/>
              <w:bidi w:val="0"/>
              <w:spacing w:before="0" w:after="283"/>
              <w:jc w:val="left"/>
            </w:pPr>
            <w:r>
              <w:t> </w:t>
            </w:r>
          </w:p>
        </w:tc>
      </w:tr>
      <w:tr>
        <w:tc>
          <w:tcPr>
            <w:tcW w:w="3485" w:type="dxa"/>
            <w:tcBorders/>
            <w:shd w:fill="CCEEFF" w:val="clear"/>
            <w:vAlign w:val="center"/>
          </w:tcPr>
          <w:p>
            <w:pPr>
              <w:pStyle w:val="TableContents"/>
              <w:bidi w:val="0"/>
              <w:spacing w:before="0" w:after="283"/>
              <w:jc w:val="left"/>
            </w:pPr>
            <w:r>
              <w:t>Commercial - general</w:t>
            </w:r>
          </w:p>
        </w:tc>
        <w:tc>
          <w:tcPr>
            <w:tcW w:w="216" w:type="dxa"/>
            <w:tcBorders/>
            <w:shd w:fill="CCEEFF" w:val="clear"/>
            <w:vAlign w:val="center"/>
          </w:tcPr>
          <w:p>
            <w:pPr>
              <w:pStyle w:val="TableContents"/>
              <w:bidi w:val="0"/>
              <w:spacing w:before="0" w:after="283"/>
              <w:jc w:val="left"/>
            </w:pPr>
            <w:r>
              <w:t> </w:t>
            </w:r>
          </w:p>
        </w:tc>
        <w:tc>
          <w:tcPr>
            <w:tcW w:w="1288" w:type="dxa"/>
            <w:tcBorders/>
            <w:shd w:fill="CCEEFF" w:val="clear"/>
            <w:vAlign w:val="center"/>
          </w:tcPr>
          <w:p>
            <w:pPr>
              <w:pStyle w:val="TableContents"/>
              <w:bidi w:val="0"/>
              <w:spacing w:before="0" w:after="283"/>
              <w:jc w:val="right"/>
            </w:pPr>
            <w:r>
              <w:t>835,328</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5" w:type="dxa"/>
            <w:tcBorders/>
            <w:shd w:fill="CCEEFF" w:val="clear"/>
            <w:vAlign w:val="center"/>
          </w:tcPr>
          <w:p>
            <w:pPr>
              <w:pStyle w:val="TableContents"/>
              <w:bidi w:val="0"/>
              <w:spacing w:before="0" w:after="283"/>
              <w:jc w:val="left"/>
            </w:pPr>
            <w:r>
              <w:t> </w:t>
            </w:r>
          </w:p>
        </w:tc>
        <w:tc>
          <w:tcPr>
            <w:tcW w:w="1339" w:type="dxa"/>
            <w:tcBorders/>
            <w:shd w:fill="CCEEFF" w:val="clear"/>
            <w:vAlign w:val="center"/>
          </w:tcPr>
          <w:p>
            <w:pPr>
              <w:pStyle w:val="TableContents"/>
              <w:bidi w:val="0"/>
              <w:spacing w:before="0" w:after="283"/>
              <w:jc w:val="right"/>
            </w:pPr>
            <w:r>
              <w:t>659,323</w:t>
            </w:r>
          </w:p>
        </w:tc>
        <w:tc>
          <w:tcPr>
            <w:tcW w:w="230" w:type="dxa"/>
            <w:tcBorders/>
            <w:shd w:fill="CCEEFF" w:val="clear"/>
            <w:vAlign w:val="center"/>
          </w:tcPr>
          <w:p>
            <w:pPr>
              <w:pStyle w:val="TableContents"/>
              <w:bidi w:val="0"/>
              <w:spacing w:before="0" w:after="283"/>
              <w:jc w:val="left"/>
            </w:pPr>
            <w:r>
              <w:t> </w:t>
            </w:r>
          </w:p>
        </w:tc>
      </w:tr>
      <w:tr>
        <w:tc>
          <w:tcPr>
            <w:tcW w:w="3485" w:type="dxa"/>
            <w:tcBorders/>
            <w:vAlign w:val="center"/>
          </w:tcPr>
          <w:p>
            <w:pPr>
              <w:pStyle w:val="TableContents"/>
              <w:bidi w:val="0"/>
              <w:spacing w:before="0" w:after="283"/>
              <w:jc w:val="left"/>
            </w:pPr>
            <w:r>
              <w:t>Consumer:</w:t>
            </w:r>
          </w:p>
        </w:tc>
        <w:tc>
          <w:tcPr>
            <w:tcW w:w="216" w:type="dxa"/>
            <w:tcBorders/>
            <w:vAlign w:val="center"/>
          </w:tcPr>
          <w:p>
            <w:pPr>
              <w:pStyle w:val="TableContents"/>
              <w:bidi w:val="0"/>
              <w:spacing w:before="0" w:after="283"/>
              <w:jc w:val="left"/>
            </w:pPr>
            <w:r>
              <w:t> </w:t>
            </w:r>
          </w:p>
        </w:tc>
        <w:tc>
          <w:tcPr>
            <w:tcW w:w="1288"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5" w:type="dxa"/>
            <w:tcBorders/>
            <w:vAlign w:val="center"/>
          </w:tcPr>
          <w:p>
            <w:pPr>
              <w:pStyle w:val="TableContents"/>
              <w:bidi w:val="0"/>
              <w:spacing w:before="0" w:after="283"/>
              <w:jc w:val="left"/>
            </w:pPr>
            <w:r>
              <w:t> </w:t>
            </w:r>
          </w:p>
        </w:tc>
        <w:tc>
          <w:tcPr>
            <w:tcW w:w="1339"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3485" w:type="dxa"/>
            <w:tcBorders/>
            <w:shd w:fill="CCEEFF" w:val="clear"/>
            <w:vAlign w:val="center"/>
          </w:tcPr>
          <w:p>
            <w:pPr>
              <w:pStyle w:val="TableContents"/>
              <w:bidi w:val="0"/>
              <w:spacing w:before="0" w:after="283"/>
              <w:jc w:val="left"/>
            </w:pPr>
            <w:r>
              <w:t>1-4 family residential</w:t>
            </w:r>
          </w:p>
        </w:tc>
        <w:tc>
          <w:tcPr>
            <w:tcW w:w="216" w:type="dxa"/>
            <w:tcBorders/>
            <w:shd w:fill="CCEEFF" w:val="clear"/>
            <w:vAlign w:val="center"/>
          </w:tcPr>
          <w:p>
            <w:pPr>
              <w:pStyle w:val="TableContents"/>
              <w:bidi w:val="0"/>
              <w:spacing w:before="0" w:after="283"/>
              <w:jc w:val="left"/>
            </w:pPr>
            <w:r>
              <w:t> </w:t>
            </w:r>
          </w:p>
        </w:tc>
        <w:tc>
          <w:tcPr>
            <w:tcW w:w="1288" w:type="dxa"/>
            <w:tcBorders/>
            <w:shd w:fill="CCEEFF" w:val="clear"/>
            <w:vAlign w:val="center"/>
          </w:tcPr>
          <w:p>
            <w:pPr>
              <w:pStyle w:val="TableContents"/>
              <w:bidi w:val="0"/>
              <w:spacing w:before="0" w:after="283"/>
              <w:jc w:val="right"/>
            </w:pPr>
            <w:r>
              <w:t>711,700</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5" w:type="dxa"/>
            <w:tcBorders/>
            <w:shd w:fill="CCEEFF" w:val="clear"/>
            <w:vAlign w:val="center"/>
          </w:tcPr>
          <w:p>
            <w:pPr>
              <w:pStyle w:val="TableContents"/>
              <w:bidi w:val="0"/>
              <w:spacing w:before="0" w:after="283"/>
              <w:jc w:val="left"/>
            </w:pPr>
            <w:r>
              <w:t> </w:t>
            </w:r>
          </w:p>
        </w:tc>
        <w:tc>
          <w:tcPr>
            <w:tcW w:w="1339" w:type="dxa"/>
            <w:tcBorders/>
            <w:shd w:fill="CCEEFF" w:val="clear"/>
            <w:vAlign w:val="center"/>
          </w:tcPr>
          <w:p>
            <w:pPr>
              <w:pStyle w:val="TableContents"/>
              <w:bidi w:val="0"/>
              <w:spacing w:before="0" w:after="283"/>
              <w:jc w:val="right"/>
            </w:pPr>
            <w:r>
              <w:t>589,851</w:t>
            </w:r>
          </w:p>
        </w:tc>
        <w:tc>
          <w:tcPr>
            <w:tcW w:w="230" w:type="dxa"/>
            <w:tcBorders/>
            <w:shd w:fill="CCEEFF" w:val="clear"/>
            <w:vAlign w:val="center"/>
          </w:tcPr>
          <w:p>
            <w:pPr>
              <w:pStyle w:val="TableContents"/>
              <w:bidi w:val="0"/>
              <w:spacing w:before="0" w:after="283"/>
              <w:jc w:val="left"/>
            </w:pPr>
            <w:r>
              <w:t> </w:t>
            </w:r>
          </w:p>
        </w:tc>
      </w:tr>
      <w:tr>
        <w:tc>
          <w:tcPr>
            <w:tcW w:w="3485" w:type="dxa"/>
            <w:tcBorders/>
            <w:vAlign w:val="center"/>
          </w:tcPr>
          <w:p>
            <w:pPr>
              <w:pStyle w:val="TableContents"/>
              <w:bidi w:val="0"/>
              <w:spacing w:before="0" w:after="283"/>
              <w:jc w:val="left"/>
            </w:pPr>
            <w:r>
              <w:t>Auto loans</w:t>
            </w:r>
          </w:p>
        </w:tc>
        <w:tc>
          <w:tcPr>
            <w:tcW w:w="216" w:type="dxa"/>
            <w:tcBorders/>
            <w:vAlign w:val="center"/>
          </w:tcPr>
          <w:p>
            <w:pPr>
              <w:pStyle w:val="TableContents"/>
              <w:bidi w:val="0"/>
              <w:spacing w:before="0" w:after="283"/>
              <w:jc w:val="left"/>
            </w:pPr>
            <w:r>
              <w:t> </w:t>
            </w:r>
          </w:p>
        </w:tc>
        <w:tc>
          <w:tcPr>
            <w:tcW w:w="1288" w:type="dxa"/>
            <w:tcBorders/>
            <w:vAlign w:val="center"/>
          </w:tcPr>
          <w:p>
            <w:pPr>
              <w:pStyle w:val="TableContents"/>
              <w:bidi w:val="0"/>
              <w:spacing w:before="0" w:after="283"/>
              <w:jc w:val="right"/>
            </w:pPr>
            <w:r>
              <w:t>270,688</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5" w:type="dxa"/>
            <w:tcBorders/>
            <w:vAlign w:val="center"/>
          </w:tcPr>
          <w:p>
            <w:pPr>
              <w:pStyle w:val="TableContents"/>
              <w:bidi w:val="0"/>
              <w:spacing w:before="0" w:after="283"/>
              <w:jc w:val="left"/>
            </w:pPr>
            <w:r>
              <w:t> </w:t>
            </w:r>
          </w:p>
        </w:tc>
        <w:tc>
          <w:tcPr>
            <w:tcW w:w="1339" w:type="dxa"/>
            <w:tcBorders/>
            <w:vAlign w:val="center"/>
          </w:tcPr>
          <w:p>
            <w:pPr>
              <w:pStyle w:val="TableContents"/>
              <w:bidi w:val="0"/>
              <w:spacing w:before="0" w:after="283"/>
              <w:jc w:val="right"/>
            </w:pPr>
            <w:r>
              <w:t>259,157</w:t>
            </w:r>
          </w:p>
        </w:tc>
        <w:tc>
          <w:tcPr>
            <w:tcW w:w="230" w:type="dxa"/>
            <w:tcBorders/>
            <w:vAlign w:val="center"/>
          </w:tcPr>
          <w:p>
            <w:pPr>
              <w:pStyle w:val="TableContents"/>
              <w:bidi w:val="0"/>
              <w:spacing w:before="0" w:after="283"/>
              <w:jc w:val="left"/>
            </w:pPr>
            <w:r>
              <w:t> </w:t>
            </w:r>
          </w:p>
        </w:tc>
      </w:tr>
      <w:tr>
        <w:tc>
          <w:tcPr>
            <w:tcW w:w="3485" w:type="dxa"/>
            <w:tcBorders/>
            <w:shd w:fill="CCEEFF" w:val="clear"/>
            <w:vAlign w:val="center"/>
          </w:tcPr>
          <w:p>
            <w:pPr>
              <w:pStyle w:val="TableContents"/>
              <w:bidi w:val="0"/>
              <w:spacing w:before="0" w:after="283"/>
              <w:jc w:val="left"/>
            </w:pPr>
            <w:r>
              <w:t>Other consumer</w:t>
            </w:r>
          </w:p>
        </w:tc>
        <w:tc>
          <w:tcPr>
            <w:tcW w:w="216" w:type="dxa"/>
            <w:tcBorders/>
            <w:shd w:fill="CCEEFF" w:val="clear"/>
            <w:vAlign w:val="center"/>
          </w:tcPr>
          <w:p>
            <w:pPr>
              <w:pStyle w:val="TableContents"/>
              <w:bidi w:val="0"/>
              <w:spacing w:before="0" w:after="283"/>
              <w:jc w:val="left"/>
            </w:pPr>
            <w:r>
              <w:t> </w:t>
            </w:r>
          </w:p>
        </w:tc>
        <w:tc>
          <w:tcPr>
            <w:tcW w:w="1288" w:type="dxa"/>
            <w:tcBorders/>
            <w:shd w:fill="CCEEFF" w:val="clear"/>
            <w:vAlign w:val="center"/>
          </w:tcPr>
          <w:p>
            <w:pPr>
              <w:pStyle w:val="TableContents"/>
              <w:bidi w:val="0"/>
              <w:spacing w:before="0" w:after="283"/>
              <w:jc w:val="right"/>
            </w:pPr>
            <w:r>
              <w:t>60,262</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5" w:type="dxa"/>
            <w:tcBorders/>
            <w:shd w:fill="CCEEFF" w:val="clear"/>
            <w:vAlign w:val="center"/>
          </w:tcPr>
          <w:p>
            <w:pPr>
              <w:pStyle w:val="TableContents"/>
              <w:bidi w:val="0"/>
              <w:spacing w:before="0" w:after="283"/>
              <w:jc w:val="left"/>
            </w:pPr>
            <w:r>
              <w:t> </w:t>
            </w:r>
          </w:p>
        </w:tc>
        <w:tc>
          <w:tcPr>
            <w:tcW w:w="1339" w:type="dxa"/>
            <w:tcBorders/>
            <w:shd w:fill="CCEEFF" w:val="clear"/>
            <w:vAlign w:val="center"/>
          </w:tcPr>
          <w:p>
            <w:pPr>
              <w:pStyle w:val="TableContents"/>
              <w:bidi w:val="0"/>
              <w:spacing w:before="0" w:after="283"/>
              <w:jc w:val="right"/>
            </w:pPr>
            <w:r>
              <w:t>62,092</w:t>
            </w:r>
          </w:p>
        </w:tc>
        <w:tc>
          <w:tcPr>
            <w:tcW w:w="230" w:type="dxa"/>
            <w:tcBorders/>
            <w:shd w:fill="CCEEFF" w:val="clear"/>
            <w:vAlign w:val="center"/>
          </w:tcPr>
          <w:p>
            <w:pPr>
              <w:pStyle w:val="TableContents"/>
              <w:bidi w:val="0"/>
              <w:spacing w:before="0" w:after="283"/>
              <w:jc w:val="left"/>
            </w:pPr>
            <w:r>
              <w:t> </w:t>
            </w:r>
          </w:p>
        </w:tc>
      </w:tr>
      <w:tr>
        <w:tc>
          <w:tcPr>
            <w:tcW w:w="3485" w:type="dxa"/>
            <w:tcBorders/>
            <w:vAlign w:val="center"/>
          </w:tcPr>
          <w:p>
            <w:pPr>
              <w:pStyle w:val="TableContents"/>
              <w:bidi w:val="0"/>
              <w:spacing w:before="0" w:after="283"/>
              <w:jc w:val="left"/>
            </w:pPr>
            <w:r>
              <w:t>Construction</w:t>
            </w:r>
          </w:p>
        </w:tc>
        <w:tc>
          <w:tcPr>
            <w:tcW w:w="216" w:type="dxa"/>
            <w:tcBorders>
              <w:bottom w:val="single" w:sz="12" w:space="0" w:color="000000"/>
            </w:tcBorders>
            <w:tcMar>
              <w:bottom w:w="28" w:type="dxa"/>
            </w:tcMar>
            <w:vAlign w:val="center"/>
          </w:tcPr>
          <w:p>
            <w:pPr>
              <w:pStyle w:val="TableContents"/>
              <w:bidi w:val="0"/>
              <w:spacing w:before="0" w:after="283"/>
              <w:jc w:val="left"/>
            </w:pPr>
            <w:r>
              <w:t> </w:t>
            </w:r>
          </w:p>
        </w:tc>
        <w:tc>
          <w:tcPr>
            <w:tcW w:w="1288" w:type="dxa"/>
            <w:tcBorders>
              <w:bottom w:val="single" w:sz="12" w:space="0" w:color="000000"/>
            </w:tcBorders>
            <w:tcMar>
              <w:bottom w:w="28" w:type="dxa"/>
            </w:tcMar>
            <w:vAlign w:val="center"/>
          </w:tcPr>
          <w:p>
            <w:pPr>
              <w:pStyle w:val="TableContents"/>
              <w:bidi w:val="0"/>
              <w:spacing w:before="0" w:after="283"/>
              <w:jc w:val="right"/>
            </w:pPr>
            <w:r>
              <w:t>153,713</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5" w:type="dxa"/>
            <w:tcBorders>
              <w:bottom w:val="single" w:sz="12" w:space="0" w:color="000000"/>
            </w:tcBorders>
            <w:tcMar>
              <w:bottom w:w="28" w:type="dxa"/>
            </w:tcMar>
            <w:vAlign w:val="center"/>
          </w:tcPr>
          <w:p>
            <w:pPr>
              <w:pStyle w:val="TableContents"/>
              <w:bidi w:val="0"/>
              <w:spacing w:before="0" w:after="283"/>
              <w:jc w:val="left"/>
            </w:pPr>
            <w:r>
              <w:t> </w:t>
            </w:r>
          </w:p>
        </w:tc>
        <w:tc>
          <w:tcPr>
            <w:tcW w:w="1339" w:type="dxa"/>
            <w:tcBorders>
              <w:bottom w:val="single" w:sz="12" w:space="0" w:color="000000"/>
            </w:tcBorders>
            <w:tcMar>
              <w:bottom w:w="28" w:type="dxa"/>
            </w:tcMar>
            <w:vAlign w:val="center"/>
          </w:tcPr>
          <w:p>
            <w:pPr>
              <w:pStyle w:val="TableContents"/>
              <w:bidi w:val="0"/>
              <w:spacing w:before="0" w:after="283"/>
              <w:jc w:val="right"/>
            </w:pPr>
            <w:r>
              <w:t>100,103</w:t>
            </w:r>
          </w:p>
        </w:tc>
        <w:tc>
          <w:tcPr>
            <w:tcW w:w="230" w:type="dxa"/>
            <w:tcBorders>
              <w:bottom w:val="single" w:sz="2" w:space="0" w:color="000000"/>
            </w:tcBorders>
            <w:tcMar>
              <w:bottom w:w="28" w:type="dxa"/>
            </w:tcMar>
            <w:vAlign w:val="center"/>
          </w:tcPr>
          <w:p>
            <w:pPr>
              <w:pStyle w:val="TableContents"/>
              <w:bidi w:val="0"/>
              <w:spacing w:before="0" w:after="283"/>
              <w:jc w:val="left"/>
            </w:pPr>
            <w:r>
              <w:t> </w:t>
            </w:r>
          </w:p>
        </w:tc>
      </w:tr>
      <w:tr>
        <w:tc>
          <w:tcPr>
            <w:tcW w:w="3485" w:type="dxa"/>
            <w:tcBorders/>
            <w:shd w:fill="CCEEFF" w:val="clear"/>
            <w:vAlign w:val="center"/>
          </w:tcPr>
          <w:p>
            <w:pPr>
              <w:pStyle w:val="TableContents"/>
              <w:bidi w:val="0"/>
              <w:spacing w:before="0" w:after="283"/>
              <w:jc w:val="left"/>
            </w:pPr>
            <w:r>
              <w:t> </w:t>
            </w:r>
          </w:p>
        </w:tc>
        <w:tc>
          <w:tcPr>
            <w:tcW w:w="216" w:type="dxa"/>
            <w:tcBorders/>
            <w:shd w:fill="CCEEFF" w:val="clear"/>
            <w:vAlign w:val="center"/>
          </w:tcPr>
          <w:p>
            <w:pPr>
              <w:pStyle w:val="TableContents"/>
              <w:bidi w:val="0"/>
              <w:spacing w:before="0" w:after="283"/>
              <w:jc w:val="left"/>
            </w:pPr>
            <w:r>
              <w:t> </w:t>
            </w:r>
          </w:p>
        </w:tc>
        <w:tc>
          <w:tcPr>
            <w:tcW w:w="1288" w:type="dxa"/>
            <w:tcBorders/>
            <w:shd w:fill="CCEEFF" w:val="clear"/>
            <w:vAlign w:val="center"/>
          </w:tcPr>
          <w:p>
            <w:pPr>
              <w:pStyle w:val="TableContents"/>
              <w:bidi w:val="0"/>
              <w:spacing w:before="0" w:after="283"/>
              <w:jc w:val="right"/>
            </w:pPr>
            <w:r>
              <w:t>3,831,138</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5" w:type="dxa"/>
            <w:tcBorders/>
            <w:shd w:fill="CCEEFF" w:val="clear"/>
            <w:vAlign w:val="center"/>
          </w:tcPr>
          <w:p>
            <w:pPr>
              <w:pStyle w:val="TableContents"/>
              <w:bidi w:val="0"/>
              <w:spacing w:before="0" w:after="283"/>
              <w:jc w:val="left"/>
            </w:pPr>
            <w:r>
              <w:t> </w:t>
            </w:r>
          </w:p>
        </w:tc>
        <w:tc>
          <w:tcPr>
            <w:tcW w:w="1339" w:type="dxa"/>
            <w:tcBorders/>
            <w:shd w:fill="CCEEFF" w:val="clear"/>
            <w:vAlign w:val="center"/>
          </w:tcPr>
          <w:p>
            <w:pPr>
              <w:pStyle w:val="TableContents"/>
              <w:bidi w:val="0"/>
              <w:spacing w:before="0" w:after="283"/>
              <w:jc w:val="right"/>
            </w:pPr>
            <w:r>
              <w:t>3,144,502</w:t>
            </w:r>
          </w:p>
        </w:tc>
        <w:tc>
          <w:tcPr>
            <w:tcW w:w="230" w:type="dxa"/>
            <w:tcBorders/>
            <w:shd w:fill="CCEEFF" w:val="clear"/>
            <w:vAlign w:val="center"/>
          </w:tcPr>
          <w:p>
            <w:pPr>
              <w:pStyle w:val="TableContents"/>
              <w:bidi w:val="0"/>
              <w:spacing w:before="0" w:after="283"/>
              <w:jc w:val="left"/>
            </w:pPr>
            <w:r>
              <w:t> </w:t>
            </w:r>
          </w:p>
        </w:tc>
      </w:tr>
      <w:tr>
        <w:tc>
          <w:tcPr>
            <w:tcW w:w="3485" w:type="dxa"/>
            <w:tcBorders/>
            <w:vAlign w:val="center"/>
          </w:tcPr>
          <w:p>
            <w:pPr>
              <w:pStyle w:val="TableContents"/>
              <w:bidi w:val="0"/>
              <w:spacing w:before="0" w:after="283"/>
              <w:jc w:val="left"/>
            </w:pPr>
            <w:r>
              <w:t>Allowance for credit losses on loans</w:t>
            </w:r>
          </w:p>
        </w:tc>
        <w:tc>
          <w:tcPr>
            <w:tcW w:w="216" w:type="dxa"/>
            <w:tcBorders>
              <w:bottom w:val="single" w:sz="12" w:space="0" w:color="000000"/>
            </w:tcBorders>
            <w:tcMar>
              <w:bottom w:w="28" w:type="dxa"/>
            </w:tcMar>
            <w:vAlign w:val="center"/>
          </w:tcPr>
          <w:p>
            <w:pPr>
              <w:pStyle w:val="TableContents"/>
              <w:bidi w:val="0"/>
              <w:spacing w:before="0" w:after="283"/>
              <w:jc w:val="left"/>
            </w:pPr>
            <w:r>
              <w:t> </w:t>
            </w:r>
          </w:p>
        </w:tc>
        <w:tc>
          <w:tcPr>
            <w:tcW w:w="1288" w:type="dxa"/>
            <w:tcBorders>
              <w:bottom w:val="single" w:sz="12" w:space="0" w:color="000000"/>
            </w:tcBorders>
            <w:tcMar>
              <w:bottom w:w="28" w:type="dxa"/>
            </w:tcMar>
            <w:vAlign w:val="center"/>
          </w:tcPr>
          <w:p>
            <w:pPr>
              <w:pStyle w:val="TableContents"/>
              <w:bidi w:val="0"/>
              <w:spacing w:before="0" w:after="283"/>
              <w:jc w:val="right"/>
            </w:pPr>
            <w:r>
              <w:t>(52,768</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5" w:type="dxa"/>
            <w:tcBorders>
              <w:bottom w:val="single" w:sz="12" w:space="0" w:color="000000"/>
            </w:tcBorders>
            <w:tcMar>
              <w:bottom w:w="28" w:type="dxa"/>
            </w:tcMar>
            <w:vAlign w:val="center"/>
          </w:tcPr>
          <w:p>
            <w:pPr>
              <w:pStyle w:val="TableContents"/>
              <w:bidi w:val="0"/>
              <w:spacing w:before="0" w:after="283"/>
              <w:jc w:val="left"/>
            </w:pPr>
            <w:r>
              <w:t> </w:t>
            </w:r>
          </w:p>
        </w:tc>
        <w:tc>
          <w:tcPr>
            <w:tcW w:w="1339" w:type="dxa"/>
            <w:tcBorders>
              <w:bottom w:val="single" w:sz="12" w:space="0" w:color="000000"/>
            </w:tcBorders>
            <w:tcMar>
              <w:bottom w:w="28" w:type="dxa"/>
            </w:tcMar>
            <w:vAlign w:val="center"/>
          </w:tcPr>
          <w:p>
            <w:pPr>
              <w:pStyle w:val="TableContents"/>
              <w:bidi w:val="0"/>
              <w:spacing w:before="0" w:after="283"/>
              <w:jc w:val="right"/>
            </w:pPr>
            <w:r>
              <w:t>(45,131</w:t>
            </w:r>
          </w:p>
        </w:tc>
        <w:tc>
          <w:tcPr>
            <w:tcW w:w="230" w:type="dxa"/>
            <w:tcBorders>
              <w:bottom w:val="single" w:sz="2" w:space="0" w:color="000000"/>
            </w:tcBorders>
            <w:tcMar>
              <w:bottom w:w="28" w:type="dxa"/>
            </w:tcMar>
            <w:vAlign w:val="center"/>
          </w:tcPr>
          <w:p>
            <w:pPr>
              <w:pStyle w:val="TableContents"/>
              <w:bidi w:val="0"/>
              <w:spacing w:before="0" w:after="283"/>
              <w:jc w:val="left"/>
            </w:pPr>
            <w:r>
              <w:t>) </w:t>
            </w:r>
          </w:p>
        </w:tc>
      </w:tr>
      <w:tr>
        <w:tc>
          <w:tcPr>
            <w:tcW w:w="3485" w:type="dxa"/>
            <w:tcBorders/>
            <w:shd w:fill="CCEEFF" w:val="clear"/>
            <w:vAlign w:val="center"/>
          </w:tcPr>
          <w:p>
            <w:pPr>
              <w:pStyle w:val="TableContents"/>
              <w:bidi w:val="0"/>
              <w:spacing w:before="0" w:after="283"/>
              <w:jc w:val="left"/>
            </w:pPr>
            <w:r>
              <w:t>Loans, net</w:t>
            </w:r>
          </w:p>
        </w:tc>
        <w:tc>
          <w:tcPr>
            <w:tcW w:w="216"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288" w:type="dxa"/>
            <w:tcBorders>
              <w:bottom w:val="double" w:sz="8" w:space="0" w:color="000000"/>
            </w:tcBorders>
            <w:shd w:fill="CCEEFF" w:val="clear"/>
            <w:tcMar>
              <w:bottom w:w="28" w:type="dxa"/>
            </w:tcMar>
            <w:vAlign w:val="center"/>
          </w:tcPr>
          <w:p>
            <w:pPr>
              <w:pStyle w:val="TableContents"/>
              <w:bidi w:val="0"/>
              <w:spacing w:before="0" w:after="283"/>
              <w:jc w:val="right"/>
            </w:pPr>
            <w:r>
              <w:t>3,778,370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5"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339" w:type="dxa"/>
            <w:tcBorders>
              <w:bottom w:val="double" w:sz="8" w:space="0" w:color="000000"/>
            </w:tcBorders>
            <w:shd w:fill="CCEEFF" w:val="clear"/>
            <w:tcMar>
              <w:bottom w:w="28" w:type="dxa"/>
            </w:tcMar>
            <w:vAlign w:val="center"/>
          </w:tcPr>
          <w:p>
            <w:pPr>
              <w:pStyle w:val="TableContents"/>
              <w:bidi w:val="0"/>
              <w:spacing w:before="0" w:after="283"/>
              <w:jc w:val="right"/>
            </w:pPr>
            <w:r>
              <w:t>3,099,371</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color w:val="000000"/>
          <w:sz w:val="20"/>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u w:val="single"/>
        </w:rPr>
        <w:t>Commercial Real Estate</w:t>
      </w:r>
      <w:r>
        <w:rPr>
          <w:rFonts w:ascii="Times New Roman" w:hAnsi="Times New Roman"/>
          <w:color w:val="000000"/>
          <w:sz w:val="20"/>
        </w:rPr>
        <w:t xml:space="preserve"> –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real estate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11</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i/>
          <w:color w:val="000000"/>
          <w:sz w:val="20"/>
          <w:u w:val="single"/>
        </w:rPr>
        <w:t>Commercial – General and Specialized</w:t>
      </w:r>
      <w:r>
        <w:rPr>
          <w:rFonts w:ascii="Times New Roman" w:hAnsi="Times New Roman"/>
          <w:color w:val="000000"/>
          <w:sz w:val="20"/>
        </w:rPr>
        <w:t xml:space="preserve"> – Commercial loans are underwritten after evaluating and understanding the borrower’s ability to operate 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u w:val="single"/>
        </w:rPr>
        <w:t>Consumer</w:t>
      </w:r>
      <w:r>
        <w:rPr>
          <w:rFonts w:ascii="Times New Roman" w:hAnsi="Times New Roman"/>
          <w:color w:val="000000"/>
          <w:sz w:val="20"/>
        </w:rPr>
        <w:t xml:space="preserve"> – Loans to consumers include 1-4 family residential loans, auto loans, and other loans for recreational vehicles or other purposes. The Company 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u w:val="single"/>
        </w:rPr>
        <w:t>Construction</w:t>
      </w:r>
      <w:r>
        <w:rPr>
          <w:rFonts w:ascii="Times New Roman" w:hAnsi="Times New Roman"/>
          <w:color w:val="000000"/>
          <w:sz w:val="20"/>
        </w:rPr>
        <w:t xml:space="preserve"> – Loans for residential construction are for single-family properties to developers, builders, or end-users. These 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commercial real estate and construction categories comprise the Company’s nonowner-occupied real estate loans. Total nonowner-occupied real estate loans were $1.52 billion at September 30, 2026, and $1.16 billion at December 31, 2025.</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following table details the activity in the ACL for loans for the periods indicated (dollars in thousands). Allocation of a portion of the ACL to one category of loans does not preclude its availability to absorb losses in other categories.</w:t>
      </w:r>
      <w:r>
        <w:rPr>
          <w:rFonts w:ascii="Times New Roman" w:hAnsi="Times New Roman"/>
          <w:sz w:val="20"/>
        </w:rPr>
        <w:t xml:space="preserve"> </w:t>
      </w:r>
    </w:p>
    <w:p>
      <w:pPr>
        <w:pStyle w:val="TextBody"/>
        <w:bidi w:val="0"/>
        <w:spacing w:before="0" w:after="0"/>
        <w:jc w:val="left"/>
      </w:pPr>
      <w:r>
        <w:t xml:space="preserve">  </w:t>
      </w:r>
    </w:p>
    <w:tbl>
      <w:tblPr>
        <w:tblW w:w="10205" w:type="dxa"/>
        <w:jc w:val="left"/>
        <w:tblInd w:w="0" w:type="dxa"/>
        <w:tblLayout w:type="fixed"/>
        <w:tblCellMar>
          <w:top w:w="0" w:type="dxa"/>
          <w:left w:w="0" w:type="dxa"/>
          <w:bottom w:w="0" w:type="dxa"/>
          <w:right w:w="0" w:type="dxa"/>
        </w:tblCellMar>
      </w:tblPr>
      <w:tblGrid>
        <w:gridCol w:w="1684"/>
        <w:gridCol w:w="210"/>
        <w:gridCol w:w="881"/>
        <w:gridCol w:w="90"/>
        <w:gridCol w:w="90"/>
        <w:gridCol w:w="231"/>
        <w:gridCol w:w="807"/>
        <w:gridCol w:w="90"/>
        <w:gridCol w:w="90"/>
        <w:gridCol w:w="231"/>
        <w:gridCol w:w="806"/>
        <w:gridCol w:w="90"/>
        <w:gridCol w:w="90"/>
        <w:gridCol w:w="207"/>
        <w:gridCol w:w="816"/>
        <w:gridCol w:w="185"/>
        <w:gridCol w:w="90"/>
        <w:gridCol w:w="182"/>
        <w:gridCol w:w="714"/>
        <w:gridCol w:w="185"/>
        <w:gridCol w:w="90"/>
        <w:gridCol w:w="256"/>
        <w:gridCol w:w="889"/>
        <w:gridCol w:w="90"/>
        <w:gridCol w:w="90"/>
        <w:gridCol w:w="170"/>
        <w:gridCol w:w="710"/>
        <w:gridCol w:w="141"/>
      </w:tblGrid>
      <w:tr>
        <w:tc>
          <w:tcPr>
            <w:tcW w:w="1684" w:type="dxa"/>
            <w:tcBorders/>
            <w:vAlign w:val="center"/>
          </w:tcPr>
          <w:p>
            <w:pPr>
              <w:pStyle w:val="TableContents"/>
              <w:bidi w:val="0"/>
              <w:spacing w:before="0" w:after="283"/>
              <w:jc w:val="left"/>
            </w:pPr>
            <w:r>
              <w:t> </w:t>
            </w:r>
          </w:p>
        </w:tc>
        <w:tc>
          <w:tcPr>
            <w:tcW w:w="210" w:type="dxa"/>
            <w:tcBorders/>
            <w:vAlign w:val="center"/>
          </w:tcPr>
          <w:p>
            <w:pPr>
              <w:pStyle w:val="TableContents"/>
              <w:bidi w:val="0"/>
              <w:spacing w:before="0" w:after="283"/>
              <w:jc w:val="left"/>
            </w:pPr>
            <w:r>
              <w:t> </w:t>
            </w:r>
          </w:p>
        </w:tc>
        <w:tc>
          <w:tcPr>
            <w:tcW w:w="88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7"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6"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 w:type="dxa"/>
            <w:tcBorders/>
            <w:vAlign w:val="center"/>
          </w:tcPr>
          <w:p>
            <w:pPr>
              <w:pStyle w:val="TableContents"/>
              <w:bidi w:val="0"/>
              <w:spacing w:before="0" w:after="283"/>
              <w:jc w:val="left"/>
            </w:pPr>
            <w:r>
              <w:t> </w:t>
            </w:r>
          </w:p>
        </w:tc>
        <w:tc>
          <w:tcPr>
            <w:tcW w:w="816"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714"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6" w:type="dxa"/>
            <w:tcBorders/>
            <w:vAlign w:val="center"/>
          </w:tcPr>
          <w:p>
            <w:pPr>
              <w:pStyle w:val="TableContents"/>
              <w:bidi w:val="0"/>
              <w:spacing w:before="0" w:after="283"/>
              <w:jc w:val="left"/>
            </w:pPr>
            <w:r>
              <w:t> </w:t>
            </w:r>
          </w:p>
        </w:tc>
        <w:tc>
          <w:tcPr>
            <w:tcW w:w="88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left"/>
            </w:pPr>
            <w:r>
              <w:t> </w:t>
            </w:r>
          </w:p>
        </w:tc>
        <w:tc>
          <w:tcPr>
            <w:tcW w:w="141" w:type="dxa"/>
            <w:tcBorders/>
            <w:vAlign w:val="center"/>
          </w:tcPr>
          <w:p>
            <w:pPr>
              <w:pStyle w:val="TableContents"/>
              <w:bidi w:val="0"/>
              <w:spacing w:before="0" w:after="283"/>
              <w:jc w:val="left"/>
            </w:pPr>
            <w:r>
              <w:t> </w:t>
            </w:r>
          </w:p>
        </w:tc>
      </w:tr>
      <w:tr>
        <w:tc>
          <w:tcPr>
            <w:tcW w:w="1684" w:type="dxa"/>
            <w:tcBorders/>
            <w:vAlign w:val="center"/>
          </w:tcPr>
          <w:p>
            <w:pPr>
              <w:pStyle w:val="TableContents"/>
              <w:bidi w:val="0"/>
              <w:spacing w:before="0" w:after="283"/>
              <w:jc w:val="left"/>
            </w:pPr>
            <w:r>
              <w:t> </w:t>
            </w:r>
          </w:p>
        </w:tc>
        <w:tc>
          <w:tcPr>
            <w:tcW w:w="10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Beginning </w:t>
              <w:br/>
              <w:t>Balance</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Initial ACL</w:t>
              <w:br/>
              <w:t>on</w:t>
              <w:br/>
              <w:t xml:space="preserve">Acquired </w:t>
              <w:br/>
              <w:t>PCD Loans</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Initial ACL</w:t>
              <w:br/>
              <w:t>on</w:t>
              <w:br/>
              <w:t xml:space="preserve">Acquired </w:t>
              <w:br/>
              <w:t xml:space="preserve">PSLs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Provision</w:t>
              <w:br/>
              <w:t xml:space="preserve">for Credit </w:t>
              <w:br/>
              <w:t>Losses</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Charge- </w:t>
              <w:br/>
              <w:t>offs</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center"/>
            </w:pPr>
            <w: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Recoveries</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Ending </w:t>
              <w:br/>
              <w:t>Balance</w:t>
            </w:r>
          </w:p>
        </w:tc>
        <w:tc>
          <w:tcPr>
            <w:tcW w:w="141" w:type="dxa"/>
            <w:tcBorders/>
            <w:vAlign w:val="center"/>
          </w:tcPr>
          <w:p>
            <w:pPr>
              <w:pStyle w:val="TableContents"/>
              <w:bidi w:val="0"/>
              <w:spacing w:before="0" w:after="283"/>
              <w:jc w:val="center"/>
            </w:pPr>
            <w:r>
              <w:t> </w:t>
            </w:r>
          </w:p>
        </w:tc>
      </w:tr>
      <w:tr>
        <w:tc>
          <w:tcPr>
            <w:tcW w:w="1684" w:type="dxa"/>
            <w:tcBorders/>
            <w:vAlign w:val="center"/>
          </w:tcPr>
          <w:p>
            <w:pPr>
              <w:pStyle w:val="TableContents"/>
              <w:bidi w:val="0"/>
              <w:spacing w:before="0" w:after="283"/>
              <w:jc w:val="left"/>
              <w:rPr>
                <w:u w:val="single"/>
              </w:rPr>
            </w:pPr>
            <w:r>
              <w:rPr>
                <w:u w:val="single"/>
              </w:rPr>
              <w:t>For the three months ended September 30, 2026</w:t>
            </w:r>
          </w:p>
        </w:tc>
        <w:tc>
          <w:tcPr>
            <w:tcW w:w="210" w:type="dxa"/>
            <w:tcBorders/>
            <w:vAlign w:val="center"/>
          </w:tcPr>
          <w:p>
            <w:pPr>
              <w:pStyle w:val="TableContents"/>
              <w:bidi w:val="0"/>
              <w:spacing w:before="0" w:after="283"/>
              <w:jc w:val="left"/>
            </w:pPr>
            <w:r>
              <w:t> </w:t>
            </w:r>
          </w:p>
        </w:tc>
        <w:tc>
          <w:tcPr>
            <w:tcW w:w="88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7"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6"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 w:type="dxa"/>
            <w:tcBorders/>
            <w:vAlign w:val="center"/>
          </w:tcPr>
          <w:p>
            <w:pPr>
              <w:pStyle w:val="TableContents"/>
              <w:bidi w:val="0"/>
              <w:spacing w:before="0" w:after="283"/>
              <w:jc w:val="left"/>
            </w:pPr>
            <w:r>
              <w:t> </w:t>
            </w:r>
          </w:p>
        </w:tc>
        <w:tc>
          <w:tcPr>
            <w:tcW w:w="816"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714"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6" w:type="dxa"/>
            <w:tcBorders/>
            <w:vAlign w:val="center"/>
          </w:tcPr>
          <w:p>
            <w:pPr>
              <w:pStyle w:val="TableContents"/>
              <w:bidi w:val="0"/>
              <w:spacing w:before="0" w:after="283"/>
              <w:jc w:val="left"/>
            </w:pPr>
            <w:r>
              <w:t> </w:t>
            </w:r>
          </w:p>
        </w:tc>
        <w:tc>
          <w:tcPr>
            <w:tcW w:w="88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left"/>
            </w:pPr>
            <w:r>
              <w:t> </w:t>
            </w:r>
          </w:p>
        </w:tc>
        <w:tc>
          <w:tcPr>
            <w:tcW w:w="141" w:type="dxa"/>
            <w:tcBorders/>
            <w:vAlign w:val="center"/>
          </w:tcPr>
          <w:p>
            <w:pPr>
              <w:pStyle w:val="TableContents"/>
              <w:bidi w:val="0"/>
              <w:spacing w:before="0" w:after="283"/>
              <w:jc w:val="left"/>
            </w:pPr>
            <w:r>
              <w:t> </w:t>
            </w:r>
          </w:p>
        </w:tc>
      </w:tr>
      <w:tr>
        <w:tc>
          <w:tcPr>
            <w:tcW w:w="1684" w:type="dxa"/>
            <w:tcBorders/>
            <w:shd w:fill="CCEEFF" w:val="clear"/>
            <w:vAlign w:val="center"/>
          </w:tcPr>
          <w:p>
            <w:pPr>
              <w:pStyle w:val="TableContents"/>
              <w:bidi w:val="0"/>
              <w:spacing w:before="0" w:after="283"/>
              <w:jc w:val="left"/>
            </w:pPr>
            <w:r>
              <w:t>Commercial real estate</w:t>
            </w:r>
          </w:p>
        </w:tc>
        <w:tc>
          <w:tcPr>
            <w:tcW w:w="210" w:type="dxa"/>
            <w:tcBorders/>
            <w:shd w:fill="CCEEFF" w:val="clear"/>
            <w:vAlign w:val="center"/>
          </w:tcPr>
          <w:p>
            <w:pPr>
              <w:pStyle w:val="TableContents"/>
              <w:bidi w:val="0"/>
              <w:spacing w:before="0" w:after="283"/>
              <w:jc w:val="left"/>
            </w:pPr>
            <w:r>
              <w:t>$</w:t>
            </w:r>
          </w:p>
        </w:tc>
        <w:tc>
          <w:tcPr>
            <w:tcW w:w="881" w:type="dxa"/>
            <w:tcBorders/>
            <w:shd w:fill="CCEEFF" w:val="clear"/>
            <w:vAlign w:val="center"/>
          </w:tcPr>
          <w:p>
            <w:pPr>
              <w:pStyle w:val="TableContents"/>
              <w:bidi w:val="0"/>
              <w:spacing w:before="0" w:after="283"/>
              <w:jc w:val="right"/>
            </w:pPr>
            <w:r>
              <w:t>18,328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w:t>
            </w:r>
          </w:p>
        </w:tc>
        <w:tc>
          <w:tcPr>
            <w:tcW w:w="80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w:t>
            </w:r>
          </w:p>
        </w:tc>
        <w:tc>
          <w:tcPr>
            <w:tcW w:w="806"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jc w:val="left"/>
            </w:pPr>
            <w:r>
              <w:t>$</w:t>
            </w:r>
          </w:p>
        </w:tc>
        <w:tc>
          <w:tcPr>
            <w:tcW w:w="816" w:type="dxa"/>
            <w:tcBorders/>
            <w:shd w:fill="CCEEFF" w:val="clear"/>
            <w:vAlign w:val="center"/>
          </w:tcPr>
          <w:p>
            <w:pPr>
              <w:pStyle w:val="TableContents"/>
              <w:bidi w:val="0"/>
              <w:spacing w:before="0" w:after="283"/>
              <w:jc w:val="right"/>
            </w:pPr>
            <w:r>
              <w:t>770</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w:t>
            </w:r>
          </w:p>
        </w:tc>
        <w:tc>
          <w:tcPr>
            <w:tcW w:w="714" w:type="dxa"/>
            <w:tcBorders/>
            <w:shd w:fill="CCEEFF" w:val="clear"/>
            <w:vAlign w:val="center"/>
          </w:tcPr>
          <w:p>
            <w:pPr>
              <w:pStyle w:val="TableContents"/>
              <w:bidi w:val="0"/>
              <w:spacing w:before="0" w:after="283"/>
              <w:jc w:val="right"/>
            </w:pPr>
            <w:r>
              <w:t>(898</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256" w:type="dxa"/>
            <w:tcBorders/>
            <w:shd w:fill="CCEEFF" w:val="clear"/>
            <w:vAlign w:val="center"/>
          </w:tcPr>
          <w:p>
            <w:pPr>
              <w:pStyle w:val="TableContents"/>
              <w:bidi w:val="0"/>
              <w:spacing w:before="0" w:after="283"/>
              <w:jc w:val="left"/>
            </w:pPr>
            <w:r>
              <w:t>$</w:t>
            </w:r>
          </w:p>
        </w:tc>
        <w:tc>
          <w:tcPr>
            <w:tcW w:w="889"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170" w:type="dxa"/>
            <w:tcBorders/>
            <w:shd w:fill="CCEEFF" w:val="clear"/>
            <w:vAlign w:val="center"/>
          </w:tcPr>
          <w:p>
            <w:pPr>
              <w:pStyle w:val="TableContents"/>
              <w:bidi w:val="0"/>
              <w:spacing w:before="0" w:after="283"/>
              <w:jc w:val="left"/>
            </w:pPr>
            <w:r>
              <w:t>$</w:t>
            </w:r>
          </w:p>
        </w:tc>
        <w:tc>
          <w:tcPr>
            <w:tcW w:w="710" w:type="dxa"/>
            <w:tcBorders/>
            <w:shd w:fill="CCEEFF" w:val="clear"/>
            <w:vAlign w:val="center"/>
          </w:tcPr>
          <w:p>
            <w:pPr>
              <w:pStyle w:val="TableContents"/>
              <w:bidi w:val="0"/>
              <w:spacing w:before="0" w:after="283"/>
              <w:jc w:val="right"/>
            </w:pPr>
            <w:r>
              <w:t>18,200</w:t>
            </w:r>
          </w:p>
        </w:tc>
        <w:tc>
          <w:tcPr>
            <w:tcW w:w="141" w:type="dxa"/>
            <w:tcBorders/>
            <w:shd w:fill="CCEEFF" w:val="clear"/>
            <w:vAlign w:val="center"/>
          </w:tcPr>
          <w:p>
            <w:pPr>
              <w:pStyle w:val="TableContents"/>
              <w:bidi w:val="0"/>
              <w:spacing w:before="0" w:after="283"/>
              <w:jc w:val="left"/>
            </w:pPr>
            <w:r>
              <w:t> </w:t>
            </w:r>
          </w:p>
        </w:tc>
      </w:tr>
      <w:tr>
        <w:tc>
          <w:tcPr>
            <w:tcW w:w="1684" w:type="dxa"/>
            <w:tcBorders/>
            <w:vAlign w:val="center"/>
          </w:tcPr>
          <w:p>
            <w:pPr>
              <w:pStyle w:val="TableContents"/>
              <w:bidi w:val="0"/>
              <w:spacing w:before="0" w:after="283"/>
              <w:jc w:val="left"/>
            </w:pPr>
            <w:r>
              <w:t>Commercial - specialized</w:t>
            </w:r>
          </w:p>
        </w:tc>
        <w:tc>
          <w:tcPr>
            <w:tcW w:w="210" w:type="dxa"/>
            <w:tcBorders/>
            <w:vAlign w:val="center"/>
          </w:tcPr>
          <w:p>
            <w:pPr>
              <w:pStyle w:val="TableContents"/>
              <w:bidi w:val="0"/>
              <w:spacing w:before="0" w:after="283"/>
              <w:jc w:val="left"/>
            </w:pPr>
            <w:r>
              <w:t> </w:t>
            </w:r>
          </w:p>
        </w:tc>
        <w:tc>
          <w:tcPr>
            <w:tcW w:w="881" w:type="dxa"/>
            <w:tcBorders/>
            <w:vAlign w:val="center"/>
          </w:tcPr>
          <w:p>
            <w:pPr>
              <w:pStyle w:val="TableContents"/>
              <w:bidi w:val="0"/>
              <w:spacing w:before="0" w:after="283"/>
              <w:jc w:val="right"/>
            </w:pPr>
            <w:r>
              <w:t>5,613</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6"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 w:type="dxa"/>
            <w:tcBorders/>
            <w:vAlign w:val="center"/>
          </w:tcPr>
          <w:p>
            <w:pPr>
              <w:pStyle w:val="TableContents"/>
              <w:bidi w:val="0"/>
              <w:spacing w:before="0" w:after="283"/>
              <w:jc w:val="left"/>
            </w:pPr>
            <w:r>
              <w:t> </w:t>
            </w:r>
          </w:p>
        </w:tc>
        <w:tc>
          <w:tcPr>
            <w:tcW w:w="816" w:type="dxa"/>
            <w:tcBorders/>
            <w:vAlign w:val="center"/>
          </w:tcPr>
          <w:p>
            <w:pPr>
              <w:pStyle w:val="TableContents"/>
              <w:bidi w:val="0"/>
              <w:spacing w:before="0" w:after="283"/>
              <w:jc w:val="right"/>
            </w:pPr>
            <w:r>
              <w:t>252</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714" w:type="dxa"/>
            <w:tcBorders/>
            <w:vAlign w:val="center"/>
          </w:tcPr>
          <w:p>
            <w:pPr>
              <w:pStyle w:val="TableContents"/>
              <w:bidi w:val="0"/>
              <w:spacing w:before="0" w:after="283"/>
              <w:jc w:val="right"/>
            </w:pPr>
            <w:r>
              <w:t>(179</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256" w:type="dxa"/>
            <w:tcBorders/>
            <w:vAlign w:val="center"/>
          </w:tcPr>
          <w:p>
            <w:pPr>
              <w:pStyle w:val="TableContents"/>
              <w:bidi w:val="0"/>
              <w:spacing w:before="0" w:after="283"/>
              <w:jc w:val="left"/>
            </w:pPr>
            <w:r>
              <w:t> </w:t>
            </w:r>
          </w:p>
        </w:tc>
        <w:tc>
          <w:tcPr>
            <w:tcW w:w="889" w:type="dxa"/>
            <w:tcBorders/>
            <w:vAlign w:val="center"/>
          </w:tcPr>
          <w:p>
            <w:pPr>
              <w:pStyle w:val="TableContents"/>
              <w:bidi w:val="0"/>
              <w:spacing w:before="0" w:after="283"/>
              <w:jc w:val="right"/>
            </w:pPr>
            <w:r>
              <w:t>17</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right"/>
            </w:pPr>
            <w:r>
              <w:t>5,703</w:t>
            </w:r>
          </w:p>
        </w:tc>
        <w:tc>
          <w:tcPr>
            <w:tcW w:w="141" w:type="dxa"/>
            <w:tcBorders/>
            <w:vAlign w:val="center"/>
          </w:tcPr>
          <w:p>
            <w:pPr>
              <w:pStyle w:val="TableContents"/>
              <w:bidi w:val="0"/>
              <w:spacing w:before="0" w:after="283"/>
              <w:jc w:val="left"/>
            </w:pPr>
            <w:r>
              <w:t> </w:t>
            </w:r>
          </w:p>
        </w:tc>
      </w:tr>
      <w:tr>
        <w:tc>
          <w:tcPr>
            <w:tcW w:w="1684" w:type="dxa"/>
            <w:tcBorders/>
            <w:shd w:fill="CCEEFF" w:val="clear"/>
            <w:vAlign w:val="center"/>
          </w:tcPr>
          <w:p>
            <w:pPr>
              <w:pStyle w:val="TableContents"/>
              <w:bidi w:val="0"/>
              <w:spacing w:before="0" w:after="283"/>
              <w:jc w:val="left"/>
            </w:pPr>
            <w:r>
              <w:t>Commercial - general</w:t>
            </w:r>
          </w:p>
        </w:tc>
        <w:tc>
          <w:tcPr>
            <w:tcW w:w="210" w:type="dxa"/>
            <w:tcBorders/>
            <w:shd w:fill="CCEEFF" w:val="clear"/>
            <w:vAlign w:val="center"/>
          </w:tcPr>
          <w:p>
            <w:pPr>
              <w:pStyle w:val="TableContents"/>
              <w:bidi w:val="0"/>
              <w:spacing w:before="0" w:after="283"/>
              <w:jc w:val="left"/>
            </w:pPr>
            <w:r>
              <w:t> </w:t>
            </w:r>
          </w:p>
        </w:tc>
        <w:tc>
          <w:tcPr>
            <w:tcW w:w="881" w:type="dxa"/>
            <w:tcBorders/>
            <w:shd w:fill="CCEEFF" w:val="clear"/>
            <w:vAlign w:val="center"/>
          </w:tcPr>
          <w:p>
            <w:pPr>
              <w:pStyle w:val="TableContents"/>
              <w:bidi w:val="0"/>
              <w:spacing w:before="0" w:after="283"/>
              <w:jc w:val="right"/>
            </w:pPr>
            <w:r>
              <w:t>8,590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6"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jc w:val="left"/>
            </w:pPr>
            <w:r>
              <w:t> </w:t>
            </w:r>
          </w:p>
        </w:tc>
        <w:tc>
          <w:tcPr>
            <w:tcW w:w="816" w:type="dxa"/>
            <w:tcBorders/>
            <w:shd w:fill="CCEEFF" w:val="clear"/>
            <w:vAlign w:val="center"/>
          </w:tcPr>
          <w:p>
            <w:pPr>
              <w:pStyle w:val="TableContents"/>
              <w:bidi w:val="0"/>
              <w:spacing w:before="0" w:after="283"/>
              <w:jc w:val="right"/>
            </w:pPr>
            <w:r>
              <w:t>119</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714" w:type="dxa"/>
            <w:tcBorders/>
            <w:shd w:fill="CCEEFF" w:val="clear"/>
            <w:vAlign w:val="center"/>
          </w:tcPr>
          <w:p>
            <w:pPr>
              <w:pStyle w:val="TableContents"/>
              <w:bidi w:val="0"/>
              <w:spacing w:before="0" w:after="283"/>
              <w:jc w:val="right"/>
            </w:pPr>
            <w:r>
              <w:t>(138</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256" w:type="dxa"/>
            <w:tcBorders/>
            <w:shd w:fill="CCEEFF" w:val="clear"/>
            <w:vAlign w:val="center"/>
          </w:tcPr>
          <w:p>
            <w:pPr>
              <w:pStyle w:val="TableContents"/>
              <w:bidi w:val="0"/>
              <w:spacing w:before="0" w:after="283"/>
              <w:jc w:val="left"/>
            </w:pPr>
            <w:r>
              <w:t> </w:t>
            </w:r>
          </w:p>
        </w:tc>
        <w:tc>
          <w:tcPr>
            <w:tcW w:w="889" w:type="dxa"/>
            <w:tcBorders/>
            <w:shd w:fill="CCEEFF" w:val="clear"/>
            <w:vAlign w:val="center"/>
          </w:tcPr>
          <w:p>
            <w:pPr>
              <w:pStyle w:val="TableContents"/>
              <w:bidi w:val="0"/>
              <w:spacing w:before="0" w:after="283"/>
              <w:jc w:val="right"/>
            </w:pPr>
            <w:r>
              <w:t>190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170" w:type="dxa"/>
            <w:tcBorders/>
            <w:shd w:fill="CCEEFF" w:val="clear"/>
            <w:vAlign w:val="center"/>
          </w:tcPr>
          <w:p>
            <w:pPr>
              <w:pStyle w:val="TableContents"/>
              <w:bidi w:val="0"/>
              <w:spacing w:before="0" w:after="283"/>
              <w:jc w:val="left"/>
            </w:pPr>
            <w:r>
              <w:t> </w:t>
            </w:r>
          </w:p>
        </w:tc>
        <w:tc>
          <w:tcPr>
            <w:tcW w:w="710" w:type="dxa"/>
            <w:tcBorders/>
            <w:shd w:fill="CCEEFF" w:val="clear"/>
            <w:vAlign w:val="center"/>
          </w:tcPr>
          <w:p>
            <w:pPr>
              <w:pStyle w:val="TableContents"/>
              <w:bidi w:val="0"/>
              <w:spacing w:before="0" w:after="283"/>
              <w:jc w:val="right"/>
            </w:pPr>
            <w:r>
              <w:t>8,761</w:t>
            </w:r>
          </w:p>
        </w:tc>
        <w:tc>
          <w:tcPr>
            <w:tcW w:w="141" w:type="dxa"/>
            <w:tcBorders/>
            <w:shd w:fill="CCEEFF" w:val="clear"/>
            <w:vAlign w:val="center"/>
          </w:tcPr>
          <w:p>
            <w:pPr>
              <w:pStyle w:val="TableContents"/>
              <w:bidi w:val="0"/>
              <w:spacing w:before="0" w:after="283"/>
              <w:jc w:val="left"/>
            </w:pPr>
            <w:r>
              <w:t> </w:t>
            </w:r>
          </w:p>
        </w:tc>
      </w:tr>
      <w:tr>
        <w:tc>
          <w:tcPr>
            <w:tcW w:w="1684" w:type="dxa"/>
            <w:tcBorders/>
            <w:vAlign w:val="center"/>
          </w:tcPr>
          <w:p>
            <w:pPr>
              <w:pStyle w:val="TableContents"/>
              <w:bidi w:val="0"/>
              <w:spacing w:before="0" w:after="283"/>
              <w:jc w:val="left"/>
            </w:pPr>
            <w:r>
              <w:t>Consumer:</w:t>
            </w:r>
          </w:p>
        </w:tc>
        <w:tc>
          <w:tcPr>
            <w:tcW w:w="210" w:type="dxa"/>
            <w:tcBorders/>
            <w:vAlign w:val="center"/>
          </w:tcPr>
          <w:p>
            <w:pPr>
              <w:pStyle w:val="TableContents"/>
              <w:bidi w:val="0"/>
              <w:spacing w:before="0" w:after="283"/>
              <w:jc w:val="left"/>
            </w:pPr>
            <w:r>
              <w:t> </w:t>
            </w:r>
          </w:p>
        </w:tc>
        <w:tc>
          <w:tcPr>
            <w:tcW w:w="88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7"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6"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 w:type="dxa"/>
            <w:tcBorders/>
            <w:vAlign w:val="center"/>
          </w:tcPr>
          <w:p>
            <w:pPr>
              <w:pStyle w:val="TableContents"/>
              <w:bidi w:val="0"/>
              <w:spacing w:before="0" w:after="283"/>
              <w:jc w:val="left"/>
            </w:pPr>
            <w:r>
              <w:t> </w:t>
            </w:r>
          </w:p>
        </w:tc>
        <w:tc>
          <w:tcPr>
            <w:tcW w:w="816"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714"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6" w:type="dxa"/>
            <w:tcBorders/>
            <w:vAlign w:val="center"/>
          </w:tcPr>
          <w:p>
            <w:pPr>
              <w:pStyle w:val="TableContents"/>
              <w:bidi w:val="0"/>
              <w:spacing w:before="0" w:after="283"/>
              <w:jc w:val="left"/>
            </w:pPr>
            <w:r>
              <w:t> </w:t>
            </w:r>
          </w:p>
        </w:tc>
        <w:tc>
          <w:tcPr>
            <w:tcW w:w="88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left"/>
            </w:pPr>
            <w:r>
              <w:t> </w:t>
            </w:r>
          </w:p>
        </w:tc>
        <w:tc>
          <w:tcPr>
            <w:tcW w:w="141" w:type="dxa"/>
            <w:tcBorders/>
            <w:vAlign w:val="center"/>
          </w:tcPr>
          <w:p>
            <w:pPr>
              <w:pStyle w:val="TableContents"/>
              <w:bidi w:val="0"/>
              <w:spacing w:before="0" w:after="283"/>
              <w:jc w:val="left"/>
            </w:pPr>
            <w:r>
              <w:t> </w:t>
            </w:r>
          </w:p>
        </w:tc>
      </w:tr>
      <w:tr>
        <w:tc>
          <w:tcPr>
            <w:tcW w:w="1684" w:type="dxa"/>
            <w:tcBorders/>
            <w:shd w:fill="CCEEFF" w:val="clear"/>
            <w:vAlign w:val="center"/>
          </w:tcPr>
          <w:p>
            <w:pPr>
              <w:pStyle w:val="TableContents"/>
              <w:bidi w:val="0"/>
              <w:spacing w:before="0" w:after="283"/>
              <w:jc w:val="left"/>
            </w:pPr>
            <w:r>
              <w:t>1-4 family residential</w:t>
            </w:r>
          </w:p>
        </w:tc>
        <w:tc>
          <w:tcPr>
            <w:tcW w:w="210" w:type="dxa"/>
            <w:tcBorders/>
            <w:shd w:fill="CCEEFF" w:val="clear"/>
            <w:vAlign w:val="center"/>
          </w:tcPr>
          <w:p>
            <w:pPr>
              <w:pStyle w:val="TableContents"/>
              <w:bidi w:val="0"/>
              <w:spacing w:before="0" w:after="283"/>
              <w:jc w:val="left"/>
            </w:pPr>
            <w:r>
              <w:t> </w:t>
            </w:r>
          </w:p>
        </w:tc>
        <w:tc>
          <w:tcPr>
            <w:tcW w:w="881" w:type="dxa"/>
            <w:tcBorders/>
            <w:shd w:fill="CCEEFF" w:val="clear"/>
            <w:vAlign w:val="center"/>
          </w:tcPr>
          <w:p>
            <w:pPr>
              <w:pStyle w:val="TableContents"/>
              <w:bidi w:val="0"/>
              <w:spacing w:before="0" w:after="283"/>
              <w:jc w:val="right"/>
            </w:pPr>
            <w:r>
              <w:t>13,594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6"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jc w:val="left"/>
            </w:pPr>
            <w:r>
              <w:t> </w:t>
            </w:r>
          </w:p>
        </w:tc>
        <w:tc>
          <w:tcPr>
            <w:tcW w:w="816" w:type="dxa"/>
            <w:tcBorders/>
            <w:shd w:fill="CCEEFF" w:val="clear"/>
            <w:vAlign w:val="center"/>
          </w:tcPr>
          <w:p>
            <w:pPr>
              <w:pStyle w:val="TableContents"/>
              <w:bidi w:val="0"/>
              <w:spacing w:before="0" w:after="283"/>
              <w:jc w:val="right"/>
            </w:pPr>
            <w:r>
              <w:t>(717</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714" w:type="dxa"/>
            <w:tcBorders/>
            <w:shd w:fill="CCEEFF" w:val="clear"/>
            <w:vAlign w:val="center"/>
          </w:tcPr>
          <w:p>
            <w:pPr>
              <w:pStyle w:val="TableContents"/>
              <w:bidi w:val="0"/>
              <w:spacing w:before="0" w:after="283"/>
              <w:jc w:val="right"/>
            </w:pPr>
            <w:r>
              <w:t>(60</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256" w:type="dxa"/>
            <w:tcBorders/>
            <w:shd w:fill="CCEEFF" w:val="clear"/>
            <w:vAlign w:val="center"/>
          </w:tcPr>
          <w:p>
            <w:pPr>
              <w:pStyle w:val="TableContents"/>
              <w:bidi w:val="0"/>
              <w:spacing w:before="0" w:after="283"/>
              <w:jc w:val="left"/>
            </w:pPr>
            <w:r>
              <w:t> </w:t>
            </w:r>
          </w:p>
        </w:tc>
        <w:tc>
          <w:tcPr>
            <w:tcW w:w="889" w:type="dxa"/>
            <w:tcBorders/>
            <w:shd w:fill="CCEEFF" w:val="clear"/>
            <w:vAlign w:val="center"/>
          </w:tcPr>
          <w:p>
            <w:pPr>
              <w:pStyle w:val="TableContents"/>
              <w:bidi w:val="0"/>
              <w:spacing w:before="0" w:after="283"/>
              <w:jc w:val="right"/>
            </w:pPr>
            <w:r>
              <w:t>42</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170" w:type="dxa"/>
            <w:tcBorders/>
            <w:shd w:fill="CCEEFF" w:val="clear"/>
            <w:vAlign w:val="center"/>
          </w:tcPr>
          <w:p>
            <w:pPr>
              <w:pStyle w:val="TableContents"/>
              <w:bidi w:val="0"/>
              <w:spacing w:before="0" w:after="283"/>
              <w:jc w:val="left"/>
            </w:pPr>
            <w:r>
              <w:t> </w:t>
            </w:r>
          </w:p>
        </w:tc>
        <w:tc>
          <w:tcPr>
            <w:tcW w:w="710" w:type="dxa"/>
            <w:tcBorders/>
            <w:shd w:fill="CCEEFF" w:val="clear"/>
            <w:vAlign w:val="center"/>
          </w:tcPr>
          <w:p>
            <w:pPr>
              <w:pStyle w:val="TableContents"/>
              <w:bidi w:val="0"/>
              <w:spacing w:before="0" w:after="283"/>
              <w:jc w:val="right"/>
            </w:pPr>
            <w:r>
              <w:t>12,859</w:t>
            </w:r>
          </w:p>
        </w:tc>
        <w:tc>
          <w:tcPr>
            <w:tcW w:w="141" w:type="dxa"/>
            <w:tcBorders/>
            <w:shd w:fill="CCEEFF" w:val="clear"/>
            <w:vAlign w:val="center"/>
          </w:tcPr>
          <w:p>
            <w:pPr>
              <w:pStyle w:val="TableContents"/>
              <w:bidi w:val="0"/>
              <w:spacing w:before="0" w:after="283"/>
              <w:jc w:val="left"/>
            </w:pPr>
            <w:r>
              <w:t> </w:t>
            </w:r>
          </w:p>
        </w:tc>
      </w:tr>
      <w:tr>
        <w:tc>
          <w:tcPr>
            <w:tcW w:w="1684" w:type="dxa"/>
            <w:tcBorders/>
            <w:vAlign w:val="center"/>
          </w:tcPr>
          <w:p>
            <w:pPr>
              <w:pStyle w:val="TableContents"/>
              <w:bidi w:val="0"/>
              <w:spacing w:before="0" w:after="283"/>
              <w:jc w:val="left"/>
            </w:pPr>
            <w:r>
              <w:t>Auto loans</w:t>
            </w:r>
          </w:p>
        </w:tc>
        <w:tc>
          <w:tcPr>
            <w:tcW w:w="210" w:type="dxa"/>
            <w:tcBorders/>
            <w:vAlign w:val="center"/>
          </w:tcPr>
          <w:p>
            <w:pPr>
              <w:pStyle w:val="TableContents"/>
              <w:bidi w:val="0"/>
              <w:spacing w:before="0" w:after="283"/>
              <w:jc w:val="left"/>
            </w:pPr>
            <w:r>
              <w:t> </w:t>
            </w:r>
          </w:p>
        </w:tc>
        <w:tc>
          <w:tcPr>
            <w:tcW w:w="881" w:type="dxa"/>
            <w:tcBorders/>
            <w:vAlign w:val="center"/>
          </w:tcPr>
          <w:p>
            <w:pPr>
              <w:pStyle w:val="TableContents"/>
              <w:bidi w:val="0"/>
              <w:spacing w:before="0" w:after="283"/>
              <w:jc w:val="right"/>
            </w:pPr>
            <w:r>
              <w:t>3,449</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6"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 w:type="dxa"/>
            <w:tcBorders/>
            <w:vAlign w:val="center"/>
          </w:tcPr>
          <w:p>
            <w:pPr>
              <w:pStyle w:val="TableContents"/>
              <w:bidi w:val="0"/>
              <w:spacing w:before="0" w:after="283"/>
              <w:jc w:val="left"/>
            </w:pPr>
            <w:r>
              <w:t> </w:t>
            </w:r>
          </w:p>
        </w:tc>
        <w:tc>
          <w:tcPr>
            <w:tcW w:w="816" w:type="dxa"/>
            <w:tcBorders/>
            <w:vAlign w:val="center"/>
          </w:tcPr>
          <w:p>
            <w:pPr>
              <w:pStyle w:val="TableContents"/>
              <w:bidi w:val="0"/>
              <w:spacing w:before="0" w:after="283"/>
              <w:jc w:val="right"/>
            </w:pPr>
            <w:r>
              <w:t>154</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714" w:type="dxa"/>
            <w:tcBorders/>
            <w:vAlign w:val="center"/>
          </w:tcPr>
          <w:p>
            <w:pPr>
              <w:pStyle w:val="TableContents"/>
              <w:bidi w:val="0"/>
              <w:spacing w:before="0" w:after="283"/>
              <w:jc w:val="right"/>
            </w:pPr>
            <w:r>
              <w:t>(138</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256" w:type="dxa"/>
            <w:tcBorders/>
            <w:vAlign w:val="center"/>
          </w:tcPr>
          <w:p>
            <w:pPr>
              <w:pStyle w:val="TableContents"/>
              <w:bidi w:val="0"/>
              <w:spacing w:before="0" w:after="283"/>
              <w:jc w:val="left"/>
            </w:pPr>
            <w:r>
              <w:t> </w:t>
            </w:r>
          </w:p>
        </w:tc>
        <w:tc>
          <w:tcPr>
            <w:tcW w:w="889" w:type="dxa"/>
            <w:tcBorders/>
            <w:vAlign w:val="center"/>
          </w:tcPr>
          <w:p>
            <w:pPr>
              <w:pStyle w:val="TableContents"/>
              <w:bidi w:val="0"/>
              <w:spacing w:before="0" w:after="283"/>
              <w:jc w:val="right"/>
            </w:pPr>
            <w:r>
              <w:t>30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right"/>
            </w:pPr>
            <w:r>
              <w:t>3,495</w:t>
            </w:r>
          </w:p>
        </w:tc>
        <w:tc>
          <w:tcPr>
            <w:tcW w:w="141" w:type="dxa"/>
            <w:tcBorders/>
            <w:vAlign w:val="center"/>
          </w:tcPr>
          <w:p>
            <w:pPr>
              <w:pStyle w:val="TableContents"/>
              <w:bidi w:val="0"/>
              <w:spacing w:before="0" w:after="283"/>
              <w:jc w:val="left"/>
            </w:pPr>
            <w:r>
              <w:t> </w:t>
            </w:r>
          </w:p>
        </w:tc>
      </w:tr>
      <w:tr>
        <w:tc>
          <w:tcPr>
            <w:tcW w:w="1684" w:type="dxa"/>
            <w:tcBorders/>
            <w:shd w:fill="CCEEFF" w:val="clear"/>
            <w:vAlign w:val="center"/>
          </w:tcPr>
          <w:p>
            <w:pPr>
              <w:pStyle w:val="TableContents"/>
              <w:bidi w:val="0"/>
              <w:spacing w:before="0" w:after="283"/>
              <w:jc w:val="left"/>
            </w:pPr>
            <w:r>
              <w:t>Other consumer</w:t>
            </w:r>
          </w:p>
        </w:tc>
        <w:tc>
          <w:tcPr>
            <w:tcW w:w="210" w:type="dxa"/>
            <w:tcBorders/>
            <w:shd w:fill="CCEEFF" w:val="clear"/>
            <w:vAlign w:val="center"/>
          </w:tcPr>
          <w:p>
            <w:pPr>
              <w:pStyle w:val="TableContents"/>
              <w:bidi w:val="0"/>
              <w:spacing w:before="0" w:after="283"/>
              <w:jc w:val="left"/>
            </w:pPr>
            <w:r>
              <w:t> </w:t>
            </w:r>
          </w:p>
        </w:tc>
        <w:tc>
          <w:tcPr>
            <w:tcW w:w="881" w:type="dxa"/>
            <w:tcBorders/>
            <w:shd w:fill="CCEEFF" w:val="clear"/>
            <w:vAlign w:val="center"/>
          </w:tcPr>
          <w:p>
            <w:pPr>
              <w:pStyle w:val="TableContents"/>
              <w:bidi w:val="0"/>
              <w:spacing w:before="0" w:after="283"/>
              <w:jc w:val="right"/>
            </w:pPr>
            <w:r>
              <w:t>1,120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6"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jc w:val="left"/>
            </w:pPr>
            <w:r>
              <w:t> </w:t>
            </w:r>
          </w:p>
        </w:tc>
        <w:tc>
          <w:tcPr>
            <w:tcW w:w="816" w:type="dxa"/>
            <w:tcBorders/>
            <w:shd w:fill="CCEEFF" w:val="clear"/>
            <w:vAlign w:val="center"/>
          </w:tcPr>
          <w:p>
            <w:pPr>
              <w:pStyle w:val="TableContents"/>
              <w:bidi w:val="0"/>
              <w:spacing w:before="0" w:after="283"/>
              <w:jc w:val="right"/>
            </w:pPr>
            <w:r>
              <w:t>156</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714" w:type="dxa"/>
            <w:tcBorders/>
            <w:shd w:fill="CCEEFF" w:val="clear"/>
            <w:vAlign w:val="center"/>
          </w:tcPr>
          <w:p>
            <w:pPr>
              <w:pStyle w:val="TableContents"/>
              <w:bidi w:val="0"/>
              <w:spacing w:before="0" w:after="283"/>
              <w:jc w:val="right"/>
            </w:pPr>
            <w:r>
              <w:t>(262</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256" w:type="dxa"/>
            <w:tcBorders/>
            <w:shd w:fill="CCEEFF" w:val="clear"/>
            <w:vAlign w:val="center"/>
          </w:tcPr>
          <w:p>
            <w:pPr>
              <w:pStyle w:val="TableContents"/>
              <w:bidi w:val="0"/>
              <w:spacing w:before="0" w:after="283"/>
              <w:jc w:val="left"/>
            </w:pPr>
            <w:r>
              <w:t> </w:t>
            </w:r>
          </w:p>
        </w:tc>
        <w:tc>
          <w:tcPr>
            <w:tcW w:w="889" w:type="dxa"/>
            <w:tcBorders/>
            <w:shd w:fill="CCEEFF" w:val="clear"/>
            <w:vAlign w:val="center"/>
          </w:tcPr>
          <w:p>
            <w:pPr>
              <w:pStyle w:val="TableContents"/>
              <w:bidi w:val="0"/>
              <w:spacing w:before="0" w:after="283"/>
              <w:jc w:val="right"/>
            </w:pPr>
            <w:r>
              <w:t>88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170" w:type="dxa"/>
            <w:tcBorders/>
            <w:shd w:fill="CCEEFF" w:val="clear"/>
            <w:vAlign w:val="center"/>
          </w:tcPr>
          <w:p>
            <w:pPr>
              <w:pStyle w:val="TableContents"/>
              <w:bidi w:val="0"/>
              <w:spacing w:before="0" w:after="283"/>
              <w:jc w:val="left"/>
            </w:pPr>
            <w:r>
              <w:t> </w:t>
            </w:r>
          </w:p>
        </w:tc>
        <w:tc>
          <w:tcPr>
            <w:tcW w:w="710" w:type="dxa"/>
            <w:tcBorders/>
            <w:shd w:fill="CCEEFF" w:val="clear"/>
            <w:vAlign w:val="center"/>
          </w:tcPr>
          <w:p>
            <w:pPr>
              <w:pStyle w:val="TableContents"/>
              <w:bidi w:val="0"/>
              <w:spacing w:before="0" w:after="283"/>
              <w:jc w:val="right"/>
            </w:pPr>
            <w:r>
              <w:t>1,102</w:t>
            </w:r>
          </w:p>
        </w:tc>
        <w:tc>
          <w:tcPr>
            <w:tcW w:w="141" w:type="dxa"/>
            <w:tcBorders/>
            <w:shd w:fill="CCEEFF" w:val="clear"/>
            <w:vAlign w:val="center"/>
          </w:tcPr>
          <w:p>
            <w:pPr>
              <w:pStyle w:val="TableContents"/>
              <w:bidi w:val="0"/>
              <w:spacing w:before="0" w:after="283"/>
              <w:jc w:val="left"/>
            </w:pPr>
            <w:r>
              <w:t> </w:t>
            </w:r>
          </w:p>
        </w:tc>
      </w:tr>
      <w:tr>
        <w:tc>
          <w:tcPr>
            <w:tcW w:w="1684" w:type="dxa"/>
            <w:tcBorders/>
            <w:vAlign w:val="center"/>
          </w:tcPr>
          <w:p>
            <w:pPr>
              <w:pStyle w:val="TableContents"/>
              <w:bidi w:val="0"/>
              <w:spacing w:before="0" w:after="283"/>
              <w:jc w:val="left"/>
            </w:pPr>
            <w:r>
              <w:t>Construction</w:t>
            </w:r>
          </w:p>
        </w:tc>
        <w:tc>
          <w:tcPr>
            <w:tcW w:w="210" w:type="dxa"/>
            <w:tcBorders>
              <w:bottom w:val="single" w:sz="12" w:space="0" w:color="000000"/>
            </w:tcBorders>
            <w:tcMar>
              <w:bottom w:w="28" w:type="dxa"/>
            </w:tcMar>
            <w:vAlign w:val="center"/>
          </w:tcPr>
          <w:p>
            <w:pPr>
              <w:pStyle w:val="TableContents"/>
              <w:bidi w:val="0"/>
              <w:spacing w:before="0" w:after="283"/>
              <w:jc w:val="left"/>
            </w:pPr>
            <w:r>
              <w:t> </w:t>
            </w:r>
          </w:p>
        </w:tc>
        <w:tc>
          <w:tcPr>
            <w:tcW w:w="881" w:type="dxa"/>
            <w:tcBorders>
              <w:bottom w:val="single" w:sz="12" w:space="0" w:color="000000"/>
            </w:tcBorders>
            <w:tcMar>
              <w:bottom w:w="28" w:type="dxa"/>
            </w:tcMar>
            <w:vAlign w:val="center"/>
          </w:tcPr>
          <w:p>
            <w:pPr>
              <w:pStyle w:val="TableContents"/>
              <w:bidi w:val="0"/>
              <w:spacing w:before="0" w:after="283"/>
              <w:jc w:val="right"/>
            </w:pPr>
            <w:r>
              <w:t>2,382</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bottom w:val="single" w:sz="12" w:space="0" w:color="000000"/>
            </w:tcBorders>
            <w:tcMar>
              <w:bottom w:w="28" w:type="dxa"/>
            </w:tcMar>
            <w:vAlign w:val="center"/>
          </w:tcPr>
          <w:p>
            <w:pPr>
              <w:pStyle w:val="TableContents"/>
              <w:bidi w:val="0"/>
              <w:spacing w:before="0" w:after="283"/>
              <w:jc w:val="left"/>
            </w:pPr>
            <w:r>
              <w:t> </w:t>
            </w:r>
          </w:p>
        </w:tc>
        <w:tc>
          <w:tcPr>
            <w:tcW w:w="807" w:type="dxa"/>
            <w:tcBorders>
              <w:bottom w:val="single" w:sz="12" w:space="0" w:color="000000"/>
            </w:tcBorders>
            <w:tcMar>
              <w:bottom w:w="28" w:type="dxa"/>
            </w:tcMar>
            <w:vAlign w:val="center"/>
          </w:tcPr>
          <w:p>
            <w:pPr>
              <w:pStyle w:val="TableContents"/>
              <w:bidi w:val="0"/>
              <w:spacing w:before="0" w:after="283"/>
              <w:jc w:val="right"/>
            </w:pPr>
            <w:r>
              <w:t>-</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bottom w:val="single" w:sz="12" w:space="0" w:color="000000"/>
            </w:tcBorders>
            <w:tcMar>
              <w:bottom w:w="28" w:type="dxa"/>
            </w:tcMar>
            <w:vAlign w:val="center"/>
          </w:tcPr>
          <w:p>
            <w:pPr>
              <w:pStyle w:val="TableContents"/>
              <w:bidi w:val="0"/>
              <w:spacing w:before="0" w:after="283"/>
              <w:jc w:val="left"/>
            </w:pPr>
            <w:r>
              <w:t> </w:t>
            </w:r>
          </w:p>
        </w:tc>
        <w:tc>
          <w:tcPr>
            <w:tcW w:w="806" w:type="dxa"/>
            <w:tcBorders>
              <w:bottom w:val="single" w:sz="12" w:space="0" w:color="000000"/>
            </w:tcBorders>
            <w:tcMar>
              <w:bottom w:w="28" w:type="dxa"/>
            </w:tcMar>
            <w:vAlign w:val="center"/>
          </w:tcPr>
          <w:p>
            <w:pPr>
              <w:pStyle w:val="TableContents"/>
              <w:bidi w:val="0"/>
              <w:spacing w:before="0" w:after="283"/>
              <w:jc w:val="right"/>
            </w:pPr>
            <w:r>
              <w:t>-</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 w:type="dxa"/>
            <w:tcBorders>
              <w:bottom w:val="single" w:sz="12" w:space="0" w:color="000000"/>
            </w:tcBorders>
            <w:tcMar>
              <w:bottom w:w="28" w:type="dxa"/>
            </w:tcMar>
            <w:vAlign w:val="center"/>
          </w:tcPr>
          <w:p>
            <w:pPr>
              <w:pStyle w:val="TableContents"/>
              <w:bidi w:val="0"/>
              <w:spacing w:before="0" w:after="283"/>
              <w:jc w:val="left"/>
            </w:pPr>
            <w:r>
              <w:t> </w:t>
            </w:r>
          </w:p>
        </w:tc>
        <w:tc>
          <w:tcPr>
            <w:tcW w:w="816" w:type="dxa"/>
            <w:tcBorders>
              <w:bottom w:val="single" w:sz="12" w:space="0" w:color="000000"/>
            </w:tcBorders>
            <w:tcMar>
              <w:bottom w:w="28" w:type="dxa"/>
            </w:tcMar>
            <w:vAlign w:val="center"/>
          </w:tcPr>
          <w:p>
            <w:pPr>
              <w:pStyle w:val="TableContents"/>
              <w:bidi w:val="0"/>
              <w:spacing w:before="0" w:after="283"/>
              <w:jc w:val="right"/>
            </w:pPr>
            <w:r>
              <w:t>266</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bottom w:val="single" w:sz="12" w:space="0" w:color="000000"/>
            </w:tcBorders>
            <w:tcMar>
              <w:bottom w:w="28" w:type="dxa"/>
            </w:tcMar>
            <w:vAlign w:val="center"/>
          </w:tcPr>
          <w:p>
            <w:pPr>
              <w:pStyle w:val="TableContents"/>
              <w:bidi w:val="0"/>
              <w:spacing w:before="0" w:after="283"/>
              <w:jc w:val="left"/>
            </w:pPr>
            <w:r>
              <w:t> </w:t>
            </w:r>
          </w:p>
        </w:tc>
        <w:tc>
          <w:tcPr>
            <w:tcW w:w="714" w:type="dxa"/>
            <w:tcBorders>
              <w:bottom w:val="single" w:sz="12" w:space="0" w:color="000000"/>
            </w:tcBorders>
            <w:tcMar>
              <w:bottom w:w="28" w:type="dxa"/>
            </w:tcMar>
            <w:vAlign w:val="center"/>
          </w:tcPr>
          <w:p>
            <w:pPr>
              <w:pStyle w:val="TableContents"/>
              <w:bidi w:val="0"/>
              <w:spacing w:before="0" w:after="283"/>
              <w:jc w:val="right"/>
            </w:pPr>
            <w:r>
              <w:t>-</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256" w:type="dxa"/>
            <w:tcBorders>
              <w:bottom w:val="single" w:sz="12" w:space="0" w:color="000000"/>
            </w:tcBorders>
            <w:tcMar>
              <w:bottom w:w="28" w:type="dxa"/>
            </w:tcMar>
            <w:vAlign w:val="center"/>
          </w:tcPr>
          <w:p>
            <w:pPr>
              <w:pStyle w:val="TableContents"/>
              <w:bidi w:val="0"/>
              <w:spacing w:before="0" w:after="283"/>
              <w:jc w:val="left"/>
            </w:pPr>
            <w:r>
              <w:t> </w:t>
            </w:r>
          </w:p>
        </w:tc>
        <w:tc>
          <w:tcPr>
            <w:tcW w:w="889" w:type="dxa"/>
            <w:tcBorders>
              <w:bottom w:val="single" w:sz="12" w:space="0" w:color="000000"/>
            </w:tcBorders>
            <w:tcMar>
              <w:bottom w:w="28" w:type="dxa"/>
            </w:tcMar>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710" w:type="dxa"/>
            <w:tcBorders>
              <w:bottom w:val="single" w:sz="12" w:space="0" w:color="000000"/>
            </w:tcBorders>
            <w:tcMar>
              <w:bottom w:w="28" w:type="dxa"/>
            </w:tcMar>
            <w:vAlign w:val="center"/>
          </w:tcPr>
          <w:p>
            <w:pPr>
              <w:pStyle w:val="TableContents"/>
              <w:bidi w:val="0"/>
              <w:spacing w:before="0" w:after="283"/>
              <w:jc w:val="right"/>
            </w:pPr>
            <w:r>
              <w:t>2,648</w:t>
            </w:r>
          </w:p>
        </w:tc>
        <w:tc>
          <w:tcPr>
            <w:tcW w:w="141" w:type="dxa"/>
            <w:tcBorders/>
            <w:vAlign w:val="center"/>
          </w:tcPr>
          <w:p>
            <w:pPr>
              <w:pStyle w:val="TableContents"/>
              <w:bidi w:val="0"/>
              <w:spacing w:before="0" w:after="283"/>
              <w:jc w:val="left"/>
            </w:pPr>
            <w:r>
              <w:t> </w:t>
            </w:r>
          </w:p>
        </w:tc>
      </w:tr>
      <w:tr>
        <w:tc>
          <w:tcPr>
            <w:tcW w:w="1684" w:type="dxa"/>
            <w:tcBorders/>
            <w:shd w:fill="CCEEFF" w:val="clear"/>
            <w:vAlign w:val="center"/>
          </w:tcPr>
          <w:p>
            <w:pPr>
              <w:pStyle w:val="TableContents"/>
              <w:bidi w:val="0"/>
              <w:spacing w:before="0" w:after="283"/>
              <w:jc w:val="left"/>
            </w:pPr>
            <w:r>
              <w:t> </w:t>
            </w:r>
          </w:p>
        </w:tc>
        <w:tc>
          <w:tcPr>
            <w:tcW w:w="21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81" w:type="dxa"/>
            <w:tcBorders>
              <w:bottom w:val="double" w:sz="8" w:space="0" w:color="000000"/>
            </w:tcBorders>
            <w:shd w:fill="CCEEFF" w:val="clear"/>
            <w:tcMar>
              <w:bottom w:w="28" w:type="dxa"/>
            </w:tcMar>
            <w:vAlign w:val="center"/>
          </w:tcPr>
          <w:p>
            <w:pPr>
              <w:pStyle w:val="TableContents"/>
              <w:bidi w:val="0"/>
              <w:spacing w:before="0" w:after="283"/>
              <w:jc w:val="right"/>
            </w:pPr>
            <w:r>
              <w:t>53,076</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07" w:type="dxa"/>
            <w:tcBorders>
              <w:bottom w:val="double" w:sz="8" w:space="0" w:color="000000"/>
            </w:tcBorders>
            <w:shd w:fill="CCEEFF" w:val="clear"/>
            <w:tcMar>
              <w:bottom w:w="28" w:type="dxa"/>
            </w:tcMar>
            <w:vAlign w:val="center"/>
          </w:tcPr>
          <w:p>
            <w:pPr>
              <w:pStyle w:val="TableContents"/>
              <w:bidi w:val="0"/>
              <w:spacing w:before="0" w:after="283"/>
              <w:jc w:val="right"/>
            </w:pPr>
            <w:r>
              <w:t>-</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06" w:type="dxa"/>
            <w:tcBorders>
              <w:bottom w:val="double" w:sz="8" w:space="0" w:color="000000"/>
            </w:tcBorders>
            <w:shd w:fill="CCEEFF" w:val="clear"/>
            <w:tcMar>
              <w:bottom w:w="28" w:type="dxa"/>
            </w:tcMar>
            <w:vAlign w:val="center"/>
          </w:tcPr>
          <w:p>
            <w:pPr>
              <w:pStyle w:val="TableContents"/>
              <w:bidi w:val="0"/>
              <w:spacing w:before="0" w:after="283"/>
              <w:jc w:val="right"/>
            </w:pPr>
            <w:r>
              <w:t>-</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07"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16" w:type="dxa"/>
            <w:tcBorders>
              <w:bottom w:val="double" w:sz="8" w:space="0" w:color="000000"/>
            </w:tcBorders>
            <w:shd w:fill="CCEEFF" w:val="clear"/>
            <w:tcMar>
              <w:bottom w:w="28" w:type="dxa"/>
            </w:tcMar>
            <w:vAlign w:val="center"/>
          </w:tcPr>
          <w:p>
            <w:pPr>
              <w:pStyle w:val="TableContents"/>
              <w:bidi w:val="0"/>
              <w:spacing w:before="0" w:after="283"/>
              <w:jc w:val="right"/>
            </w:pPr>
            <w: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714" w:type="dxa"/>
            <w:tcBorders>
              <w:bottom w:val="double" w:sz="8" w:space="0" w:color="000000"/>
            </w:tcBorders>
            <w:shd w:fill="CCEEFF" w:val="clear"/>
            <w:tcMar>
              <w:bottom w:w="28" w:type="dxa"/>
            </w:tcMar>
            <w:vAlign w:val="center"/>
          </w:tcPr>
          <w:p>
            <w:pPr>
              <w:pStyle w:val="TableContents"/>
              <w:bidi w:val="0"/>
              <w:spacing w:before="0" w:after="283"/>
              <w:jc w:val="right"/>
            </w:pPr>
            <w:r>
              <w:t>(1,675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256"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89" w:type="dxa"/>
            <w:tcBorders>
              <w:bottom w:val="double" w:sz="8" w:space="0" w:color="000000"/>
            </w:tcBorders>
            <w:shd w:fill="CCEEFF" w:val="clear"/>
            <w:tcMar>
              <w:bottom w:w="28" w:type="dxa"/>
            </w:tcMar>
            <w:vAlign w:val="center"/>
          </w:tcPr>
          <w:p>
            <w:pPr>
              <w:pStyle w:val="TableContents"/>
              <w:bidi w:val="0"/>
              <w:spacing w:before="0" w:after="283"/>
              <w:jc w:val="right"/>
            </w:pPr>
            <w:r>
              <w:t>367</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710" w:type="dxa"/>
            <w:tcBorders>
              <w:bottom w:val="double" w:sz="8" w:space="0" w:color="000000"/>
            </w:tcBorders>
            <w:shd w:fill="CCEEFF" w:val="clear"/>
            <w:tcMar>
              <w:bottom w:w="28" w:type="dxa"/>
            </w:tcMar>
            <w:vAlign w:val="center"/>
          </w:tcPr>
          <w:p>
            <w:pPr>
              <w:pStyle w:val="TableContents"/>
              <w:bidi w:val="0"/>
              <w:spacing w:before="0" w:after="283"/>
              <w:jc w:val="right"/>
            </w:pPr>
            <w:r>
              <w:t>52,768</w:t>
            </w:r>
          </w:p>
        </w:tc>
        <w:tc>
          <w:tcPr>
            <w:tcW w:w="141" w:type="dxa"/>
            <w:tcBorders/>
            <w:shd w:fill="CCEEFF" w:val="clear"/>
            <w:vAlign w:val="center"/>
          </w:tcPr>
          <w:p>
            <w:pPr>
              <w:pStyle w:val="TableContents"/>
              <w:bidi w:val="0"/>
              <w:spacing w:before="0" w:after="283"/>
              <w:jc w:val="left"/>
            </w:pPr>
            <w:r>
              <w:t> </w:t>
            </w:r>
          </w:p>
        </w:tc>
      </w:tr>
      <w:tr>
        <w:tc>
          <w:tcPr>
            <w:tcW w:w="1684" w:type="dxa"/>
            <w:tcBorders/>
            <w:vAlign w:val="center"/>
          </w:tcPr>
          <w:p>
            <w:pPr>
              <w:pStyle w:val="TableContents"/>
              <w:bidi w:val="0"/>
              <w:spacing w:before="0" w:after="283"/>
              <w:jc w:val="left"/>
            </w:pPr>
            <w:r>
              <w:t> </w:t>
            </w:r>
          </w:p>
        </w:tc>
        <w:tc>
          <w:tcPr>
            <w:tcW w:w="210" w:type="dxa"/>
            <w:tcBorders/>
            <w:vAlign w:val="center"/>
          </w:tcPr>
          <w:p>
            <w:pPr>
              <w:pStyle w:val="TableContents"/>
              <w:bidi w:val="0"/>
              <w:spacing w:before="0" w:after="283"/>
              <w:jc w:val="left"/>
            </w:pPr>
            <w:r>
              <w:t> </w:t>
            </w:r>
          </w:p>
        </w:tc>
        <w:tc>
          <w:tcPr>
            <w:tcW w:w="88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7"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6"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 w:type="dxa"/>
            <w:tcBorders/>
            <w:vAlign w:val="center"/>
          </w:tcPr>
          <w:p>
            <w:pPr>
              <w:pStyle w:val="TableContents"/>
              <w:bidi w:val="0"/>
              <w:spacing w:before="0" w:after="283"/>
              <w:jc w:val="left"/>
            </w:pPr>
            <w:r>
              <w:t> </w:t>
            </w:r>
          </w:p>
        </w:tc>
        <w:tc>
          <w:tcPr>
            <w:tcW w:w="816"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714"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6" w:type="dxa"/>
            <w:tcBorders/>
            <w:vAlign w:val="center"/>
          </w:tcPr>
          <w:p>
            <w:pPr>
              <w:pStyle w:val="TableContents"/>
              <w:bidi w:val="0"/>
              <w:spacing w:before="0" w:after="283"/>
              <w:jc w:val="left"/>
            </w:pPr>
            <w:r>
              <w:t> </w:t>
            </w:r>
          </w:p>
        </w:tc>
        <w:tc>
          <w:tcPr>
            <w:tcW w:w="88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left"/>
            </w:pPr>
            <w:r>
              <w:t> </w:t>
            </w:r>
          </w:p>
        </w:tc>
        <w:tc>
          <w:tcPr>
            <w:tcW w:w="141" w:type="dxa"/>
            <w:tcBorders/>
            <w:vAlign w:val="center"/>
          </w:tcPr>
          <w:p>
            <w:pPr>
              <w:pStyle w:val="TableContents"/>
              <w:bidi w:val="0"/>
              <w:spacing w:before="0" w:after="283"/>
              <w:jc w:val="left"/>
            </w:pPr>
            <w:r>
              <w:t> </w:t>
            </w:r>
          </w:p>
        </w:tc>
      </w:tr>
      <w:tr>
        <w:tc>
          <w:tcPr>
            <w:tcW w:w="1684" w:type="dxa"/>
            <w:tcBorders/>
            <w:shd w:fill="CCEEFF" w:val="clear"/>
            <w:vAlign w:val="center"/>
          </w:tcPr>
          <w:p>
            <w:pPr>
              <w:pStyle w:val="TableContents"/>
              <w:bidi w:val="0"/>
              <w:spacing w:before="0" w:after="283"/>
              <w:jc w:val="left"/>
              <w:rPr>
                <w:u w:val="single"/>
              </w:rPr>
            </w:pPr>
            <w:r>
              <w:rPr>
                <w:u w:val="single"/>
              </w:rPr>
              <w:t>For the three months ended September 30, 2025</w:t>
            </w:r>
          </w:p>
        </w:tc>
        <w:tc>
          <w:tcPr>
            <w:tcW w:w="210" w:type="dxa"/>
            <w:tcBorders/>
            <w:shd w:fill="CCEEFF" w:val="clear"/>
            <w:vAlign w:val="center"/>
          </w:tcPr>
          <w:p>
            <w:pPr>
              <w:pStyle w:val="TableContents"/>
              <w:bidi w:val="0"/>
              <w:spacing w:before="0" w:after="283"/>
              <w:jc w:val="left"/>
            </w:pPr>
            <w:r>
              <w:t> </w:t>
            </w:r>
          </w:p>
        </w:tc>
        <w:tc>
          <w:tcPr>
            <w:tcW w:w="881"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7"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6"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jc w:val="left"/>
            </w:pPr>
            <w:r>
              <w:t> </w:t>
            </w:r>
          </w:p>
        </w:tc>
        <w:tc>
          <w:tcPr>
            <w:tcW w:w="816"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714"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6" w:type="dxa"/>
            <w:tcBorders/>
            <w:shd w:fill="CCEEFF" w:val="clear"/>
            <w:vAlign w:val="center"/>
          </w:tcPr>
          <w:p>
            <w:pPr>
              <w:pStyle w:val="TableContents"/>
              <w:bidi w:val="0"/>
              <w:spacing w:before="0" w:after="283"/>
              <w:jc w:val="left"/>
            </w:pPr>
            <w:r>
              <w:t> </w:t>
            </w:r>
          </w:p>
        </w:tc>
        <w:tc>
          <w:tcPr>
            <w:tcW w:w="88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710" w:type="dxa"/>
            <w:tcBorders/>
            <w:shd w:fill="CCEEFF" w:val="clear"/>
            <w:vAlign w:val="center"/>
          </w:tcPr>
          <w:p>
            <w:pPr>
              <w:pStyle w:val="TableContents"/>
              <w:bidi w:val="0"/>
              <w:spacing w:before="0" w:after="283"/>
              <w:jc w:val="left"/>
            </w:pPr>
            <w:r>
              <w:t> </w:t>
            </w:r>
          </w:p>
        </w:tc>
        <w:tc>
          <w:tcPr>
            <w:tcW w:w="141" w:type="dxa"/>
            <w:tcBorders/>
            <w:shd w:fill="CCEEFF" w:val="clear"/>
            <w:vAlign w:val="center"/>
          </w:tcPr>
          <w:p>
            <w:pPr>
              <w:pStyle w:val="TableContents"/>
              <w:bidi w:val="0"/>
              <w:spacing w:before="0" w:after="283"/>
              <w:jc w:val="left"/>
            </w:pPr>
            <w:r>
              <w:t> </w:t>
            </w:r>
          </w:p>
        </w:tc>
      </w:tr>
      <w:tr>
        <w:tc>
          <w:tcPr>
            <w:tcW w:w="1684" w:type="dxa"/>
            <w:tcBorders/>
            <w:vAlign w:val="center"/>
          </w:tcPr>
          <w:p>
            <w:pPr>
              <w:pStyle w:val="TableContents"/>
              <w:bidi w:val="0"/>
              <w:spacing w:before="0" w:after="283"/>
              <w:jc w:val="left"/>
            </w:pPr>
            <w:r>
              <w:t>Commercial real estate</w:t>
            </w:r>
          </w:p>
        </w:tc>
        <w:tc>
          <w:tcPr>
            <w:tcW w:w="210" w:type="dxa"/>
            <w:tcBorders/>
            <w:vAlign w:val="center"/>
          </w:tcPr>
          <w:p>
            <w:pPr>
              <w:pStyle w:val="TableContents"/>
              <w:bidi w:val="0"/>
              <w:spacing w:before="0" w:after="283"/>
              <w:jc w:val="left"/>
            </w:pPr>
            <w:r>
              <w:t>$</w:t>
            </w:r>
          </w:p>
        </w:tc>
        <w:tc>
          <w:tcPr>
            <w:tcW w:w="881" w:type="dxa"/>
            <w:tcBorders/>
            <w:vAlign w:val="center"/>
          </w:tcPr>
          <w:p>
            <w:pPr>
              <w:pStyle w:val="TableContents"/>
              <w:bidi w:val="0"/>
              <w:spacing w:before="0" w:after="283"/>
              <w:jc w:val="right"/>
            </w:pPr>
            <w:r>
              <w:t>15,706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w:t>
            </w:r>
          </w:p>
        </w:tc>
        <w:tc>
          <w:tcPr>
            <w:tcW w:w="80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w:t>
            </w:r>
          </w:p>
        </w:tc>
        <w:tc>
          <w:tcPr>
            <w:tcW w:w="806"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 w:type="dxa"/>
            <w:tcBorders/>
            <w:vAlign w:val="center"/>
          </w:tcPr>
          <w:p>
            <w:pPr>
              <w:pStyle w:val="TableContents"/>
              <w:bidi w:val="0"/>
              <w:spacing w:before="0" w:after="283"/>
              <w:jc w:val="left"/>
            </w:pPr>
            <w:r>
              <w:t>$</w:t>
            </w:r>
          </w:p>
        </w:tc>
        <w:tc>
          <w:tcPr>
            <w:tcW w:w="816" w:type="dxa"/>
            <w:tcBorders/>
            <w:vAlign w:val="center"/>
          </w:tcPr>
          <w:p>
            <w:pPr>
              <w:pStyle w:val="TableContents"/>
              <w:bidi w:val="0"/>
              <w:spacing w:before="0" w:after="283"/>
              <w:jc w:val="right"/>
            </w:pPr>
            <w:r>
              <w:t>(228</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w:t>
            </w:r>
          </w:p>
        </w:tc>
        <w:tc>
          <w:tcPr>
            <w:tcW w:w="714" w:type="dxa"/>
            <w:tcBorders/>
            <w:vAlign w:val="center"/>
          </w:tcPr>
          <w:p>
            <w:pPr>
              <w:pStyle w:val="TableContents"/>
              <w:bidi w:val="0"/>
              <w:spacing w:before="0" w:after="283"/>
              <w:jc w:val="right"/>
            </w:pPr>
            <w:r>
              <w:t>(541</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256" w:type="dxa"/>
            <w:tcBorders/>
            <w:vAlign w:val="center"/>
          </w:tcPr>
          <w:p>
            <w:pPr>
              <w:pStyle w:val="TableContents"/>
              <w:bidi w:val="0"/>
              <w:spacing w:before="0" w:after="283"/>
              <w:jc w:val="left"/>
            </w:pPr>
            <w:r>
              <w:t>$</w:t>
            </w:r>
          </w:p>
        </w:tc>
        <w:tc>
          <w:tcPr>
            <w:tcW w:w="889"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170" w:type="dxa"/>
            <w:tcBorders/>
            <w:vAlign w:val="center"/>
          </w:tcPr>
          <w:p>
            <w:pPr>
              <w:pStyle w:val="TableContents"/>
              <w:bidi w:val="0"/>
              <w:spacing w:before="0" w:after="283"/>
              <w:jc w:val="left"/>
            </w:pPr>
            <w:r>
              <w:t>$</w:t>
            </w:r>
          </w:p>
        </w:tc>
        <w:tc>
          <w:tcPr>
            <w:tcW w:w="710" w:type="dxa"/>
            <w:tcBorders/>
            <w:vAlign w:val="center"/>
          </w:tcPr>
          <w:p>
            <w:pPr>
              <w:pStyle w:val="TableContents"/>
              <w:bidi w:val="0"/>
              <w:spacing w:before="0" w:after="283"/>
              <w:jc w:val="right"/>
            </w:pPr>
            <w:r>
              <w:t>14,937</w:t>
            </w:r>
          </w:p>
        </w:tc>
        <w:tc>
          <w:tcPr>
            <w:tcW w:w="141" w:type="dxa"/>
            <w:tcBorders/>
            <w:vAlign w:val="center"/>
          </w:tcPr>
          <w:p>
            <w:pPr>
              <w:pStyle w:val="TableContents"/>
              <w:bidi w:val="0"/>
              <w:spacing w:before="0" w:after="283"/>
              <w:jc w:val="left"/>
            </w:pPr>
            <w:r>
              <w:t> </w:t>
            </w:r>
          </w:p>
        </w:tc>
      </w:tr>
      <w:tr>
        <w:tc>
          <w:tcPr>
            <w:tcW w:w="1684" w:type="dxa"/>
            <w:tcBorders/>
            <w:shd w:fill="CCEEFF" w:val="clear"/>
            <w:vAlign w:val="center"/>
          </w:tcPr>
          <w:p>
            <w:pPr>
              <w:pStyle w:val="TableContents"/>
              <w:bidi w:val="0"/>
              <w:spacing w:before="0" w:after="283"/>
              <w:jc w:val="left"/>
            </w:pPr>
            <w:r>
              <w:t>Commercial - specialized</w:t>
            </w:r>
          </w:p>
        </w:tc>
        <w:tc>
          <w:tcPr>
            <w:tcW w:w="210" w:type="dxa"/>
            <w:tcBorders/>
            <w:shd w:fill="CCEEFF" w:val="clear"/>
            <w:vAlign w:val="center"/>
          </w:tcPr>
          <w:p>
            <w:pPr>
              <w:pStyle w:val="TableContents"/>
              <w:bidi w:val="0"/>
              <w:spacing w:before="0" w:after="283"/>
              <w:jc w:val="left"/>
            </w:pPr>
            <w:r>
              <w:t> </w:t>
            </w:r>
          </w:p>
        </w:tc>
        <w:tc>
          <w:tcPr>
            <w:tcW w:w="881" w:type="dxa"/>
            <w:tcBorders/>
            <w:shd w:fill="CCEEFF" w:val="clear"/>
            <w:vAlign w:val="center"/>
          </w:tcPr>
          <w:p>
            <w:pPr>
              <w:pStyle w:val="TableContents"/>
              <w:bidi w:val="0"/>
              <w:spacing w:before="0" w:after="283"/>
              <w:jc w:val="right"/>
            </w:pPr>
            <w:r>
              <w:t>4,881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6"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jc w:val="left"/>
            </w:pPr>
            <w:r>
              <w:t> </w:t>
            </w:r>
          </w:p>
        </w:tc>
        <w:tc>
          <w:tcPr>
            <w:tcW w:w="816" w:type="dxa"/>
            <w:tcBorders/>
            <w:shd w:fill="CCEEFF" w:val="clear"/>
            <w:vAlign w:val="center"/>
          </w:tcPr>
          <w:p>
            <w:pPr>
              <w:pStyle w:val="TableContents"/>
              <w:bidi w:val="0"/>
              <w:spacing w:before="0" w:after="283"/>
              <w:jc w:val="right"/>
            </w:pPr>
            <w:r>
              <w:t>(81</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714"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256" w:type="dxa"/>
            <w:tcBorders/>
            <w:shd w:fill="CCEEFF" w:val="clear"/>
            <w:vAlign w:val="center"/>
          </w:tcPr>
          <w:p>
            <w:pPr>
              <w:pStyle w:val="TableContents"/>
              <w:bidi w:val="0"/>
              <w:spacing w:before="0" w:after="283"/>
              <w:jc w:val="left"/>
            </w:pPr>
            <w:r>
              <w:t> </w:t>
            </w:r>
          </w:p>
        </w:tc>
        <w:tc>
          <w:tcPr>
            <w:tcW w:w="889" w:type="dxa"/>
            <w:tcBorders/>
            <w:shd w:fill="CCEEFF" w:val="clear"/>
            <w:vAlign w:val="center"/>
          </w:tcPr>
          <w:p>
            <w:pPr>
              <w:pStyle w:val="TableContents"/>
              <w:bidi w:val="0"/>
              <w:spacing w:before="0" w:after="283"/>
              <w:jc w:val="right"/>
            </w:pPr>
            <w:r>
              <w:t>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170" w:type="dxa"/>
            <w:tcBorders/>
            <w:shd w:fill="CCEEFF" w:val="clear"/>
            <w:vAlign w:val="center"/>
          </w:tcPr>
          <w:p>
            <w:pPr>
              <w:pStyle w:val="TableContents"/>
              <w:bidi w:val="0"/>
              <w:spacing w:before="0" w:after="283"/>
              <w:jc w:val="left"/>
            </w:pPr>
            <w:r>
              <w:t> </w:t>
            </w:r>
          </w:p>
        </w:tc>
        <w:tc>
          <w:tcPr>
            <w:tcW w:w="710" w:type="dxa"/>
            <w:tcBorders/>
            <w:shd w:fill="CCEEFF" w:val="clear"/>
            <w:vAlign w:val="center"/>
          </w:tcPr>
          <w:p>
            <w:pPr>
              <w:pStyle w:val="TableContents"/>
              <w:bidi w:val="0"/>
              <w:spacing w:before="0" w:after="283"/>
              <w:jc w:val="right"/>
            </w:pPr>
            <w:r>
              <w:t>4,809</w:t>
            </w:r>
          </w:p>
        </w:tc>
        <w:tc>
          <w:tcPr>
            <w:tcW w:w="141" w:type="dxa"/>
            <w:tcBorders/>
            <w:shd w:fill="CCEEFF" w:val="clear"/>
            <w:vAlign w:val="center"/>
          </w:tcPr>
          <w:p>
            <w:pPr>
              <w:pStyle w:val="TableContents"/>
              <w:bidi w:val="0"/>
              <w:spacing w:before="0" w:after="283"/>
              <w:jc w:val="left"/>
            </w:pPr>
            <w:r>
              <w:t> </w:t>
            </w:r>
          </w:p>
        </w:tc>
      </w:tr>
      <w:tr>
        <w:tc>
          <w:tcPr>
            <w:tcW w:w="1684" w:type="dxa"/>
            <w:tcBorders/>
            <w:vAlign w:val="center"/>
          </w:tcPr>
          <w:p>
            <w:pPr>
              <w:pStyle w:val="TableContents"/>
              <w:bidi w:val="0"/>
              <w:spacing w:before="0" w:after="283"/>
              <w:jc w:val="left"/>
            </w:pPr>
            <w:r>
              <w:t>Commercial - general</w:t>
            </w:r>
          </w:p>
        </w:tc>
        <w:tc>
          <w:tcPr>
            <w:tcW w:w="210" w:type="dxa"/>
            <w:tcBorders/>
            <w:vAlign w:val="center"/>
          </w:tcPr>
          <w:p>
            <w:pPr>
              <w:pStyle w:val="TableContents"/>
              <w:bidi w:val="0"/>
              <w:spacing w:before="0" w:after="283"/>
              <w:jc w:val="left"/>
            </w:pPr>
            <w:r>
              <w:t> </w:t>
            </w:r>
          </w:p>
        </w:tc>
        <w:tc>
          <w:tcPr>
            <w:tcW w:w="881" w:type="dxa"/>
            <w:tcBorders/>
            <w:vAlign w:val="center"/>
          </w:tcPr>
          <w:p>
            <w:pPr>
              <w:pStyle w:val="TableContents"/>
              <w:bidi w:val="0"/>
              <w:spacing w:before="0" w:after="283"/>
              <w:jc w:val="right"/>
            </w:pPr>
            <w:r>
              <w:t>7,228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6"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 w:type="dxa"/>
            <w:tcBorders/>
            <w:vAlign w:val="center"/>
          </w:tcPr>
          <w:p>
            <w:pPr>
              <w:pStyle w:val="TableContents"/>
              <w:bidi w:val="0"/>
              <w:spacing w:before="0" w:after="283"/>
              <w:jc w:val="left"/>
            </w:pPr>
            <w:r>
              <w:t> </w:t>
            </w:r>
          </w:p>
        </w:tc>
        <w:tc>
          <w:tcPr>
            <w:tcW w:w="816" w:type="dxa"/>
            <w:tcBorders/>
            <w:vAlign w:val="center"/>
          </w:tcPr>
          <w:p>
            <w:pPr>
              <w:pStyle w:val="TableContents"/>
              <w:bidi w:val="0"/>
              <w:spacing w:before="0" w:after="283"/>
              <w:jc w:val="right"/>
            </w:pPr>
            <w:r>
              <w:t>87</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714" w:type="dxa"/>
            <w:tcBorders/>
            <w:vAlign w:val="center"/>
          </w:tcPr>
          <w:p>
            <w:pPr>
              <w:pStyle w:val="TableContents"/>
              <w:bidi w:val="0"/>
              <w:spacing w:before="0" w:after="283"/>
              <w:jc w:val="right"/>
            </w:pPr>
            <w:r>
              <w:t>(172</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256" w:type="dxa"/>
            <w:tcBorders/>
            <w:vAlign w:val="center"/>
          </w:tcPr>
          <w:p>
            <w:pPr>
              <w:pStyle w:val="TableContents"/>
              <w:bidi w:val="0"/>
              <w:spacing w:before="0" w:after="283"/>
              <w:jc w:val="left"/>
            </w:pPr>
            <w:r>
              <w:t> </w:t>
            </w:r>
          </w:p>
        </w:tc>
        <w:tc>
          <w:tcPr>
            <w:tcW w:w="889" w:type="dxa"/>
            <w:tcBorders/>
            <w:vAlign w:val="center"/>
          </w:tcPr>
          <w:p>
            <w:pPr>
              <w:pStyle w:val="TableContents"/>
              <w:bidi w:val="0"/>
              <w:spacing w:before="0" w:after="283"/>
              <w:jc w:val="right"/>
            </w:pPr>
            <w:r>
              <w:t>105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right"/>
            </w:pPr>
            <w:r>
              <w:t>7,248</w:t>
            </w:r>
          </w:p>
        </w:tc>
        <w:tc>
          <w:tcPr>
            <w:tcW w:w="141" w:type="dxa"/>
            <w:tcBorders/>
            <w:vAlign w:val="center"/>
          </w:tcPr>
          <w:p>
            <w:pPr>
              <w:pStyle w:val="TableContents"/>
              <w:bidi w:val="0"/>
              <w:spacing w:before="0" w:after="283"/>
              <w:jc w:val="left"/>
            </w:pPr>
            <w:r>
              <w:t> </w:t>
            </w:r>
          </w:p>
        </w:tc>
      </w:tr>
      <w:tr>
        <w:tc>
          <w:tcPr>
            <w:tcW w:w="1684" w:type="dxa"/>
            <w:tcBorders/>
            <w:shd w:fill="CCEEFF" w:val="clear"/>
            <w:vAlign w:val="center"/>
          </w:tcPr>
          <w:p>
            <w:pPr>
              <w:pStyle w:val="TableContents"/>
              <w:bidi w:val="0"/>
              <w:spacing w:before="0" w:after="283"/>
              <w:jc w:val="left"/>
            </w:pPr>
            <w:r>
              <w:t>Consumer:</w:t>
            </w:r>
          </w:p>
        </w:tc>
        <w:tc>
          <w:tcPr>
            <w:tcW w:w="210" w:type="dxa"/>
            <w:tcBorders/>
            <w:shd w:fill="CCEEFF" w:val="clear"/>
            <w:vAlign w:val="center"/>
          </w:tcPr>
          <w:p>
            <w:pPr>
              <w:pStyle w:val="TableContents"/>
              <w:bidi w:val="0"/>
              <w:spacing w:before="0" w:after="283"/>
              <w:jc w:val="left"/>
            </w:pPr>
            <w:r>
              <w:t> </w:t>
            </w:r>
          </w:p>
        </w:tc>
        <w:tc>
          <w:tcPr>
            <w:tcW w:w="881"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7"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6"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jc w:val="left"/>
            </w:pPr>
            <w:r>
              <w:t> </w:t>
            </w:r>
          </w:p>
        </w:tc>
        <w:tc>
          <w:tcPr>
            <w:tcW w:w="816"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714"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6" w:type="dxa"/>
            <w:tcBorders/>
            <w:shd w:fill="CCEEFF" w:val="clear"/>
            <w:vAlign w:val="center"/>
          </w:tcPr>
          <w:p>
            <w:pPr>
              <w:pStyle w:val="TableContents"/>
              <w:bidi w:val="0"/>
              <w:spacing w:before="0" w:after="283"/>
              <w:jc w:val="left"/>
            </w:pPr>
            <w:r>
              <w:t> </w:t>
            </w:r>
          </w:p>
        </w:tc>
        <w:tc>
          <w:tcPr>
            <w:tcW w:w="88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710" w:type="dxa"/>
            <w:tcBorders/>
            <w:shd w:fill="CCEEFF" w:val="clear"/>
            <w:vAlign w:val="center"/>
          </w:tcPr>
          <w:p>
            <w:pPr>
              <w:pStyle w:val="TableContents"/>
              <w:bidi w:val="0"/>
              <w:spacing w:before="0" w:after="283"/>
              <w:jc w:val="left"/>
            </w:pPr>
            <w:r>
              <w:t> </w:t>
            </w:r>
          </w:p>
        </w:tc>
        <w:tc>
          <w:tcPr>
            <w:tcW w:w="141" w:type="dxa"/>
            <w:tcBorders/>
            <w:shd w:fill="CCEEFF" w:val="clear"/>
            <w:vAlign w:val="center"/>
          </w:tcPr>
          <w:p>
            <w:pPr>
              <w:pStyle w:val="TableContents"/>
              <w:bidi w:val="0"/>
              <w:spacing w:before="0" w:after="283"/>
              <w:jc w:val="left"/>
            </w:pPr>
            <w:r>
              <w:t> </w:t>
            </w:r>
          </w:p>
        </w:tc>
      </w:tr>
      <w:tr>
        <w:tc>
          <w:tcPr>
            <w:tcW w:w="1684" w:type="dxa"/>
            <w:tcBorders/>
            <w:vAlign w:val="center"/>
          </w:tcPr>
          <w:p>
            <w:pPr>
              <w:pStyle w:val="TableContents"/>
              <w:bidi w:val="0"/>
              <w:spacing w:before="0" w:after="283"/>
              <w:jc w:val="left"/>
            </w:pPr>
            <w:r>
              <w:t>1-4 family residential</w:t>
            </w:r>
          </w:p>
        </w:tc>
        <w:tc>
          <w:tcPr>
            <w:tcW w:w="210" w:type="dxa"/>
            <w:tcBorders/>
            <w:vAlign w:val="center"/>
          </w:tcPr>
          <w:p>
            <w:pPr>
              <w:pStyle w:val="TableContents"/>
              <w:bidi w:val="0"/>
              <w:spacing w:before="0" w:after="283"/>
              <w:jc w:val="left"/>
            </w:pPr>
            <w:r>
              <w:t> </w:t>
            </w:r>
          </w:p>
        </w:tc>
        <w:tc>
          <w:tcPr>
            <w:tcW w:w="881" w:type="dxa"/>
            <w:tcBorders/>
            <w:vAlign w:val="center"/>
          </w:tcPr>
          <w:p>
            <w:pPr>
              <w:pStyle w:val="TableContents"/>
              <w:bidi w:val="0"/>
              <w:spacing w:before="0" w:after="283"/>
              <w:jc w:val="right"/>
            </w:pPr>
            <w:r>
              <w:t>11,150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6"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 w:type="dxa"/>
            <w:tcBorders/>
            <w:vAlign w:val="center"/>
          </w:tcPr>
          <w:p>
            <w:pPr>
              <w:pStyle w:val="TableContents"/>
              <w:bidi w:val="0"/>
              <w:spacing w:before="0" w:after="283"/>
              <w:jc w:val="left"/>
            </w:pPr>
            <w:r>
              <w:t> </w:t>
            </w:r>
          </w:p>
        </w:tc>
        <w:tc>
          <w:tcPr>
            <w:tcW w:w="816" w:type="dxa"/>
            <w:tcBorders/>
            <w:vAlign w:val="center"/>
          </w:tcPr>
          <w:p>
            <w:pPr>
              <w:pStyle w:val="TableContents"/>
              <w:bidi w:val="0"/>
              <w:spacing w:before="0" w:after="283"/>
              <w:jc w:val="right"/>
            </w:pPr>
            <w:r>
              <w:t>234</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714" w:type="dxa"/>
            <w:tcBorders/>
            <w:vAlign w:val="center"/>
          </w:tcPr>
          <w:p>
            <w:pPr>
              <w:pStyle w:val="TableContents"/>
              <w:bidi w:val="0"/>
              <w:spacing w:before="0" w:after="283"/>
              <w:jc w:val="right"/>
            </w:pPr>
            <w:r>
              <w:t>(307</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256" w:type="dxa"/>
            <w:tcBorders/>
            <w:vAlign w:val="center"/>
          </w:tcPr>
          <w:p>
            <w:pPr>
              <w:pStyle w:val="TableContents"/>
              <w:bidi w:val="0"/>
              <w:spacing w:before="0" w:after="283"/>
              <w:jc w:val="left"/>
            </w:pPr>
            <w:r>
              <w:t> </w:t>
            </w:r>
          </w:p>
        </w:tc>
        <w:tc>
          <w:tcPr>
            <w:tcW w:w="889" w:type="dxa"/>
            <w:tcBorders/>
            <w:vAlign w:val="center"/>
          </w:tcPr>
          <w:p>
            <w:pPr>
              <w:pStyle w:val="TableContents"/>
              <w:bidi w:val="0"/>
              <w:spacing w:before="0" w:after="283"/>
              <w:jc w:val="right"/>
            </w:pPr>
            <w:r>
              <w:t>3</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right"/>
            </w:pPr>
            <w:r>
              <w:t>11,080</w:t>
            </w:r>
          </w:p>
        </w:tc>
        <w:tc>
          <w:tcPr>
            <w:tcW w:w="141" w:type="dxa"/>
            <w:tcBorders/>
            <w:vAlign w:val="center"/>
          </w:tcPr>
          <w:p>
            <w:pPr>
              <w:pStyle w:val="TableContents"/>
              <w:bidi w:val="0"/>
              <w:spacing w:before="0" w:after="283"/>
              <w:jc w:val="left"/>
            </w:pPr>
            <w:r>
              <w:t> </w:t>
            </w:r>
          </w:p>
        </w:tc>
      </w:tr>
      <w:tr>
        <w:tc>
          <w:tcPr>
            <w:tcW w:w="1684" w:type="dxa"/>
            <w:tcBorders/>
            <w:shd w:fill="CCEEFF" w:val="clear"/>
            <w:vAlign w:val="center"/>
          </w:tcPr>
          <w:p>
            <w:pPr>
              <w:pStyle w:val="TableContents"/>
              <w:bidi w:val="0"/>
              <w:spacing w:before="0" w:after="283"/>
              <w:jc w:val="left"/>
            </w:pPr>
            <w:r>
              <w:t>Auto loans</w:t>
            </w:r>
          </w:p>
        </w:tc>
        <w:tc>
          <w:tcPr>
            <w:tcW w:w="210" w:type="dxa"/>
            <w:tcBorders/>
            <w:shd w:fill="CCEEFF" w:val="clear"/>
            <w:vAlign w:val="center"/>
          </w:tcPr>
          <w:p>
            <w:pPr>
              <w:pStyle w:val="TableContents"/>
              <w:bidi w:val="0"/>
              <w:spacing w:before="0" w:after="283"/>
              <w:jc w:val="left"/>
            </w:pPr>
            <w:r>
              <w:t> </w:t>
            </w:r>
          </w:p>
        </w:tc>
        <w:tc>
          <w:tcPr>
            <w:tcW w:w="881" w:type="dxa"/>
            <w:tcBorders/>
            <w:shd w:fill="CCEEFF" w:val="clear"/>
            <w:vAlign w:val="center"/>
          </w:tcPr>
          <w:p>
            <w:pPr>
              <w:pStyle w:val="TableContents"/>
              <w:bidi w:val="0"/>
              <w:spacing w:before="0" w:after="283"/>
              <w:jc w:val="right"/>
            </w:pPr>
            <w:r>
              <w:t>2,995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6"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jc w:val="left"/>
            </w:pPr>
            <w:r>
              <w:t> </w:t>
            </w:r>
          </w:p>
        </w:tc>
        <w:tc>
          <w:tcPr>
            <w:tcW w:w="816" w:type="dxa"/>
            <w:tcBorders/>
            <w:shd w:fill="CCEEFF" w:val="clear"/>
            <w:vAlign w:val="center"/>
          </w:tcPr>
          <w:p>
            <w:pPr>
              <w:pStyle w:val="TableContents"/>
              <w:bidi w:val="0"/>
              <w:spacing w:before="0" w:after="283"/>
              <w:jc w:val="right"/>
            </w:pPr>
            <w:r>
              <w:t>132</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714" w:type="dxa"/>
            <w:tcBorders/>
            <w:shd w:fill="CCEEFF" w:val="clear"/>
            <w:vAlign w:val="center"/>
          </w:tcPr>
          <w:p>
            <w:pPr>
              <w:pStyle w:val="TableContents"/>
              <w:bidi w:val="0"/>
              <w:spacing w:before="0" w:after="283"/>
              <w:jc w:val="right"/>
            </w:pPr>
            <w:r>
              <w:t>(202</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256" w:type="dxa"/>
            <w:tcBorders/>
            <w:shd w:fill="CCEEFF" w:val="clear"/>
            <w:vAlign w:val="center"/>
          </w:tcPr>
          <w:p>
            <w:pPr>
              <w:pStyle w:val="TableContents"/>
              <w:bidi w:val="0"/>
              <w:spacing w:before="0" w:after="283"/>
              <w:jc w:val="left"/>
            </w:pPr>
            <w:r>
              <w:t> </w:t>
            </w:r>
          </w:p>
        </w:tc>
        <w:tc>
          <w:tcPr>
            <w:tcW w:w="889" w:type="dxa"/>
            <w:tcBorders/>
            <w:shd w:fill="CCEEFF" w:val="clear"/>
            <w:vAlign w:val="center"/>
          </w:tcPr>
          <w:p>
            <w:pPr>
              <w:pStyle w:val="TableContents"/>
              <w:bidi w:val="0"/>
              <w:spacing w:before="0" w:after="283"/>
              <w:jc w:val="right"/>
            </w:pPr>
            <w:r>
              <w:t>41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170" w:type="dxa"/>
            <w:tcBorders/>
            <w:shd w:fill="CCEEFF" w:val="clear"/>
            <w:vAlign w:val="center"/>
          </w:tcPr>
          <w:p>
            <w:pPr>
              <w:pStyle w:val="TableContents"/>
              <w:bidi w:val="0"/>
              <w:spacing w:before="0" w:after="283"/>
              <w:jc w:val="left"/>
            </w:pPr>
            <w:r>
              <w:t> </w:t>
            </w:r>
          </w:p>
        </w:tc>
        <w:tc>
          <w:tcPr>
            <w:tcW w:w="710" w:type="dxa"/>
            <w:tcBorders/>
            <w:shd w:fill="CCEEFF" w:val="clear"/>
            <w:vAlign w:val="center"/>
          </w:tcPr>
          <w:p>
            <w:pPr>
              <w:pStyle w:val="TableContents"/>
              <w:bidi w:val="0"/>
              <w:spacing w:before="0" w:after="283"/>
              <w:jc w:val="right"/>
            </w:pPr>
            <w:r>
              <w:t>2,966</w:t>
            </w:r>
          </w:p>
        </w:tc>
        <w:tc>
          <w:tcPr>
            <w:tcW w:w="141" w:type="dxa"/>
            <w:tcBorders/>
            <w:shd w:fill="CCEEFF" w:val="clear"/>
            <w:vAlign w:val="center"/>
          </w:tcPr>
          <w:p>
            <w:pPr>
              <w:pStyle w:val="TableContents"/>
              <w:bidi w:val="0"/>
              <w:spacing w:before="0" w:after="283"/>
              <w:jc w:val="left"/>
            </w:pPr>
            <w:r>
              <w:t> </w:t>
            </w:r>
          </w:p>
        </w:tc>
      </w:tr>
      <w:tr>
        <w:tc>
          <w:tcPr>
            <w:tcW w:w="1684" w:type="dxa"/>
            <w:tcBorders/>
            <w:vAlign w:val="center"/>
          </w:tcPr>
          <w:p>
            <w:pPr>
              <w:pStyle w:val="TableContents"/>
              <w:bidi w:val="0"/>
              <w:spacing w:before="0" w:after="283"/>
              <w:jc w:val="left"/>
            </w:pPr>
            <w:r>
              <w:t>Other consumer</w:t>
            </w:r>
          </w:p>
        </w:tc>
        <w:tc>
          <w:tcPr>
            <w:tcW w:w="210" w:type="dxa"/>
            <w:tcBorders/>
            <w:vAlign w:val="center"/>
          </w:tcPr>
          <w:p>
            <w:pPr>
              <w:pStyle w:val="TableContents"/>
              <w:bidi w:val="0"/>
              <w:spacing w:before="0" w:after="283"/>
              <w:jc w:val="left"/>
            </w:pPr>
            <w:r>
              <w:t> </w:t>
            </w:r>
          </w:p>
        </w:tc>
        <w:tc>
          <w:tcPr>
            <w:tcW w:w="881" w:type="dxa"/>
            <w:tcBorders/>
            <w:vAlign w:val="center"/>
          </w:tcPr>
          <w:p>
            <w:pPr>
              <w:pStyle w:val="TableContents"/>
              <w:bidi w:val="0"/>
              <w:spacing w:before="0" w:after="283"/>
              <w:jc w:val="right"/>
            </w:pPr>
            <w:r>
              <w:t>1,102</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6"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 w:type="dxa"/>
            <w:tcBorders/>
            <w:vAlign w:val="center"/>
          </w:tcPr>
          <w:p>
            <w:pPr>
              <w:pStyle w:val="TableContents"/>
              <w:bidi w:val="0"/>
              <w:spacing w:before="0" w:after="283"/>
              <w:jc w:val="left"/>
            </w:pPr>
            <w:r>
              <w:t> </w:t>
            </w:r>
          </w:p>
        </w:tc>
        <w:tc>
          <w:tcPr>
            <w:tcW w:w="816" w:type="dxa"/>
            <w:tcBorders/>
            <w:vAlign w:val="center"/>
          </w:tcPr>
          <w:p>
            <w:pPr>
              <w:pStyle w:val="TableContents"/>
              <w:bidi w:val="0"/>
              <w:spacing w:before="0" w:after="283"/>
              <w:jc w:val="right"/>
            </w:pPr>
            <w:r>
              <w:t>303</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714" w:type="dxa"/>
            <w:tcBorders/>
            <w:vAlign w:val="center"/>
          </w:tcPr>
          <w:p>
            <w:pPr>
              <w:pStyle w:val="TableContents"/>
              <w:bidi w:val="0"/>
              <w:spacing w:before="0" w:after="283"/>
              <w:jc w:val="right"/>
            </w:pPr>
            <w:r>
              <w:t>(261</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256" w:type="dxa"/>
            <w:tcBorders/>
            <w:vAlign w:val="center"/>
          </w:tcPr>
          <w:p>
            <w:pPr>
              <w:pStyle w:val="TableContents"/>
              <w:bidi w:val="0"/>
              <w:spacing w:before="0" w:after="283"/>
              <w:jc w:val="left"/>
            </w:pPr>
            <w:r>
              <w:t> </w:t>
            </w:r>
          </w:p>
        </w:tc>
        <w:tc>
          <w:tcPr>
            <w:tcW w:w="889" w:type="dxa"/>
            <w:tcBorders/>
            <w:vAlign w:val="center"/>
          </w:tcPr>
          <w:p>
            <w:pPr>
              <w:pStyle w:val="TableContents"/>
              <w:bidi w:val="0"/>
              <w:spacing w:before="0" w:after="283"/>
              <w:jc w:val="right"/>
            </w:pPr>
            <w:r>
              <w:t>40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right"/>
            </w:pPr>
            <w:r>
              <w:t>1,184</w:t>
            </w:r>
          </w:p>
        </w:tc>
        <w:tc>
          <w:tcPr>
            <w:tcW w:w="141" w:type="dxa"/>
            <w:tcBorders/>
            <w:vAlign w:val="center"/>
          </w:tcPr>
          <w:p>
            <w:pPr>
              <w:pStyle w:val="TableContents"/>
              <w:bidi w:val="0"/>
              <w:spacing w:before="0" w:after="283"/>
              <w:jc w:val="left"/>
            </w:pPr>
            <w:r>
              <w:t> </w:t>
            </w:r>
          </w:p>
        </w:tc>
      </w:tr>
      <w:tr>
        <w:tc>
          <w:tcPr>
            <w:tcW w:w="1684" w:type="dxa"/>
            <w:tcBorders/>
            <w:shd w:fill="CCEEFF" w:val="clear"/>
            <w:vAlign w:val="center"/>
          </w:tcPr>
          <w:p>
            <w:pPr>
              <w:pStyle w:val="TableContents"/>
              <w:bidi w:val="0"/>
              <w:spacing w:before="0" w:after="283"/>
              <w:jc w:val="left"/>
            </w:pPr>
            <w:r>
              <w:t>Construction</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81" w:type="dxa"/>
            <w:tcBorders>
              <w:bottom w:val="single" w:sz="12" w:space="0" w:color="000000"/>
            </w:tcBorders>
            <w:shd w:fill="CCEEFF" w:val="clear"/>
            <w:tcMar>
              <w:bottom w:w="28" w:type="dxa"/>
            </w:tcMar>
            <w:vAlign w:val="center"/>
          </w:tcPr>
          <w:p>
            <w:pPr>
              <w:pStyle w:val="TableContents"/>
              <w:bidi w:val="0"/>
              <w:spacing w:before="0" w:after="283"/>
              <w:jc w:val="right"/>
            </w:pPr>
            <w:r>
              <w:t>1,948</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07"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06"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16" w:type="dxa"/>
            <w:tcBorders>
              <w:bottom w:val="single" w:sz="12" w:space="0" w:color="000000"/>
            </w:tcBorders>
            <w:shd w:fill="CCEEFF" w:val="clear"/>
            <w:tcMar>
              <w:bottom w:w="28" w:type="dxa"/>
            </w:tcMar>
            <w:vAlign w:val="center"/>
          </w:tcPr>
          <w:p>
            <w:pPr>
              <w:pStyle w:val="TableContents"/>
              <w:bidi w:val="0"/>
              <w:spacing w:before="0" w:after="283"/>
              <w:jc w:val="right"/>
            </w:pPr>
            <w:r>
              <w:t>(47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14"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89"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pPr>
            <w:r>
              <w:t>1,901</w:t>
            </w:r>
          </w:p>
        </w:tc>
        <w:tc>
          <w:tcPr>
            <w:tcW w:w="141" w:type="dxa"/>
            <w:tcBorders/>
            <w:shd w:fill="CCEEFF" w:val="clear"/>
            <w:vAlign w:val="center"/>
          </w:tcPr>
          <w:p>
            <w:pPr>
              <w:pStyle w:val="TableContents"/>
              <w:bidi w:val="0"/>
              <w:spacing w:before="0" w:after="283"/>
              <w:jc w:val="left"/>
            </w:pPr>
            <w:r>
              <w:t> </w:t>
            </w:r>
          </w:p>
        </w:tc>
      </w:tr>
      <w:tr>
        <w:tc>
          <w:tcPr>
            <w:tcW w:w="1684" w:type="dxa"/>
            <w:tcBorders/>
            <w:vAlign w:val="center"/>
          </w:tcPr>
          <w:p>
            <w:pPr>
              <w:pStyle w:val="TableContents"/>
              <w:bidi w:val="0"/>
              <w:spacing w:before="0" w:after="283"/>
              <w:jc w:val="left"/>
            </w:pPr>
            <w:r>
              <w:t> </w:t>
            </w:r>
          </w:p>
        </w:tc>
        <w:tc>
          <w:tcPr>
            <w:tcW w:w="210" w:type="dxa"/>
            <w:tcBorders>
              <w:bottom w:val="double" w:sz="8" w:space="0" w:color="000000"/>
            </w:tcBorders>
            <w:tcMar>
              <w:bottom w:w="28" w:type="dxa"/>
            </w:tcMar>
            <w:vAlign w:val="center"/>
          </w:tcPr>
          <w:p>
            <w:pPr>
              <w:pStyle w:val="TableContents"/>
              <w:bidi w:val="0"/>
              <w:spacing w:before="0" w:after="283"/>
              <w:jc w:val="left"/>
            </w:pPr>
            <w:r>
              <w:t>$</w:t>
            </w:r>
          </w:p>
        </w:tc>
        <w:tc>
          <w:tcPr>
            <w:tcW w:w="881" w:type="dxa"/>
            <w:tcBorders>
              <w:bottom w:val="double" w:sz="8" w:space="0" w:color="000000"/>
            </w:tcBorders>
            <w:tcMar>
              <w:bottom w:w="28" w:type="dxa"/>
            </w:tcMar>
            <w:vAlign w:val="center"/>
          </w:tcPr>
          <w:p>
            <w:pPr>
              <w:pStyle w:val="TableContents"/>
              <w:bidi w:val="0"/>
              <w:spacing w:before="0" w:after="283"/>
              <w:jc w:val="right"/>
            </w:pPr>
            <w:r>
              <w:t>45,010</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bottom w:val="double" w:sz="8" w:space="0" w:color="000000"/>
            </w:tcBorders>
            <w:tcMar>
              <w:bottom w:w="28" w:type="dxa"/>
            </w:tcMar>
            <w:vAlign w:val="center"/>
          </w:tcPr>
          <w:p>
            <w:pPr>
              <w:pStyle w:val="TableContents"/>
              <w:bidi w:val="0"/>
              <w:spacing w:before="0" w:after="283"/>
              <w:jc w:val="left"/>
            </w:pPr>
            <w:r>
              <w:t>$</w:t>
            </w:r>
          </w:p>
        </w:tc>
        <w:tc>
          <w:tcPr>
            <w:tcW w:w="807" w:type="dxa"/>
            <w:tcBorders>
              <w:bottom w:val="double" w:sz="8" w:space="0" w:color="000000"/>
            </w:tcBorders>
            <w:tcMar>
              <w:bottom w:w="28" w:type="dxa"/>
            </w:tcMar>
            <w:vAlign w:val="center"/>
          </w:tcPr>
          <w:p>
            <w:pPr>
              <w:pStyle w:val="TableContents"/>
              <w:bidi w:val="0"/>
              <w:spacing w:before="0" w:after="283"/>
              <w:jc w:val="right"/>
            </w:pPr>
            <w:r>
              <w:t>-</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bottom w:val="double" w:sz="8" w:space="0" w:color="000000"/>
            </w:tcBorders>
            <w:tcMar>
              <w:bottom w:w="28" w:type="dxa"/>
            </w:tcMar>
            <w:vAlign w:val="center"/>
          </w:tcPr>
          <w:p>
            <w:pPr>
              <w:pStyle w:val="TableContents"/>
              <w:bidi w:val="0"/>
              <w:spacing w:before="0" w:after="283"/>
              <w:jc w:val="left"/>
            </w:pPr>
            <w:r>
              <w:t>$</w:t>
            </w:r>
          </w:p>
        </w:tc>
        <w:tc>
          <w:tcPr>
            <w:tcW w:w="806" w:type="dxa"/>
            <w:tcBorders>
              <w:bottom w:val="double" w:sz="8" w:space="0" w:color="000000"/>
            </w:tcBorders>
            <w:tcMar>
              <w:bottom w:w="28" w:type="dxa"/>
            </w:tcMar>
            <w:vAlign w:val="center"/>
          </w:tcPr>
          <w:p>
            <w:pPr>
              <w:pStyle w:val="TableContents"/>
              <w:bidi w:val="0"/>
              <w:spacing w:before="0" w:after="283"/>
              <w:jc w:val="right"/>
            </w:pPr>
            <w:r>
              <w:t>-</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 w:type="dxa"/>
            <w:tcBorders>
              <w:bottom w:val="double" w:sz="8" w:space="0" w:color="000000"/>
            </w:tcBorders>
            <w:tcMar>
              <w:bottom w:w="28" w:type="dxa"/>
            </w:tcMar>
            <w:vAlign w:val="center"/>
          </w:tcPr>
          <w:p>
            <w:pPr>
              <w:pStyle w:val="TableContents"/>
              <w:bidi w:val="0"/>
              <w:spacing w:before="0" w:after="283"/>
              <w:jc w:val="left"/>
            </w:pPr>
            <w:r>
              <w:t>$</w:t>
            </w:r>
          </w:p>
        </w:tc>
        <w:tc>
          <w:tcPr>
            <w:tcW w:w="816" w:type="dxa"/>
            <w:tcBorders>
              <w:bottom w:val="double" w:sz="8" w:space="0" w:color="000000"/>
            </w:tcBorders>
            <w:tcMar>
              <w:bottom w:w="28" w:type="dxa"/>
            </w:tcMar>
            <w:vAlign w:val="center"/>
          </w:tcPr>
          <w:p>
            <w:pPr>
              <w:pStyle w:val="TableContents"/>
              <w:bidi w:val="0"/>
              <w:spacing w:before="0" w:after="283"/>
              <w:jc w:val="right"/>
            </w:pPr>
            <w:r>
              <w:t>400</w:t>
            </w:r>
          </w:p>
        </w:tc>
        <w:tc>
          <w:tcPr>
            <w:tcW w:w="185"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bottom w:val="double" w:sz="8" w:space="0" w:color="000000"/>
            </w:tcBorders>
            <w:tcMar>
              <w:bottom w:w="28" w:type="dxa"/>
            </w:tcMar>
            <w:vAlign w:val="center"/>
          </w:tcPr>
          <w:p>
            <w:pPr>
              <w:pStyle w:val="TableContents"/>
              <w:bidi w:val="0"/>
              <w:spacing w:before="0" w:after="283"/>
              <w:jc w:val="left"/>
            </w:pPr>
            <w:r>
              <w:t>$</w:t>
            </w:r>
          </w:p>
        </w:tc>
        <w:tc>
          <w:tcPr>
            <w:tcW w:w="714" w:type="dxa"/>
            <w:tcBorders>
              <w:bottom w:val="double" w:sz="8" w:space="0" w:color="000000"/>
            </w:tcBorders>
            <w:tcMar>
              <w:bottom w:w="28" w:type="dxa"/>
            </w:tcMar>
            <w:vAlign w:val="center"/>
          </w:tcPr>
          <w:p>
            <w:pPr>
              <w:pStyle w:val="TableContents"/>
              <w:bidi w:val="0"/>
              <w:spacing w:before="0" w:after="283"/>
              <w:jc w:val="right"/>
            </w:pPr>
            <w:r>
              <w:t>(1,483</w:t>
            </w:r>
          </w:p>
        </w:tc>
        <w:tc>
          <w:tcPr>
            <w:tcW w:w="185"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256" w:type="dxa"/>
            <w:tcBorders>
              <w:bottom w:val="double" w:sz="8" w:space="0" w:color="000000"/>
            </w:tcBorders>
            <w:tcMar>
              <w:bottom w:w="28" w:type="dxa"/>
            </w:tcMar>
            <w:vAlign w:val="center"/>
          </w:tcPr>
          <w:p>
            <w:pPr>
              <w:pStyle w:val="TableContents"/>
              <w:bidi w:val="0"/>
              <w:spacing w:before="0" w:after="283"/>
              <w:jc w:val="left"/>
            </w:pPr>
            <w:r>
              <w:t>$</w:t>
            </w:r>
          </w:p>
        </w:tc>
        <w:tc>
          <w:tcPr>
            <w:tcW w:w="889" w:type="dxa"/>
            <w:tcBorders>
              <w:bottom w:val="double" w:sz="8" w:space="0" w:color="000000"/>
            </w:tcBorders>
            <w:tcMar>
              <w:bottom w:w="28" w:type="dxa"/>
            </w:tcMar>
            <w:vAlign w:val="center"/>
          </w:tcPr>
          <w:p>
            <w:pPr>
              <w:pStyle w:val="TableContents"/>
              <w:bidi w:val="0"/>
              <w:spacing w:before="0" w:after="283"/>
              <w:jc w:val="right"/>
            </w:pPr>
            <w:r>
              <w:t>198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170" w:type="dxa"/>
            <w:tcBorders>
              <w:bottom w:val="double" w:sz="8" w:space="0" w:color="000000"/>
            </w:tcBorders>
            <w:tcMar>
              <w:bottom w:w="28" w:type="dxa"/>
            </w:tcMar>
            <w:vAlign w:val="center"/>
          </w:tcPr>
          <w:p>
            <w:pPr>
              <w:pStyle w:val="TableContents"/>
              <w:bidi w:val="0"/>
              <w:spacing w:before="0" w:after="283"/>
              <w:jc w:val="left"/>
            </w:pPr>
            <w:r>
              <w:t>$</w:t>
            </w:r>
          </w:p>
        </w:tc>
        <w:tc>
          <w:tcPr>
            <w:tcW w:w="710" w:type="dxa"/>
            <w:tcBorders>
              <w:bottom w:val="double" w:sz="8" w:space="0" w:color="000000"/>
            </w:tcBorders>
            <w:tcMar>
              <w:bottom w:w="28" w:type="dxa"/>
            </w:tcMar>
            <w:vAlign w:val="center"/>
          </w:tcPr>
          <w:p>
            <w:pPr>
              <w:pStyle w:val="TableContents"/>
              <w:bidi w:val="0"/>
              <w:spacing w:before="0" w:after="283"/>
              <w:jc w:val="right"/>
            </w:pPr>
            <w:r>
              <w:t>44,125</w:t>
            </w:r>
          </w:p>
        </w:tc>
        <w:tc>
          <w:tcPr>
            <w:tcW w:w="141" w:type="dxa"/>
            <w:tcBorders/>
            <w:vAlign w:val="center"/>
          </w:tcPr>
          <w:p>
            <w:pPr>
              <w:pStyle w:val="TableContents"/>
              <w:bidi w:val="0"/>
              <w:spacing w:before="0" w:after="283"/>
              <w:jc w:val="left"/>
            </w:pPr>
            <w:r>
              <w:t> </w:t>
            </w:r>
          </w:p>
        </w:tc>
      </w:tr>
      <w:tr>
        <w:tc>
          <w:tcPr>
            <w:tcW w:w="1684" w:type="dxa"/>
            <w:tcBorders/>
            <w:shd w:fill="CCEEFF" w:val="clear"/>
            <w:vAlign w:val="center"/>
          </w:tcPr>
          <w:p>
            <w:pPr>
              <w:pStyle w:val="TableContents"/>
              <w:bidi w:val="0"/>
              <w:spacing w:before="0" w:after="283"/>
              <w:jc w:val="left"/>
            </w:pPr>
            <w:r>
              <w:t> </w:t>
            </w:r>
          </w:p>
        </w:tc>
        <w:tc>
          <w:tcPr>
            <w:tcW w:w="210" w:type="dxa"/>
            <w:tcBorders/>
            <w:shd w:fill="CCEEFF" w:val="clear"/>
            <w:vAlign w:val="center"/>
          </w:tcPr>
          <w:p>
            <w:pPr>
              <w:pStyle w:val="TableContents"/>
              <w:bidi w:val="0"/>
              <w:spacing w:before="0" w:after="283"/>
              <w:jc w:val="left"/>
            </w:pPr>
            <w:r>
              <w:t> </w:t>
            </w:r>
          </w:p>
        </w:tc>
        <w:tc>
          <w:tcPr>
            <w:tcW w:w="881"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7"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6"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jc w:val="left"/>
            </w:pPr>
            <w:r>
              <w:t> </w:t>
            </w:r>
          </w:p>
        </w:tc>
        <w:tc>
          <w:tcPr>
            <w:tcW w:w="816"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714"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6" w:type="dxa"/>
            <w:tcBorders/>
            <w:shd w:fill="CCEEFF" w:val="clear"/>
            <w:vAlign w:val="center"/>
          </w:tcPr>
          <w:p>
            <w:pPr>
              <w:pStyle w:val="TableContents"/>
              <w:bidi w:val="0"/>
              <w:spacing w:before="0" w:after="283"/>
              <w:jc w:val="left"/>
            </w:pPr>
            <w:r>
              <w:t> </w:t>
            </w:r>
          </w:p>
        </w:tc>
        <w:tc>
          <w:tcPr>
            <w:tcW w:w="88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710" w:type="dxa"/>
            <w:tcBorders/>
            <w:shd w:fill="CCEEFF" w:val="clear"/>
            <w:vAlign w:val="center"/>
          </w:tcPr>
          <w:p>
            <w:pPr>
              <w:pStyle w:val="TableContents"/>
              <w:bidi w:val="0"/>
              <w:spacing w:before="0" w:after="283"/>
              <w:jc w:val="left"/>
            </w:pPr>
            <w:r>
              <w:t> </w:t>
            </w:r>
          </w:p>
        </w:tc>
        <w:tc>
          <w:tcPr>
            <w:tcW w:w="141" w:type="dxa"/>
            <w:tcBorders/>
            <w:shd w:fill="CCEEFF" w:val="clear"/>
            <w:vAlign w:val="center"/>
          </w:tcPr>
          <w:p>
            <w:pPr>
              <w:pStyle w:val="TableContents"/>
              <w:bidi w:val="0"/>
              <w:spacing w:before="0" w:after="283"/>
              <w:jc w:val="left"/>
            </w:pPr>
            <w:r>
              <w:t> </w:t>
            </w:r>
          </w:p>
        </w:tc>
      </w:tr>
      <w:tr>
        <w:tc>
          <w:tcPr>
            <w:tcW w:w="1684" w:type="dxa"/>
            <w:tcBorders/>
            <w:vAlign w:val="center"/>
          </w:tcPr>
          <w:p>
            <w:pPr>
              <w:pStyle w:val="TableContents"/>
              <w:bidi w:val="0"/>
              <w:spacing w:before="0" w:after="283"/>
              <w:jc w:val="left"/>
              <w:rPr>
                <w:u w:val="single"/>
              </w:rPr>
            </w:pPr>
            <w:r>
              <w:rPr>
                <w:u w:val="single"/>
              </w:rPr>
              <w:t>For the nine months ended September 30, 2026</w:t>
            </w:r>
          </w:p>
        </w:tc>
        <w:tc>
          <w:tcPr>
            <w:tcW w:w="210" w:type="dxa"/>
            <w:tcBorders/>
            <w:vAlign w:val="center"/>
          </w:tcPr>
          <w:p>
            <w:pPr>
              <w:pStyle w:val="TableContents"/>
              <w:bidi w:val="0"/>
              <w:spacing w:before="0" w:after="283"/>
              <w:jc w:val="left"/>
            </w:pPr>
            <w:r>
              <w:t> </w:t>
            </w:r>
          </w:p>
        </w:tc>
        <w:tc>
          <w:tcPr>
            <w:tcW w:w="88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7"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6"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 w:type="dxa"/>
            <w:tcBorders/>
            <w:vAlign w:val="center"/>
          </w:tcPr>
          <w:p>
            <w:pPr>
              <w:pStyle w:val="TableContents"/>
              <w:bidi w:val="0"/>
              <w:spacing w:before="0" w:after="283"/>
              <w:jc w:val="left"/>
            </w:pPr>
            <w:r>
              <w:t> </w:t>
            </w:r>
          </w:p>
        </w:tc>
        <w:tc>
          <w:tcPr>
            <w:tcW w:w="816"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714"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6" w:type="dxa"/>
            <w:tcBorders/>
            <w:vAlign w:val="center"/>
          </w:tcPr>
          <w:p>
            <w:pPr>
              <w:pStyle w:val="TableContents"/>
              <w:bidi w:val="0"/>
              <w:spacing w:before="0" w:after="283"/>
              <w:jc w:val="left"/>
            </w:pPr>
            <w:r>
              <w:t> </w:t>
            </w:r>
          </w:p>
        </w:tc>
        <w:tc>
          <w:tcPr>
            <w:tcW w:w="88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left"/>
            </w:pPr>
            <w:r>
              <w:t> </w:t>
            </w:r>
          </w:p>
        </w:tc>
        <w:tc>
          <w:tcPr>
            <w:tcW w:w="141" w:type="dxa"/>
            <w:tcBorders/>
            <w:vAlign w:val="center"/>
          </w:tcPr>
          <w:p>
            <w:pPr>
              <w:pStyle w:val="TableContents"/>
              <w:bidi w:val="0"/>
              <w:spacing w:before="0" w:after="283"/>
              <w:jc w:val="left"/>
            </w:pPr>
            <w:r>
              <w:t> </w:t>
            </w:r>
          </w:p>
        </w:tc>
      </w:tr>
      <w:tr>
        <w:tc>
          <w:tcPr>
            <w:tcW w:w="1684" w:type="dxa"/>
            <w:tcBorders/>
            <w:shd w:fill="CCEEFF" w:val="clear"/>
            <w:vAlign w:val="center"/>
          </w:tcPr>
          <w:p>
            <w:pPr>
              <w:pStyle w:val="TableContents"/>
              <w:bidi w:val="0"/>
              <w:spacing w:before="0" w:after="283"/>
              <w:jc w:val="left"/>
            </w:pPr>
            <w:r>
              <w:t>Commercial real estate</w:t>
            </w:r>
          </w:p>
        </w:tc>
        <w:tc>
          <w:tcPr>
            <w:tcW w:w="210" w:type="dxa"/>
            <w:tcBorders/>
            <w:shd w:fill="CCEEFF" w:val="clear"/>
            <w:vAlign w:val="center"/>
          </w:tcPr>
          <w:p>
            <w:pPr>
              <w:pStyle w:val="TableContents"/>
              <w:bidi w:val="0"/>
              <w:spacing w:before="0" w:after="283"/>
              <w:jc w:val="left"/>
            </w:pPr>
            <w:r>
              <w:t>$</w:t>
            </w:r>
          </w:p>
        </w:tc>
        <w:tc>
          <w:tcPr>
            <w:tcW w:w="881" w:type="dxa"/>
            <w:tcBorders/>
            <w:shd w:fill="CCEEFF" w:val="clear"/>
            <w:vAlign w:val="center"/>
          </w:tcPr>
          <w:p>
            <w:pPr>
              <w:pStyle w:val="TableContents"/>
              <w:bidi w:val="0"/>
              <w:spacing w:before="0" w:after="283"/>
              <w:jc w:val="right"/>
            </w:pPr>
            <w:r>
              <w:t>15,214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w:t>
            </w:r>
          </w:p>
        </w:tc>
        <w:tc>
          <w:tcPr>
            <w:tcW w:w="807" w:type="dxa"/>
            <w:tcBorders/>
            <w:shd w:fill="CCEEFF" w:val="clear"/>
            <w:vAlign w:val="center"/>
          </w:tcPr>
          <w:p>
            <w:pPr>
              <w:pStyle w:val="TableContents"/>
              <w:bidi w:val="0"/>
              <w:spacing w:before="0" w:after="283"/>
              <w:jc w:val="right"/>
            </w:pPr>
            <w:r>
              <w:t>1,897</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w:t>
            </w:r>
          </w:p>
        </w:tc>
        <w:tc>
          <w:tcPr>
            <w:tcW w:w="806" w:type="dxa"/>
            <w:tcBorders/>
            <w:shd w:fill="CCEEFF" w:val="clear"/>
            <w:vAlign w:val="center"/>
          </w:tcPr>
          <w:p>
            <w:pPr>
              <w:pStyle w:val="TableContents"/>
              <w:bidi w:val="0"/>
              <w:spacing w:before="0" w:after="283"/>
              <w:jc w:val="right"/>
            </w:pPr>
            <w:r>
              <w:t>1,705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jc w:val="left"/>
            </w:pPr>
            <w:r>
              <w:t>$</w:t>
            </w:r>
          </w:p>
        </w:tc>
        <w:tc>
          <w:tcPr>
            <w:tcW w:w="816" w:type="dxa"/>
            <w:tcBorders/>
            <w:shd w:fill="CCEEFF" w:val="clear"/>
            <w:vAlign w:val="center"/>
          </w:tcPr>
          <w:p>
            <w:pPr>
              <w:pStyle w:val="TableContents"/>
              <w:bidi w:val="0"/>
              <w:spacing w:before="0" w:after="283"/>
              <w:jc w:val="right"/>
            </w:pPr>
            <w:r>
              <w:t>345</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w:t>
            </w:r>
          </w:p>
        </w:tc>
        <w:tc>
          <w:tcPr>
            <w:tcW w:w="714" w:type="dxa"/>
            <w:tcBorders/>
            <w:shd w:fill="CCEEFF" w:val="clear"/>
            <w:vAlign w:val="center"/>
          </w:tcPr>
          <w:p>
            <w:pPr>
              <w:pStyle w:val="TableContents"/>
              <w:bidi w:val="0"/>
              <w:spacing w:before="0" w:after="283"/>
              <w:jc w:val="right"/>
            </w:pPr>
            <w:r>
              <w:t>(961</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256" w:type="dxa"/>
            <w:tcBorders/>
            <w:shd w:fill="CCEEFF" w:val="clear"/>
            <w:vAlign w:val="center"/>
          </w:tcPr>
          <w:p>
            <w:pPr>
              <w:pStyle w:val="TableContents"/>
              <w:bidi w:val="0"/>
              <w:spacing w:before="0" w:after="283"/>
              <w:jc w:val="left"/>
            </w:pPr>
            <w:r>
              <w:t>$</w:t>
            </w:r>
          </w:p>
        </w:tc>
        <w:tc>
          <w:tcPr>
            <w:tcW w:w="889"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170" w:type="dxa"/>
            <w:tcBorders/>
            <w:shd w:fill="CCEEFF" w:val="clear"/>
            <w:vAlign w:val="center"/>
          </w:tcPr>
          <w:p>
            <w:pPr>
              <w:pStyle w:val="TableContents"/>
              <w:bidi w:val="0"/>
              <w:spacing w:before="0" w:after="283"/>
              <w:jc w:val="left"/>
            </w:pPr>
            <w:r>
              <w:t>$</w:t>
            </w:r>
          </w:p>
        </w:tc>
        <w:tc>
          <w:tcPr>
            <w:tcW w:w="710" w:type="dxa"/>
            <w:tcBorders/>
            <w:shd w:fill="CCEEFF" w:val="clear"/>
            <w:vAlign w:val="center"/>
          </w:tcPr>
          <w:p>
            <w:pPr>
              <w:pStyle w:val="TableContents"/>
              <w:bidi w:val="0"/>
              <w:spacing w:before="0" w:after="283"/>
              <w:jc w:val="right"/>
            </w:pPr>
            <w:r>
              <w:t>18,200</w:t>
            </w:r>
          </w:p>
        </w:tc>
        <w:tc>
          <w:tcPr>
            <w:tcW w:w="141" w:type="dxa"/>
            <w:tcBorders/>
            <w:shd w:fill="CCEEFF" w:val="clear"/>
            <w:vAlign w:val="center"/>
          </w:tcPr>
          <w:p>
            <w:pPr>
              <w:pStyle w:val="TableContents"/>
              <w:bidi w:val="0"/>
              <w:spacing w:before="0" w:after="283"/>
              <w:jc w:val="left"/>
            </w:pPr>
            <w:r>
              <w:t> </w:t>
            </w:r>
          </w:p>
        </w:tc>
      </w:tr>
      <w:tr>
        <w:tc>
          <w:tcPr>
            <w:tcW w:w="1684" w:type="dxa"/>
            <w:tcBorders/>
            <w:vAlign w:val="center"/>
          </w:tcPr>
          <w:p>
            <w:pPr>
              <w:pStyle w:val="TableContents"/>
              <w:bidi w:val="0"/>
              <w:spacing w:before="0" w:after="283"/>
              <w:jc w:val="left"/>
            </w:pPr>
            <w:r>
              <w:t>Commercial - specialized</w:t>
            </w:r>
          </w:p>
        </w:tc>
        <w:tc>
          <w:tcPr>
            <w:tcW w:w="210" w:type="dxa"/>
            <w:tcBorders/>
            <w:vAlign w:val="center"/>
          </w:tcPr>
          <w:p>
            <w:pPr>
              <w:pStyle w:val="TableContents"/>
              <w:bidi w:val="0"/>
              <w:spacing w:before="0" w:after="283"/>
              <w:jc w:val="left"/>
            </w:pPr>
            <w:r>
              <w:t> </w:t>
            </w:r>
          </w:p>
        </w:tc>
        <w:tc>
          <w:tcPr>
            <w:tcW w:w="881" w:type="dxa"/>
            <w:tcBorders/>
            <w:vAlign w:val="center"/>
          </w:tcPr>
          <w:p>
            <w:pPr>
              <w:pStyle w:val="TableContents"/>
              <w:bidi w:val="0"/>
              <w:spacing w:before="0" w:after="283"/>
              <w:jc w:val="right"/>
            </w:pPr>
            <w:r>
              <w:t>5,231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7" w:type="dxa"/>
            <w:tcBorders/>
            <w:vAlign w:val="center"/>
          </w:tcPr>
          <w:p>
            <w:pPr>
              <w:pStyle w:val="TableContents"/>
              <w:bidi w:val="0"/>
              <w:spacing w:before="0" w:after="283"/>
              <w:jc w:val="right"/>
            </w:pPr>
            <w:r>
              <w:t>181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6" w:type="dxa"/>
            <w:tcBorders/>
            <w:vAlign w:val="center"/>
          </w:tcPr>
          <w:p>
            <w:pPr>
              <w:pStyle w:val="TableContents"/>
              <w:bidi w:val="0"/>
              <w:spacing w:before="0" w:after="283"/>
              <w:jc w:val="right"/>
            </w:pPr>
            <w:r>
              <w:t>226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 w:type="dxa"/>
            <w:tcBorders/>
            <w:vAlign w:val="center"/>
          </w:tcPr>
          <w:p>
            <w:pPr>
              <w:pStyle w:val="TableContents"/>
              <w:bidi w:val="0"/>
              <w:spacing w:before="0" w:after="283"/>
              <w:jc w:val="left"/>
            </w:pPr>
            <w:r>
              <w:t> </w:t>
            </w:r>
          </w:p>
        </w:tc>
        <w:tc>
          <w:tcPr>
            <w:tcW w:w="816" w:type="dxa"/>
            <w:tcBorders/>
            <w:vAlign w:val="center"/>
          </w:tcPr>
          <w:p>
            <w:pPr>
              <w:pStyle w:val="TableContents"/>
              <w:bidi w:val="0"/>
              <w:spacing w:before="0" w:after="283"/>
              <w:jc w:val="right"/>
            </w:pPr>
            <w:r>
              <w:t>237</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714" w:type="dxa"/>
            <w:tcBorders/>
            <w:vAlign w:val="center"/>
          </w:tcPr>
          <w:p>
            <w:pPr>
              <w:pStyle w:val="TableContents"/>
              <w:bidi w:val="0"/>
              <w:spacing w:before="0" w:after="283"/>
              <w:jc w:val="right"/>
            </w:pPr>
            <w:r>
              <w:t>(264</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256" w:type="dxa"/>
            <w:tcBorders/>
            <w:vAlign w:val="center"/>
          </w:tcPr>
          <w:p>
            <w:pPr>
              <w:pStyle w:val="TableContents"/>
              <w:bidi w:val="0"/>
              <w:spacing w:before="0" w:after="283"/>
              <w:jc w:val="left"/>
            </w:pPr>
            <w:r>
              <w:t> </w:t>
            </w:r>
          </w:p>
        </w:tc>
        <w:tc>
          <w:tcPr>
            <w:tcW w:w="889" w:type="dxa"/>
            <w:tcBorders/>
            <w:vAlign w:val="center"/>
          </w:tcPr>
          <w:p>
            <w:pPr>
              <w:pStyle w:val="TableContents"/>
              <w:bidi w:val="0"/>
              <w:spacing w:before="0" w:after="283"/>
              <w:jc w:val="right"/>
            </w:pPr>
            <w:r>
              <w:t>92</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right"/>
            </w:pPr>
            <w:r>
              <w:t>5,703</w:t>
            </w:r>
          </w:p>
        </w:tc>
        <w:tc>
          <w:tcPr>
            <w:tcW w:w="141" w:type="dxa"/>
            <w:tcBorders/>
            <w:vAlign w:val="center"/>
          </w:tcPr>
          <w:p>
            <w:pPr>
              <w:pStyle w:val="TableContents"/>
              <w:bidi w:val="0"/>
              <w:spacing w:before="0" w:after="283"/>
              <w:jc w:val="left"/>
            </w:pPr>
            <w:r>
              <w:t> </w:t>
            </w:r>
          </w:p>
        </w:tc>
      </w:tr>
      <w:tr>
        <w:tc>
          <w:tcPr>
            <w:tcW w:w="1684" w:type="dxa"/>
            <w:tcBorders/>
            <w:shd w:fill="CCEEFF" w:val="clear"/>
            <w:vAlign w:val="center"/>
          </w:tcPr>
          <w:p>
            <w:pPr>
              <w:pStyle w:val="TableContents"/>
              <w:bidi w:val="0"/>
              <w:spacing w:before="0" w:after="283"/>
              <w:jc w:val="left"/>
            </w:pPr>
            <w:r>
              <w:t>Commercial - general</w:t>
            </w:r>
          </w:p>
        </w:tc>
        <w:tc>
          <w:tcPr>
            <w:tcW w:w="210" w:type="dxa"/>
            <w:tcBorders/>
            <w:shd w:fill="CCEEFF" w:val="clear"/>
            <w:vAlign w:val="center"/>
          </w:tcPr>
          <w:p>
            <w:pPr>
              <w:pStyle w:val="TableContents"/>
              <w:bidi w:val="0"/>
              <w:spacing w:before="0" w:after="283"/>
              <w:jc w:val="left"/>
            </w:pPr>
            <w:r>
              <w:t> </w:t>
            </w:r>
          </w:p>
        </w:tc>
        <w:tc>
          <w:tcPr>
            <w:tcW w:w="881" w:type="dxa"/>
            <w:tcBorders/>
            <w:shd w:fill="CCEEFF" w:val="clear"/>
            <w:vAlign w:val="center"/>
          </w:tcPr>
          <w:p>
            <w:pPr>
              <w:pStyle w:val="TableContents"/>
              <w:bidi w:val="0"/>
              <w:spacing w:before="0" w:after="283"/>
              <w:jc w:val="right"/>
            </w:pPr>
            <w:r>
              <w:t>7,448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7" w:type="dxa"/>
            <w:tcBorders/>
            <w:shd w:fill="CCEEFF" w:val="clear"/>
            <w:vAlign w:val="center"/>
          </w:tcPr>
          <w:p>
            <w:pPr>
              <w:pStyle w:val="TableContents"/>
              <w:bidi w:val="0"/>
              <w:spacing w:before="0" w:after="283"/>
              <w:jc w:val="right"/>
            </w:pPr>
            <w:r>
              <w:t>336</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6" w:type="dxa"/>
            <w:tcBorders/>
            <w:shd w:fill="CCEEFF" w:val="clear"/>
            <w:vAlign w:val="center"/>
          </w:tcPr>
          <w:p>
            <w:pPr>
              <w:pStyle w:val="TableContents"/>
              <w:bidi w:val="0"/>
              <w:spacing w:before="0" w:after="283"/>
              <w:jc w:val="right"/>
            </w:pPr>
            <w:r>
              <w:t>914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jc w:val="left"/>
            </w:pPr>
            <w:r>
              <w:t> </w:t>
            </w:r>
          </w:p>
        </w:tc>
        <w:tc>
          <w:tcPr>
            <w:tcW w:w="816" w:type="dxa"/>
            <w:tcBorders/>
            <w:shd w:fill="CCEEFF" w:val="clear"/>
            <w:vAlign w:val="center"/>
          </w:tcPr>
          <w:p>
            <w:pPr>
              <w:pStyle w:val="TableContents"/>
              <w:bidi w:val="0"/>
              <w:spacing w:before="0" w:after="283"/>
              <w:jc w:val="right"/>
            </w:pPr>
            <w:r>
              <w:t>408</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714" w:type="dxa"/>
            <w:tcBorders/>
            <w:shd w:fill="CCEEFF" w:val="clear"/>
            <w:vAlign w:val="center"/>
          </w:tcPr>
          <w:p>
            <w:pPr>
              <w:pStyle w:val="TableContents"/>
              <w:bidi w:val="0"/>
              <w:spacing w:before="0" w:after="283"/>
              <w:jc w:val="right"/>
            </w:pPr>
            <w:r>
              <w:t>(594</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256" w:type="dxa"/>
            <w:tcBorders/>
            <w:shd w:fill="CCEEFF" w:val="clear"/>
            <w:vAlign w:val="center"/>
          </w:tcPr>
          <w:p>
            <w:pPr>
              <w:pStyle w:val="TableContents"/>
              <w:bidi w:val="0"/>
              <w:spacing w:before="0" w:after="283"/>
              <w:jc w:val="left"/>
            </w:pPr>
            <w:r>
              <w:t> </w:t>
            </w:r>
          </w:p>
        </w:tc>
        <w:tc>
          <w:tcPr>
            <w:tcW w:w="889" w:type="dxa"/>
            <w:tcBorders/>
            <w:shd w:fill="CCEEFF" w:val="clear"/>
            <w:vAlign w:val="center"/>
          </w:tcPr>
          <w:p>
            <w:pPr>
              <w:pStyle w:val="TableContents"/>
              <w:bidi w:val="0"/>
              <w:spacing w:before="0" w:after="283"/>
              <w:jc w:val="right"/>
            </w:pPr>
            <w:r>
              <w:t>249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170" w:type="dxa"/>
            <w:tcBorders/>
            <w:shd w:fill="CCEEFF" w:val="clear"/>
            <w:vAlign w:val="center"/>
          </w:tcPr>
          <w:p>
            <w:pPr>
              <w:pStyle w:val="TableContents"/>
              <w:bidi w:val="0"/>
              <w:spacing w:before="0" w:after="283"/>
              <w:jc w:val="left"/>
            </w:pPr>
            <w:r>
              <w:t> </w:t>
            </w:r>
          </w:p>
        </w:tc>
        <w:tc>
          <w:tcPr>
            <w:tcW w:w="710" w:type="dxa"/>
            <w:tcBorders/>
            <w:shd w:fill="CCEEFF" w:val="clear"/>
            <w:vAlign w:val="center"/>
          </w:tcPr>
          <w:p>
            <w:pPr>
              <w:pStyle w:val="TableContents"/>
              <w:bidi w:val="0"/>
              <w:spacing w:before="0" w:after="283"/>
              <w:jc w:val="right"/>
            </w:pPr>
            <w:r>
              <w:t>8,761</w:t>
            </w:r>
          </w:p>
        </w:tc>
        <w:tc>
          <w:tcPr>
            <w:tcW w:w="141" w:type="dxa"/>
            <w:tcBorders/>
            <w:shd w:fill="CCEEFF" w:val="clear"/>
            <w:vAlign w:val="center"/>
          </w:tcPr>
          <w:p>
            <w:pPr>
              <w:pStyle w:val="TableContents"/>
              <w:bidi w:val="0"/>
              <w:spacing w:before="0" w:after="283"/>
              <w:jc w:val="left"/>
            </w:pPr>
            <w:r>
              <w:t> </w:t>
            </w:r>
          </w:p>
        </w:tc>
      </w:tr>
      <w:tr>
        <w:tc>
          <w:tcPr>
            <w:tcW w:w="1684" w:type="dxa"/>
            <w:tcBorders/>
            <w:vAlign w:val="center"/>
          </w:tcPr>
          <w:p>
            <w:pPr>
              <w:pStyle w:val="TableContents"/>
              <w:bidi w:val="0"/>
              <w:spacing w:before="0" w:after="283"/>
              <w:jc w:val="left"/>
            </w:pPr>
            <w:r>
              <w:t>Consumer:</w:t>
            </w:r>
          </w:p>
        </w:tc>
        <w:tc>
          <w:tcPr>
            <w:tcW w:w="210" w:type="dxa"/>
            <w:tcBorders/>
            <w:vAlign w:val="center"/>
          </w:tcPr>
          <w:p>
            <w:pPr>
              <w:pStyle w:val="TableContents"/>
              <w:bidi w:val="0"/>
              <w:spacing w:before="0" w:after="283"/>
              <w:jc w:val="left"/>
            </w:pPr>
            <w:r>
              <w:t> </w:t>
            </w:r>
          </w:p>
        </w:tc>
        <w:tc>
          <w:tcPr>
            <w:tcW w:w="88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7"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6"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 w:type="dxa"/>
            <w:tcBorders/>
            <w:vAlign w:val="center"/>
          </w:tcPr>
          <w:p>
            <w:pPr>
              <w:pStyle w:val="TableContents"/>
              <w:bidi w:val="0"/>
              <w:spacing w:before="0" w:after="283"/>
              <w:jc w:val="left"/>
            </w:pPr>
            <w:r>
              <w:t> </w:t>
            </w:r>
          </w:p>
        </w:tc>
        <w:tc>
          <w:tcPr>
            <w:tcW w:w="816"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714"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6" w:type="dxa"/>
            <w:tcBorders/>
            <w:vAlign w:val="center"/>
          </w:tcPr>
          <w:p>
            <w:pPr>
              <w:pStyle w:val="TableContents"/>
              <w:bidi w:val="0"/>
              <w:spacing w:before="0" w:after="283"/>
              <w:jc w:val="left"/>
            </w:pPr>
            <w:r>
              <w:t> </w:t>
            </w:r>
          </w:p>
        </w:tc>
        <w:tc>
          <w:tcPr>
            <w:tcW w:w="88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left"/>
            </w:pPr>
            <w:r>
              <w:t> </w:t>
            </w:r>
          </w:p>
        </w:tc>
        <w:tc>
          <w:tcPr>
            <w:tcW w:w="141" w:type="dxa"/>
            <w:tcBorders/>
            <w:vAlign w:val="center"/>
          </w:tcPr>
          <w:p>
            <w:pPr>
              <w:pStyle w:val="TableContents"/>
              <w:bidi w:val="0"/>
              <w:spacing w:before="0" w:after="283"/>
              <w:jc w:val="left"/>
            </w:pPr>
            <w:r>
              <w:t> </w:t>
            </w:r>
          </w:p>
        </w:tc>
      </w:tr>
      <w:tr>
        <w:tc>
          <w:tcPr>
            <w:tcW w:w="1684" w:type="dxa"/>
            <w:tcBorders/>
            <w:shd w:fill="CCEEFF" w:val="clear"/>
            <w:vAlign w:val="center"/>
          </w:tcPr>
          <w:p>
            <w:pPr>
              <w:pStyle w:val="TableContents"/>
              <w:bidi w:val="0"/>
              <w:spacing w:before="0" w:after="283"/>
              <w:jc w:val="left"/>
            </w:pPr>
            <w:r>
              <w:t>1-4 family residential</w:t>
            </w:r>
          </w:p>
        </w:tc>
        <w:tc>
          <w:tcPr>
            <w:tcW w:w="210" w:type="dxa"/>
            <w:tcBorders/>
            <w:shd w:fill="CCEEFF" w:val="clear"/>
            <w:vAlign w:val="center"/>
          </w:tcPr>
          <w:p>
            <w:pPr>
              <w:pStyle w:val="TableContents"/>
              <w:bidi w:val="0"/>
              <w:spacing w:before="0" w:after="283"/>
              <w:jc w:val="left"/>
            </w:pPr>
            <w:r>
              <w:t> </w:t>
            </w:r>
          </w:p>
        </w:tc>
        <w:tc>
          <w:tcPr>
            <w:tcW w:w="881" w:type="dxa"/>
            <w:tcBorders/>
            <w:shd w:fill="CCEEFF" w:val="clear"/>
            <w:vAlign w:val="center"/>
          </w:tcPr>
          <w:p>
            <w:pPr>
              <w:pStyle w:val="TableContents"/>
              <w:bidi w:val="0"/>
              <w:spacing w:before="0" w:after="283"/>
              <w:jc w:val="right"/>
            </w:pPr>
            <w:r>
              <w:t>11,103</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7" w:type="dxa"/>
            <w:tcBorders/>
            <w:shd w:fill="CCEEFF" w:val="clear"/>
            <w:vAlign w:val="center"/>
          </w:tcPr>
          <w:p>
            <w:pPr>
              <w:pStyle w:val="TableContents"/>
              <w:bidi w:val="0"/>
              <w:spacing w:before="0" w:after="283"/>
              <w:jc w:val="right"/>
            </w:pPr>
            <w:r>
              <w:t>732</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6" w:type="dxa"/>
            <w:tcBorders/>
            <w:shd w:fill="CCEEFF" w:val="clear"/>
            <w:vAlign w:val="center"/>
          </w:tcPr>
          <w:p>
            <w:pPr>
              <w:pStyle w:val="TableContents"/>
              <w:bidi w:val="0"/>
              <w:spacing w:before="0" w:after="283"/>
              <w:jc w:val="right"/>
            </w:pPr>
            <w:r>
              <w:t>2,207</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jc w:val="left"/>
            </w:pPr>
            <w:r>
              <w:t> </w:t>
            </w:r>
          </w:p>
        </w:tc>
        <w:tc>
          <w:tcPr>
            <w:tcW w:w="816" w:type="dxa"/>
            <w:tcBorders/>
            <w:shd w:fill="CCEEFF" w:val="clear"/>
            <w:vAlign w:val="center"/>
          </w:tcPr>
          <w:p>
            <w:pPr>
              <w:pStyle w:val="TableContents"/>
              <w:bidi w:val="0"/>
              <w:spacing w:before="0" w:after="283"/>
              <w:jc w:val="right"/>
            </w:pPr>
            <w:r>
              <w:t>(1,464</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714" w:type="dxa"/>
            <w:tcBorders/>
            <w:shd w:fill="CCEEFF" w:val="clear"/>
            <w:vAlign w:val="center"/>
          </w:tcPr>
          <w:p>
            <w:pPr>
              <w:pStyle w:val="TableContents"/>
              <w:bidi w:val="0"/>
              <w:spacing w:before="0" w:after="283"/>
              <w:jc w:val="right"/>
            </w:pPr>
            <w:r>
              <w:t>(62</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256" w:type="dxa"/>
            <w:tcBorders/>
            <w:shd w:fill="CCEEFF" w:val="clear"/>
            <w:vAlign w:val="center"/>
          </w:tcPr>
          <w:p>
            <w:pPr>
              <w:pStyle w:val="TableContents"/>
              <w:bidi w:val="0"/>
              <w:spacing w:before="0" w:after="283"/>
              <w:jc w:val="left"/>
            </w:pPr>
            <w:r>
              <w:t> </w:t>
            </w:r>
          </w:p>
        </w:tc>
        <w:tc>
          <w:tcPr>
            <w:tcW w:w="889" w:type="dxa"/>
            <w:tcBorders/>
            <w:shd w:fill="CCEEFF" w:val="clear"/>
            <w:vAlign w:val="center"/>
          </w:tcPr>
          <w:p>
            <w:pPr>
              <w:pStyle w:val="TableContents"/>
              <w:bidi w:val="0"/>
              <w:spacing w:before="0" w:after="283"/>
              <w:jc w:val="right"/>
            </w:pPr>
            <w:r>
              <w:t>343</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170" w:type="dxa"/>
            <w:tcBorders/>
            <w:shd w:fill="CCEEFF" w:val="clear"/>
            <w:vAlign w:val="center"/>
          </w:tcPr>
          <w:p>
            <w:pPr>
              <w:pStyle w:val="TableContents"/>
              <w:bidi w:val="0"/>
              <w:spacing w:before="0" w:after="283"/>
              <w:jc w:val="left"/>
            </w:pPr>
            <w:r>
              <w:t> </w:t>
            </w:r>
          </w:p>
        </w:tc>
        <w:tc>
          <w:tcPr>
            <w:tcW w:w="710" w:type="dxa"/>
            <w:tcBorders/>
            <w:shd w:fill="CCEEFF" w:val="clear"/>
            <w:vAlign w:val="center"/>
          </w:tcPr>
          <w:p>
            <w:pPr>
              <w:pStyle w:val="TableContents"/>
              <w:bidi w:val="0"/>
              <w:spacing w:before="0" w:after="283"/>
              <w:jc w:val="right"/>
            </w:pPr>
            <w:r>
              <w:t>12,859</w:t>
            </w:r>
          </w:p>
        </w:tc>
        <w:tc>
          <w:tcPr>
            <w:tcW w:w="141" w:type="dxa"/>
            <w:tcBorders/>
            <w:shd w:fill="CCEEFF" w:val="clear"/>
            <w:vAlign w:val="center"/>
          </w:tcPr>
          <w:p>
            <w:pPr>
              <w:pStyle w:val="TableContents"/>
              <w:bidi w:val="0"/>
              <w:spacing w:before="0" w:after="283"/>
              <w:jc w:val="left"/>
            </w:pPr>
            <w:r>
              <w:t> </w:t>
            </w:r>
          </w:p>
        </w:tc>
      </w:tr>
      <w:tr>
        <w:tc>
          <w:tcPr>
            <w:tcW w:w="1684" w:type="dxa"/>
            <w:tcBorders/>
            <w:vAlign w:val="center"/>
          </w:tcPr>
          <w:p>
            <w:pPr>
              <w:pStyle w:val="TableContents"/>
              <w:bidi w:val="0"/>
              <w:spacing w:before="0" w:after="283"/>
              <w:jc w:val="left"/>
            </w:pPr>
            <w:r>
              <w:t>Auto loans</w:t>
            </w:r>
          </w:p>
        </w:tc>
        <w:tc>
          <w:tcPr>
            <w:tcW w:w="210" w:type="dxa"/>
            <w:tcBorders/>
            <w:vAlign w:val="center"/>
          </w:tcPr>
          <w:p>
            <w:pPr>
              <w:pStyle w:val="TableContents"/>
              <w:bidi w:val="0"/>
              <w:spacing w:before="0" w:after="283"/>
              <w:jc w:val="left"/>
            </w:pPr>
            <w:r>
              <w:t> </w:t>
            </w:r>
          </w:p>
        </w:tc>
        <w:tc>
          <w:tcPr>
            <w:tcW w:w="881" w:type="dxa"/>
            <w:tcBorders/>
            <w:vAlign w:val="center"/>
          </w:tcPr>
          <w:p>
            <w:pPr>
              <w:pStyle w:val="TableContents"/>
              <w:bidi w:val="0"/>
              <w:spacing w:before="0" w:after="283"/>
              <w:jc w:val="right"/>
            </w:pPr>
            <w:r>
              <w:t>3,033</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6"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 w:type="dxa"/>
            <w:tcBorders/>
            <w:vAlign w:val="center"/>
          </w:tcPr>
          <w:p>
            <w:pPr>
              <w:pStyle w:val="TableContents"/>
              <w:bidi w:val="0"/>
              <w:spacing w:before="0" w:after="283"/>
              <w:jc w:val="left"/>
            </w:pPr>
            <w:r>
              <w:t> </w:t>
            </w:r>
          </w:p>
        </w:tc>
        <w:tc>
          <w:tcPr>
            <w:tcW w:w="816" w:type="dxa"/>
            <w:tcBorders/>
            <w:vAlign w:val="center"/>
          </w:tcPr>
          <w:p>
            <w:pPr>
              <w:pStyle w:val="TableContents"/>
              <w:bidi w:val="0"/>
              <w:spacing w:before="0" w:after="283"/>
              <w:jc w:val="right"/>
            </w:pPr>
            <w:r>
              <w:t>896</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714" w:type="dxa"/>
            <w:tcBorders/>
            <w:vAlign w:val="center"/>
          </w:tcPr>
          <w:p>
            <w:pPr>
              <w:pStyle w:val="TableContents"/>
              <w:bidi w:val="0"/>
              <w:spacing w:before="0" w:after="283"/>
              <w:jc w:val="right"/>
            </w:pPr>
            <w:r>
              <w:t>(542</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256" w:type="dxa"/>
            <w:tcBorders/>
            <w:vAlign w:val="center"/>
          </w:tcPr>
          <w:p>
            <w:pPr>
              <w:pStyle w:val="TableContents"/>
              <w:bidi w:val="0"/>
              <w:spacing w:before="0" w:after="283"/>
              <w:jc w:val="left"/>
            </w:pPr>
            <w:r>
              <w:t> </w:t>
            </w:r>
          </w:p>
        </w:tc>
        <w:tc>
          <w:tcPr>
            <w:tcW w:w="889" w:type="dxa"/>
            <w:tcBorders/>
            <w:vAlign w:val="center"/>
          </w:tcPr>
          <w:p>
            <w:pPr>
              <w:pStyle w:val="TableContents"/>
              <w:bidi w:val="0"/>
              <w:spacing w:before="0" w:after="283"/>
              <w:jc w:val="right"/>
            </w:pPr>
            <w:r>
              <w:t>108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right"/>
            </w:pPr>
            <w:r>
              <w:t>3,495</w:t>
            </w:r>
          </w:p>
        </w:tc>
        <w:tc>
          <w:tcPr>
            <w:tcW w:w="141" w:type="dxa"/>
            <w:tcBorders/>
            <w:vAlign w:val="center"/>
          </w:tcPr>
          <w:p>
            <w:pPr>
              <w:pStyle w:val="TableContents"/>
              <w:bidi w:val="0"/>
              <w:spacing w:before="0" w:after="283"/>
              <w:jc w:val="left"/>
            </w:pPr>
            <w:r>
              <w:t> </w:t>
            </w:r>
          </w:p>
        </w:tc>
      </w:tr>
      <w:tr>
        <w:tc>
          <w:tcPr>
            <w:tcW w:w="1684" w:type="dxa"/>
            <w:tcBorders/>
            <w:shd w:fill="CCEEFF" w:val="clear"/>
            <w:vAlign w:val="center"/>
          </w:tcPr>
          <w:p>
            <w:pPr>
              <w:pStyle w:val="TableContents"/>
              <w:bidi w:val="0"/>
              <w:spacing w:before="0" w:after="283"/>
              <w:jc w:val="left"/>
            </w:pPr>
            <w:r>
              <w:t>Other consumer</w:t>
            </w:r>
          </w:p>
        </w:tc>
        <w:tc>
          <w:tcPr>
            <w:tcW w:w="210" w:type="dxa"/>
            <w:tcBorders/>
            <w:shd w:fill="CCEEFF" w:val="clear"/>
            <w:vAlign w:val="center"/>
          </w:tcPr>
          <w:p>
            <w:pPr>
              <w:pStyle w:val="TableContents"/>
              <w:bidi w:val="0"/>
              <w:spacing w:before="0" w:after="283"/>
              <w:jc w:val="left"/>
            </w:pPr>
            <w:r>
              <w:t> </w:t>
            </w:r>
          </w:p>
        </w:tc>
        <w:tc>
          <w:tcPr>
            <w:tcW w:w="881" w:type="dxa"/>
            <w:tcBorders/>
            <w:shd w:fill="CCEEFF" w:val="clear"/>
            <w:vAlign w:val="center"/>
          </w:tcPr>
          <w:p>
            <w:pPr>
              <w:pStyle w:val="TableContents"/>
              <w:bidi w:val="0"/>
              <w:spacing w:before="0" w:after="283"/>
              <w:jc w:val="right"/>
            </w:pPr>
            <w:r>
              <w:t>1,150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6" w:type="dxa"/>
            <w:tcBorders/>
            <w:shd w:fill="CCEEFF" w:val="clear"/>
            <w:vAlign w:val="center"/>
          </w:tcPr>
          <w:p>
            <w:pPr>
              <w:pStyle w:val="TableContents"/>
              <w:bidi w:val="0"/>
              <w:spacing w:before="0" w:after="283"/>
              <w:jc w:val="right"/>
            </w:pPr>
            <w:r>
              <w:t>3</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jc w:val="left"/>
            </w:pPr>
            <w:r>
              <w:t> </w:t>
            </w:r>
          </w:p>
        </w:tc>
        <w:tc>
          <w:tcPr>
            <w:tcW w:w="816" w:type="dxa"/>
            <w:tcBorders/>
            <w:shd w:fill="CCEEFF" w:val="clear"/>
            <w:vAlign w:val="center"/>
          </w:tcPr>
          <w:p>
            <w:pPr>
              <w:pStyle w:val="TableContents"/>
              <w:bidi w:val="0"/>
              <w:spacing w:before="0" w:after="283"/>
              <w:jc w:val="right"/>
            </w:pPr>
            <w:r>
              <w:t>504</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714" w:type="dxa"/>
            <w:tcBorders/>
            <w:shd w:fill="CCEEFF" w:val="clear"/>
            <w:vAlign w:val="center"/>
          </w:tcPr>
          <w:p>
            <w:pPr>
              <w:pStyle w:val="TableContents"/>
              <w:bidi w:val="0"/>
              <w:spacing w:before="0" w:after="283"/>
              <w:jc w:val="right"/>
            </w:pPr>
            <w:r>
              <w:t>(864</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256" w:type="dxa"/>
            <w:tcBorders/>
            <w:shd w:fill="CCEEFF" w:val="clear"/>
            <w:vAlign w:val="center"/>
          </w:tcPr>
          <w:p>
            <w:pPr>
              <w:pStyle w:val="TableContents"/>
              <w:bidi w:val="0"/>
              <w:spacing w:before="0" w:after="283"/>
              <w:jc w:val="left"/>
            </w:pPr>
            <w:r>
              <w:t> </w:t>
            </w:r>
          </w:p>
        </w:tc>
        <w:tc>
          <w:tcPr>
            <w:tcW w:w="889" w:type="dxa"/>
            <w:tcBorders/>
            <w:shd w:fill="CCEEFF" w:val="clear"/>
            <w:vAlign w:val="center"/>
          </w:tcPr>
          <w:p>
            <w:pPr>
              <w:pStyle w:val="TableContents"/>
              <w:bidi w:val="0"/>
              <w:spacing w:before="0" w:after="283"/>
              <w:jc w:val="right"/>
            </w:pPr>
            <w:r>
              <w:t>309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170" w:type="dxa"/>
            <w:tcBorders/>
            <w:shd w:fill="CCEEFF" w:val="clear"/>
            <w:vAlign w:val="center"/>
          </w:tcPr>
          <w:p>
            <w:pPr>
              <w:pStyle w:val="TableContents"/>
              <w:bidi w:val="0"/>
              <w:spacing w:before="0" w:after="283"/>
              <w:jc w:val="left"/>
            </w:pPr>
            <w:r>
              <w:t> </w:t>
            </w:r>
          </w:p>
        </w:tc>
        <w:tc>
          <w:tcPr>
            <w:tcW w:w="710" w:type="dxa"/>
            <w:tcBorders/>
            <w:shd w:fill="CCEEFF" w:val="clear"/>
            <w:vAlign w:val="center"/>
          </w:tcPr>
          <w:p>
            <w:pPr>
              <w:pStyle w:val="TableContents"/>
              <w:bidi w:val="0"/>
              <w:spacing w:before="0" w:after="283"/>
              <w:jc w:val="right"/>
            </w:pPr>
            <w:r>
              <w:t>1,102</w:t>
            </w:r>
          </w:p>
        </w:tc>
        <w:tc>
          <w:tcPr>
            <w:tcW w:w="141" w:type="dxa"/>
            <w:tcBorders/>
            <w:shd w:fill="CCEEFF" w:val="clear"/>
            <w:vAlign w:val="center"/>
          </w:tcPr>
          <w:p>
            <w:pPr>
              <w:pStyle w:val="TableContents"/>
              <w:bidi w:val="0"/>
              <w:spacing w:before="0" w:after="283"/>
              <w:jc w:val="left"/>
            </w:pPr>
            <w:r>
              <w:t> </w:t>
            </w:r>
          </w:p>
        </w:tc>
      </w:tr>
      <w:tr>
        <w:tc>
          <w:tcPr>
            <w:tcW w:w="1684" w:type="dxa"/>
            <w:tcBorders/>
            <w:vAlign w:val="center"/>
          </w:tcPr>
          <w:p>
            <w:pPr>
              <w:pStyle w:val="TableContents"/>
              <w:bidi w:val="0"/>
              <w:spacing w:before="0" w:after="283"/>
              <w:jc w:val="left"/>
            </w:pPr>
            <w:r>
              <w:t>Construction</w:t>
            </w:r>
          </w:p>
        </w:tc>
        <w:tc>
          <w:tcPr>
            <w:tcW w:w="210" w:type="dxa"/>
            <w:tcBorders>
              <w:bottom w:val="single" w:sz="12" w:space="0" w:color="000000"/>
            </w:tcBorders>
            <w:tcMar>
              <w:bottom w:w="28" w:type="dxa"/>
            </w:tcMar>
            <w:vAlign w:val="center"/>
          </w:tcPr>
          <w:p>
            <w:pPr>
              <w:pStyle w:val="TableContents"/>
              <w:bidi w:val="0"/>
              <w:spacing w:before="0" w:after="283"/>
              <w:jc w:val="left"/>
            </w:pPr>
            <w:r>
              <w:t> </w:t>
            </w:r>
          </w:p>
        </w:tc>
        <w:tc>
          <w:tcPr>
            <w:tcW w:w="881" w:type="dxa"/>
            <w:tcBorders>
              <w:bottom w:val="single" w:sz="12" w:space="0" w:color="000000"/>
            </w:tcBorders>
            <w:tcMar>
              <w:bottom w:w="28" w:type="dxa"/>
            </w:tcMar>
            <w:vAlign w:val="center"/>
          </w:tcPr>
          <w:p>
            <w:pPr>
              <w:pStyle w:val="TableContents"/>
              <w:bidi w:val="0"/>
              <w:spacing w:before="0" w:after="283"/>
              <w:jc w:val="right"/>
            </w:pPr>
            <w:r>
              <w:t>1,952</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bottom w:val="single" w:sz="12" w:space="0" w:color="000000"/>
            </w:tcBorders>
            <w:tcMar>
              <w:bottom w:w="28" w:type="dxa"/>
            </w:tcMar>
            <w:vAlign w:val="center"/>
          </w:tcPr>
          <w:p>
            <w:pPr>
              <w:pStyle w:val="TableContents"/>
              <w:bidi w:val="0"/>
              <w:spacing w:before="0" w:after="283"/>
              <w:jc w:val="left"/>
            </w:pPr>
            <w:r>
              <w:t> </w:t>
            </w:r>
          </w:p>
        </w:tc>
        <w:tc>
          <w:tcPr>
            <w:tcW w:w="807" w:type="dxa"/>
            <w:tcBorders>
              <w:bottom w:val="single" w:sz="12" w:space="0" w:color="000000"/>
            </w:tcBorders>
            <w:tcMar>
              <w:bottom w:w="28" w:type="dxa"/>
            </w:tcMar>
            <w:vAlign w:val="center"/>
          </w:tcPr>
          <w:p>
            <w:pPr>
              <w:pStyle w:val="TableContents"/>
              <w:bidi w:val="0"/>
              <w:spacing w:before="0" w:after="283"/>
              <w:jc w:val="right"/>
            </w:pPr>
            <w:r>
              <w:t>27</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bottom w:val="single" w:sz="12" w:space="0" w:color="000000"/>
            </w:tcBorders>
            <w:tcMar>
              <w:bottom w:w="28" w:type="dxa"/>
            </w:tcMar>
            <w:vAlign w:val="center"/>
          </w:tcPr>
          <w:p>
            <w:pPr>
              <w:pStyle w:val="TableContents"/>
              <w:bidi w:val="0"/>
              <w:spacing w:before="0" w:after="283"/>
              <w:jc w:val="left"/>
            </w:pPr>
            <w:r>
              <w:t> </w:t>
            </w:r>
          </w:p>
        </w:tc>
        <w:tc>
          <w:tcPr>
            <w:tcW w:w="806" w:type="dxa"/>
            <w:tcBorders>
              <w:bottom w:val="single" w:sz="12" w:space="0" w:color="000000"/>
            </w:tcBorders>
            <w:tcMar>
              <w:bottom w:w="28" w:type="dxa"/>
            </w:tcMar>
            <w:vAlign w:val="center"/>
          </w:tcPr>
          <w:p>
            <w:pPr>
              <w:pStyle w:val="TableContents"/>
              <w:bidi w:val="0"/>
              <w:spacing w:before="0" w:after="283"/>
              <w:jc w:val="right"/>
            </w:pPr>
            <w:r>
              <w:t>245</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 w:type="dxa"/>
            <w:tcBorders>
              <w:bottom w:val="single" w:sz="12" w:space="0" w:color="000000"/>
            </w:tcBorders>
            <w:tcMar>
              <w:bottom w:w="28" w:type="dxa"/>
            </w:tcMar>
            <w:vAlign w:val="center"/>
          </w:tcPr>
          <w:p>
            <w:pPr>
              <w:pStyle w:val="TableContents"/>
              <w:bidi w:val="0"/>
              <w:spacing w:before="0" w:after="283"/>
              <w:jc w:val="left"/>
            </w:pPr>
            <w:r>
              <w:t> </w:t>
            </w:r>
          </w:p>
        </w:tc>
        <w:tc>
          <w:tcPr>
            <w:tcW w:w="816" w:type="dxa"/>
            <w:tcBorders>
              <w:bottom w:val="single" w:sz="12" w:space="0" w:color="000000"/>
            </w:tcBorders>
            <w:tcMar>
              <w:bottom w:w="28" w:type="dxa"/>
            </w:tcMar>
            <w:vAlign w:val="center"/>
          </w:tcPr>
          <w:p>
            <w:pPr>
              <w:pStyle w:val="TableContents"/>
              <w:bidi w:val="0"/>
              <w:spacing w:before="0" w:after="283"/>
              <w:jc w:val="right"/>
            </w:pPr>
            <w:r>
              <w:t>424</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bottom w:val="single" w:sz="12" w:space="0" w:color="000000"/>
            </w:tcBorders>
            <w:tcMar>
              <w:bottom w:w="28" w:type="dxa"/>
            </w:tcMar>
            <w:vAlign w:val="center"/>
          </w:tcPr>
          <w:p>
            <w:pPr>
              <w:pStyle w:val="TableContents"/>
              <w:bidi w:val="0"/>
              <w:spacing w:before="0" w:after="283"/>
              <w:jc w:val="left"/>
            </w:pPr>
            <w:r>
              <w:t> </w:t>
            </w:r>
          </w:p>
        </w:tc>
        <w:tc>
          <w:tcPr>
            <w:tcW w:w="714" w:type="dxa"/>
            <w:tcBorders>
              <w:bottom w:val="single" w:sz="12" w:space="0" w:color="000000"/>
            </w:tcBorders>
            <w:tcMar>
              <w:bottom w:w="28" w:type="dxa"/>
            </w:tcMar>
            <w:vAlign w:val="center"/>
          </w:tcPr>
          <w:p>
            <w:pPr>
              <w:pStyle w:val="TableContents"/>
              <w:bidi w:val="0"/>
              <w:spacing w:before="0" w:after="283"/>
              <w:jc w:val="right"/>
            </w:pPr>
            <w:r>
              <w:t>-</w:t>
            </w:r>
          </w:p>
        </w:tc>
        <w:tc>
          <w:tcPr>
            <w:tcW w:w="18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256" w:type="dxa"/>
            <w:tcBorders>
              <w:bottom w:val="single" w:sz="12" w:space="0" w:color="000000"/>
            </w:tcBorders>
            <w:tcMar>
              <w:bottom w:w="28" w:type="dxa"/>
            </w:tcMar>
            <w:vAlign w:val="center"/>
          </w:tcPr>
          <w:p>
            <w:pPr>
              <w:pStyle w:val="TableContents"/>
              <w:bidi w:val="0"/>
              <w:spacing w:before="0" w:after="283"/>
              <w:jc w:val="left"/>
            </w:pPr>
            <w:r>
              <w:t> </w:t>
            </w:r>
          </w:p>
        </w:tc>
        <w:tc>
          <w:tcPr>
            <w:tcW w:w="889" w:type="dxa"/>
            <w:tcBorders>
              <w:bottom w:val="single" w:sz="12" w:space="0" w:color="000000"/>
            </w:tcBorders>
            <w:tcMar>
              <w:bottom w:w="28" w:type="dxa"/>
            </w:tcMar>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710" w:type="dxa"/>
            <w:tcBorders>
              <w:bottom w:val="single" w:sz="12" w:space="0" w:color="000000"/>
            </w:tcBorders>
            <w:tcMar>
              <w:bottom w:w="28" w:type="dxa"/>
            </w:tcMar>
            <w:vAlign w:val="center"/>
          </w:tcPr>
          <w:p>
            <w:pPr>
              <w:pStyle w:val="TableContents"/>
              <w:bidi w:val="0"/>
              <w:spacing w:before="0" w:after="283"/>
              <w:jc w:val="right"/>
            </w:pPr>
            <w:r>
              <w:t>2,648</w:t>
            </w:r>
          </w:p>
        </w:tc>
        <w:tc>
          <w:tcPr>
            <w:tcW w:w="141" w:type="dxa"/>
            <w:tcBorders/>
            <w:vAlign w:val="center"/>
          </w:tcPr>
          <w:p>
            <w:pPr>
              <w:pStyle w:val="TableContents"/>
              <w:bidi w:val="0"/>
              <w:spacing w:before="0" w:after="283"/>
              <w:jc w:val="left"/>
            </w:pPr>
            <w:r>
              <w:t> </w:t>
            </w:r>
          </w:p>
        </w:tc>
      </w:tr>
      <w:tr>
        <w:tc>
          <w:tcPr>
            <w:tcW w:w="1684" w:type="dxa"/>
            <w:tcBorders/>
            <w:shd w:fill="CCEEFF" w:val="clear"/>
            <w:vAlign w:val="center"/>
          </w:tcPr>
          <w:p>
            <w:pPr>
              <w:pStyle w:val="TableContents"/>
              <w:bidi w:val="0"/>
              <w:spacing w:before="0" w:after="283"/>
              <w:jc w:val="left"/>
            </w:pPr>
            <w:r>
              <w:t> </w:t>
            </w:r>
          </w:p>
        </w:tc>
        <w:tc>
          <w:tcPr>
            <w:tcW w:w="21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81" w:type="dxa"/>
            <w:tcBorders>
              <w:bottom w:val="double" w:sz="8" w:space="0" w:color="000000"/>
            </w:tcBorders>
            <w:shd w:fill="CCEEFF" w:val="clear"/>
            <w:tcMar>
              <w:bottom w:w="28" w:type="dxa"/>
            </w:tcMar>
            <w:vAlign w:val="center"/>
          </w:tcPr>
          <w:p>
            <w:pPr>
              <w:pStyle w:val="TableContents"/>
              <w:bidi w:val="0"/>
              <w:spacing w:before="0" w:after="283"/>
              <w:jc w:val="right"/>
            </w:pPr>
            <w:r>
              <w:t>45,131</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07" w:type="dxa"/>
            <w:tcBorders>
              <w:bottom w:val="double" w:sz="8" w:space="0" w:color="000000"/>
            </w:tcBorders>
            <w:shd w:fill="CCEEFF" w:val="clear"/>
            <w:tcMar>
              <w:bottom w:w="28" w:type="dxa"/>
            </w:tcMar>
            <w:vAlign w:val="center"/>
          </w:tcPr>
          <w:p>
            <w:pPr>
              <w:pStyle w:val="TableContents"/>
              <w:bidi w:val="0"/>
              <w:spacing w:before="0" w:after="283"/>
              <w:jc w:val="right"/>
            </w:pPr>
            <w:r>
              <w:t>3,173</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06" w:type="dxa"/>
            <w:tcBorders>
              <w:bottom w:val="double" w:sz="8" w:space="0" w:color="000000"/>
            </w:tcBorders>
            <w:shd w:fill="CCEEFF" w:val="clear"/>
            <w:tcMar>
              <w:bottom w:w="28" w:type="dxa"/>
            </w:tcMar>
            <w:vAlign w:val="center"/>
          </w:tcPr>
          <w:p>
            <w:pPr>
              <w:pStyle w:val="TableContents"/>
              <w:bidi w:val="0"/>
              <w:spacing w:before="0" w:after="283"/>
              <w:jc w:val="right"/>
            </w:pPr>
            <w:r>
              <w:t>5,300</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07"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16" w:type="dxa"/>
            <w:tcBorders>
              <w:bottom w:val="double" w:sz="8" w:space="0" w:color="000000"/>
            </w:tcBorders>
            <w:shd w:fill="CCEEFF" w:val="clear"/>
            <w:tcMar>
              <w:bottom w:w="28" w:type="dxa"/>
            </w:tcMar>
            <w:vAlign w:val="center"/>
          </w:tcPr>
          <w:p>
            <w:pPr>
              <w:pStyle w:val="TableContents"/>
              <w:bidi w:val="0"/>
              <w:spacing w:before="0" w:after="283"/>
              <w:jc w:val="right"/>
            </w:pPr>
            <w:r>
              <w:t>1,350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714" w:type="dxa"/>
            <w:tcBorders>
              <w:bottom w:val="double" w:sz="8" w:space="0" w:color="000000"/>
            </w:tcBorders>
            <w:shd w:fill="CCEEFF" w:val="clear"/>
            <w:tcMar>
              <w:bottom w:w="28" w:type="dxa"/>
            </w:tcMar>
            <w:vAlign w:val="center"/>
          </w:tcPr>
          <w:p>
            <w:pPr>
              <w:pStyle w:val="TableContents"/>
              <w:bidi w:val="0"/>
              <w:spacing w:before="0" w:after="283"/>
              <w:jc w:val="right"/>
            </w:pPr>
            <w:r>
              <w:t>(3,287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256"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89" w:type="dxa"/>
            <w:tcBorders>
              <w:bottom w:val="double" w:sz="8" w:space="0" w:color="000000"/>
            </w:tcBorders>
            <w:shd w:fill="CCEEFF" w:val="clear"/>
            <w:tcMar>
              <w:bottom w:w="28" w:type="dxa"/>
            </w:tcMar>
            <w:vAlign w:val="center"/>
          </w:tcPr>
          <w:p>
            <w:pPr>
              <w:pStyle w:val="TableContents"/>
              <w:bidi w:val="0"/>
              <w:spacing w:before="0" w:after="283"/>
              <w:jc w:val="right"/>
            </w:pPr>
            <w:r>
              <w:t>1,101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710" w:type="dxa"/>
            <w:tcBorders>
              <w:bottom w:val="double" w:sz="8" w:space="0" w:color="000000"/>
            </w:tcBorders>
            <w:shd w:fill="CCEEFF" w:val="clear"/>
            <w:tcMar>
              <w:bottom w:w="28" w:type="dxa"/>
            </w:tcMar>
            <w:vAlign w:val="center"/>
          </w:tcPr>
          <w:p>
            <w:pPr>
              <w:pStyle w:val="TableContents"/>
              <w:bidi w:val="0"/>
              <w:spacing w:before="0" w:after="283"/>
              <w:jc w:val="right"/>
            </w:pPr>
            <w:r>
              <w:t>52,768</w:t>
            </w:r>
          </w:p>
        </w:tc>
        <w:tc>
          <w:tcPr>
            <w:tcW w:w="141" w:type="dxa"/>
            <w:tcBorders/>
            <w:shd w:fill="CCEEFF" w:val="clear"/>
            <w:vAlign w:val="center"/>
          </w:tcPr>
          <w:p>
            <w:pPr>
              <w:pStyle w:val="TableContents"/>
              <w:bidi w:val="0"/>
              <w:spacing w:before="0" w:after="283"/>
              <w:jc w:val="left"/>
            </w:pPr>
            <w:r>
              <w:t> </w:t>
            </w:r>
          </w:p>
        </w:tc>
      </w:tr>
      <w:tr>
        <w:tc>
          <w:tcPr>
            <w:tcW w:w="1684" w:type="dxa"/>
            <w:tcBorders/>
            <w:vAlign w:val="center"/>
          </w:tcPr>
          <w:p>
            <w:pPr>
              <w:pStyle w:val="TableContents"/>
              <w:bidi w:val="0"/>
              <w:spacing w:before="0" w:after="283"/>
              <w:jc w:val="left"/>
            </w:pPr>
            <w:r>
              <w:t> </w:t>
            </w:r>
          </w:p>
        </w:tc>
        <w:tc>
          <w:tcPr>
            <w:tcW w:w="210" w:type="dxa"/>
            <w:tcBorders/>
            <w:vAlign w:val="center"/>
          </w:tcPr>
          <w:p>
            <w:pPr>
              <w:pStyle w:val="TableContents"/>
              <w:bidi w:val="0"/>
              <w:spacing w:before="0" w:after="283"/>
              <w:jc w:val="left"/>
            </w:pPr>
            <w:r>
              <w:t> </w:t>
            </w:r>
          </w:p>
        </w:tc>
        <w:tc>
          <w:tcPr>
            <w:tcW w:w="88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7"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6"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 w:type="dxa"/>
            <w:tcBorders/>
            <w:vAlign w:val="center"/>
          </w:tcPr>
          <w:p>
            <w:pPr>
              <w:pStyle w:val="TableContents"/>
              <w:bidi w:val="0"/>
              <w:spacing w:before="0" w:after="283"/>
              <w:jc w:val="left"/>
            </w:pPr>
            <w:r>
              <w:t> </w:t>
            </w:r>
          </w:p>
        </w:tc>
        <w:tc>
          <w:tcPr>
            <w:tcW w:w="816"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714"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6" w:type="dxa"/>
            <w:tcBorders/>
            <w:vAlign w:val="center"/>
          </w:tcPr>
          <w:p>
            <w:pPr>
              <w:pStyle w:val="TableContents"/>
              <w:bidi w:val="0"/>
              <w:spacing w:before="0" w:after="283"/>
              <w:jc w:val="left"/>
            </w:pPr>
            <w:r>
              <w:t> </w:t>
            </w:r>
          </w:p>
        </w:tc>
        <w:tc>
          <w:tcPr>
            <w:tcW w:w="88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left"/>
            </w:pPr>
            <w:r>
              <w:t> </w:t>
            </w:r>
          </w:p>
        </w:tc>
        <w:tc>
          <w:tcPr>
            <w:tcW w:w="141" w:type="dxa"/>
            <w:tcBorders/>
            <w:vAlign w:val="center"/>
          </w:tcPr>
          <w:p>
            <w:pPr>
              <w:pStyle w:val="TableContents"/>
              <w:bidi w:val="0"/>
              <w:spacing w:before="0" w:after="283"/>
              <w:jc w:val="left"/>
            </w:pPr>
            <w:r>
              <w:t> </w:t>
            </w:r>
          </w:p>
        </w:tc>
      </w:tr>
      <w:tr>
        <w:tc>
          <w:tcPr>
            <w:tcW w:w="1684" w:type="dxa"/>
            <w:tcBorders/>
            <w:shd w:fill="CCEEFF" w:val="clear"/>
            <w:vAlign w:val="center"/>
          </w:tcPr>
          <w:p>
            <w:pPr>
              <w:pStyle w:val="TableContents"/>
              <w:bidi w:val="0"/>
              <w:spacing w:before="0" w:after="283"/>
              <w:jc w:val="left"/>
              <w:rPr>
                <w:u w:val="single"/>
              </w:rPr>
            </w:pPr>
            <w:r>
              <w:rPr>
                <w:u w:val="single"/>
              </w:rPr>
              <w:t>For the nine months ended September 30, 2025</w:t>
            </w:r>
          </w:p>
        </w:tc>
        <w:tc>
          <w:tcPr>
            <w:tcW w:w="210" w:type="dxa"/>
            <w:tcBorders/>
            <w:shd w:fill="CCEEFF" w:val="clear"/>
            <w:vAlign w:val="center"/>
          </w:tcPr>
          <w:p>
            <w:pPr>
              <w:pStyle w:val="TableContents"/>
              <w:bidi w:val="0"/>
              <w:spacing w:before="0" w:after="283"/>
              <w:jc w:val="left"/>
            </w:pPr>
            <w:r>
              <w:t> </w:t>
            </w:r>
          </w:p>
        </w:tc>
        <w:tc>
          <w:tcPr>
            <w:tcW w:w="881"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7"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6"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jc w:val="left"/>
            </w:pPr>
            <w:r>
              <w:t> </w:t>
            </w:r>
          </w:p>
        </w:tc>
        <w:tc>
          <w:tcPr>
            <w:tcW w:w="816"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714"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6" w:type="dxa"/>
            <w:tcBorders/>
            <w:shd w:fill="CCEEFF" w:val="clear"/>
            <w:vAlign w:val="center"/>
          </w:tcPr>
          <w:p>
            <w:pPr>
              <w:pStyle w:val="TableContents"/>
              <w:bidi w:val="0"/>
              <w:spacing w:before="0" w:after="283"/>
              <w:jc w:val="left"/>
            </w:pPr>
            <w:r>
              <w:t> </w:t>
            </w:r>
          </w:p>
        </w:tc>
        <w:tc>
          <w:tcPr>
            <w:tcW w:w="88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710" w:type="dxa"/>
            <w:tcBorders/>
            <w:shd w:fill="CCEEFF" w:val="clear"/>
            <w:vAlign w:val="center"/>
          </w:tcPr>
          <w:p>
            <w:pPr>
              <w:pStyle w:val="TableContents"/>
              <w:bidi w:val="0"/>
              <w:spacing w:before="0" w:after="283"/>
              <w:jc w:val="left"/>
            </w:pPr>
            <w:r>
              <w:t> </w:t>
            </w:r>
          </w:p>
        </w:tc>
        <w:tc>
          <w:tcPr>
            <w:tcW w:w="141" w:type="dxa"/>
            <w:tcBorders/>
            <w:shd w:fill="CCEEFF" w:val="clear"/>
            <w:vAlign w:val="center"/>
          </w:tcPr>
          <w:p>
            <w:pPr>
              <w:pStyle w:val="TableContents"/>
              <w:bidi w:val="0"/>
              <w:spacing w:before="0" w:after="283"/>
              <w:jc w:val="left"/>
            </w:pPr>
            <w:r>
              <w:t> </w:t>
            </w:r>
          </w:p>
        </w:tc>
      </w:tr>
      <w:tr>
        <w:tc>
          <w:tcPr>
            <w:tcW w:w="1684" w:type="dxa"/>
            <w:tcBorders/>
            <w:vAlign w:val="center"/>
          </w:tcPr>
          <w:p>
            <w:pPr>
              <w:pStyle w:val="TableContents"/>
              <w:bidi w:val="0"/>
              <w:spacing w:before="0" w:after="283"/>
              <w:jc w:val="left"/>
            </w:pPr>
            <w:r>
              <w:t>Commercial real estate</w:t>
            </w:r>
          </w:p>
        </w:tc>
        <w:tc>
          <w:tcPr>
            <w:tcW w:w="210" w:type="dxa"/>
            <w:tcBorders/>
            <w:vAlign w:val="center"/>
          </w:tcPr>
          <w:p>
            <w:pPr>
              <w:pStyle w:val="TableContents"/>
              <w:bidi w:val="0"/>
              <w:spacing w:before="0" w:after="283"/>
              <w:jc w:val="left"/>
            </w:pPr>
            <w:r>
              <w:t>$</w:t>
            </w:r>
          </w:p>
        </w:tc>
        <w:tc>
          <w:tcPr>
            <w:tcW w:w="881" w:type="dxa"/>
            <w:tcBorders/>
            <w:vAlign w:val="center"/>
          </w:tcPr>
          <w:p>
            <w:pPr>
              <w:pStyle w:val="TableContents"/>
              <w:bidi w:val="0"/>
              <w:spacing w:before="0" w:after="283"/>
              <w:jc w:val="right"/>
            </w:pPr>
            <w:r>
              <w:t>15,973</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w:t>
            </w:r>
          </w:p>
        </w:tc>
        <w:tc>
          <w:tcPr>
            <w:tcW w:w="80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w:t>
            </w:r>
          </w:p>
        </w:tc>
        <w:tc>
          <w:tcPr>
            <w:tcW w:w="806"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 w:type="dxa"/>
            <w:tcBorders/>
            <w:vAlign w:val="center"/>
          </w:tcPr>
          <w:p>
            <w:pPr>
              <w:pStyle w:val="TableContents"/>
              <w:bidi w:val="0"/>
              <w:spacing w:before="0" w:after="283"/>
              <w:jc w:val="left"/>
            </w:pPr>
            <w:r>
              <w:t>$</w:t>
            </w:r>
          </w:p>
        </w:tc>
        <w:tc>
          <w:tcPr>
            <w:tcW w:w="816" w:type="dxa"/>
            <w:tcBorders/>
            <w:vAlign w:val="center"/>
          </w:tcPr>
          <w:p>
            <w:pPr>
              <w:pStyle w:val="TableContents"/>
              <w:bidi w:val="0"/>
              <w:spacing w:before="0" w:after="283"/>
              <w:jc w:val="right"/>
            </w:pPr>
            <w:r>
              <w:t>(495</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w:t>
            </w:r>
          </w:p>
        </w:tc>
        <w:tc>
          <w:tcPr>
            <w:tcW w:w="714" w:type="dxa"/>
            <w:tcBorders/>
            <w:vAlign w:val="center"/>
          </w:tcPr>
          <w:p>
            <w:pPr>
              <w:pStyle w:val="TableContents"/>
              <w:bidi w:val="0"/>
              <w:spacing w:before="0" w:after="283"/>
              <w:jc w:val="right"/>
            </w:pPr>
            <w:r>
              <w:t>(541</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256" w:type="dxa"/>
            <w:tcBorders/>
            <w:vAlign w:val="center"/>
          </w:tcPr>
          <w:p>
            <w:pPr>
              <w:pStyle w:val="TableContents"/>
              <w:bidi w:val="0"/>
              <w:spacing w:before="0" w:after="283"/>
              <w:jc w:val="left"/>
            </w:pPr>
            <w:r>
              <w:t>$</w:t>
            </w:r>
          </w:p>
        </w:tc>
        <w:tc>
          <w:tcPr>
            <w:tcW w:w="889"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170" w:type="dxa"/>
            <w:tcBorders/>
            <w:vAlign w:val="center"/>
          </w:tcPr>
          <w:p>
            <w:pPr>
              <w:pStyle w:val="TableContents"/>
              <w:bidi w:val="0"/>
              <w:spacing w:before="0" w:after="283"/>
              <w:jc w:val="left"/>
            </w:pPr>
            <w:r>
              <w:t>$</w:t>
            </w:r>
          </w:p>
        </w:tc>
        <w:tc>
          <w:tcPr>
            <w:tcW w:w="710" w:type="dxa"/>
            <w:tcBorders/>
            <w:vAlign w:val="center"/>
          </w:tcPr>
          <w:p>
            <w:pPr>
              <w:pStyle w:val="TableContents"/>
              <w:bidi w:val="0"/>
              <w:spacing w:before="0" w:after="283"/>
              <w:jc w:val="right"/>
            </w:pPr>
            <w:r>
              <w:t>14,937</w:t>
            </w:r>
          </w:p>
        </w:tc>
        <w:tc>
          <w:tcPr>
            <w:tcW w:w="141" w:type="dxa"/>
            <w:tcBorders/>
            <w:vAlign w:val="center"/>
          </w:tcPr>
          <w:p>
            <w:pPr>
              <w:pStyle w:val="TableContents"/>
              <w:bidi w:val="0"/>
              <w:spacing w:before="0" w:after="283"/>
              <w:jc w:val="left"/>
            </w:pPr>
            <w:r>
              <w:t> </w:t>
            </w:r>
          </w:p>
        </w:tc>
      </w:tr>
      <w:tr>
        <w:tc>
          <w:tcPr>
            <w:tcW w:w="1684" w:type="dxa"/>
            <w:tcBorders/>
            <w:shd w:fill="CCEEFF" w:val="clear"/>
            <w:vAlign w:val="center"/>
          </w:tcPr>
          <w:p>
            <w:pPr>
              <w:pStyle w:val="TableContents"/>
              <w:bidi w:val="0"/>
              <w:spacing w:before="0" w:after="283"/>
              <w:jc w:val="left"/>
            </w:pPr>
            <w:r>
              <w:t>Commercial - specialized</w:t>
            </w:r>
          </w:p>
        </w:tc>
        <w:tc>
          <w:tcPr>
            <w:tcW w:w="210" w:type="dxa"/>
            <w:tcBorders/>
            <w:shd w:fill="CCEEFF" w:val="clear"/>
            <w:vAlign w:val="center"/>
          </w:tcPr>
          <w:p>
            <w:pPr>
              <w:pStyle w:val="TableContents"/>
              <w:bidi w:val="0"/>
              <w:spacing w:before="0" w:after="283"/>
              <w:jc w:val="left"/>
            </w:pPr>
            <w:r>
              <w:t> </w:t>
            </w:r>
          </w:p>
        </w:tc>
        <w:tc>
          <w:tcPr>
            <w:tcW w:w="881" w:type="dxa"/>
            <w:tcBorders/>
            <w:shd w:fill="CCEEFF" w:val="clear"/>
            <w:vAlign w:val="center"/>
          </w:tcPr>
          <w:p>
            <w:pPr>
              <w:pStyle w:val="TableContents"/>
              <w:bidi w:val="0"/>
              <w:spacing w:before="0" w:after="283"/>
              <w:jc w:val="right"/>
            </w:pPr>
            <w:r>
              <w:t>4,640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6"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jc w:val="left"/>
            </w:pPr>
            <w:r>
              <w:t> </w:t>
            </w:r>
          </w:p>
        </w:tc>
        <w:tc>
          <w:tcPr>
            <w:tcW w:w="816" w:type="dxa"/>
            <w:tcBorders/>
            <w:shd w:fill="CCEEFF" w:val="clear"/>
            <w:vAlign w:val="center"/>
          </w:tcPr>
          <w:p>
            <w:pPr>
              <w:pStyle w:val="TableContents"/>
              <w:bidi w:val="0"/>
              <w:spacing w:before="0" w:after="283"/>
              <w:jc w:val="right"/>
            </w:pPr>
            <w:r>
              <w:t>79</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714"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256" w:type="dxa"/>
            <w:tcBorders/>
            <w:shd w:fill="CCEEFF" w:val="clear"/>
            <w:vAlign w:val="center"/>
          </w:tcPr>
          <w:p>
            <w:pPr>
              <w:pStyle w:val="TableContents"/>
              <w:bidi w:val="0"/>
              <w:spacing w:before="0" w:after="283"/>
              <w:jc w:val="left"/>
            </w:pPr>
            <w:r>
              <w:t> </w:t>
            </w:r>
          </w:p>
        </w:tc>
        <w:tc>
          <w:tcPr>
            <w:tcW w:w="889" w:type="dxa"/>
            <w:tcBorders/>
            <w:shd w:fill="CCEEFF" w:val="clear"/>
            <w:vAlign w:val="center"/>
          </w:tcPr>
          <w:p>
            <w:pPr>
              <w:pStyle w:val="TableContents"/>
              <w:bidi w:val="0"/>
              <w:spacing w:before="0" w:after="283"/>
              <w:jc w:val="right"/>
            </w:pPr>
            <w:r>
              <w:t>90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170" w:type="dxa"/>
            <w:tcBorders/>
            <w:shd w:fill="CCEEFF" w:val="clear"/>
            <w:vAlign w:val="center"/>
          </w:tcPr>
          <w:p>
            <w:pPr>
              <w:pStyle w:val="TableContents"/>
              <w:bidi w:val="0"/>
              <w:spacing w:before="0" w:after="283"/>
              <w:jc w:val="left"/>
            </w:pPr>
            <w:r>
              <w:t> </w:t>
            </w:r>
          </w:p>
        </w:tc>
        <w:tc>
          <w:tcPr>
            <w:tcW w:w="710" w:type="dxa"/>
            <w:tcBorders/>
            <w:shd w:fill="CCEEFF" w:val="clear"/>
            <w:vAlign w:val="center"/>
          </w:tcPr>
          <w:p>
            <w:pPr>
              <w:pStyle w:val="TableContents"/>
              <w:bidi w:val="0"/>
              <w:spacing w:before="0" w:after="283"/>
              <w:jc w:val="right"/>
            </w:pPr>
            <w:r>
              <w:t>4,809</w:t>
            </w:r>
          </w:p>
        </w:tc>
        <w:tc>
          <w:tcPr>
            <w:tcW w:w="141" w:type="dxa"/>
            <w:tcBorders/>
            <w:shd w:fill="CCEEFF" w:val="clear"/>
            <w:vAlign w:val="center"/>
          </w:tcPr>
          <w:p>
            <w:pPr>
              <w:pStyle w:val="TableContents"/>
              <w:bidi w:val="0"/>
              <w:spacing w:before="0" w:after="283"/>
              <w:jc w:val="left"/>
            </w:pPr>
            <w:r>
              <w:t> </w:t>
            </w:r>
          </w:p>
        </w:tc>
      </w:tr>
      <w:tr>
        <w:tc>
          <w:tcPr>
            <w:tcW w:w="1684" w:type="dxa"/>
            <w:tcBorders/>
            <w:vAlign w:val="center"/>
          </w:tcPr>
          <w:p>
            <w:pPr>
              <w:pStyle w:val="TableContents"/>
              <w:bidi w:val="0"/>
              <w:spacing w:before="0" w:after="283"/>
              <w:jc w:val="left"/>
            </w:pPr>
            <w:r>
              <w:t>Commercial - general</w:t>
            </w:r>
          </w:p>
        </w:tc>
        <w:tc>
          <w:tcPr>
            <w:tcW w:w="210" w:type="dxa"/>
            <w:tcBorders/>
            <w:vAlign w:val="center"/>
          </w:tcPr>
          <w:p>
            <w:pPr>
              <w:pStyle w:val="TableContents"/>
              <w:bidi w:val="0"/>
              <w:spacing w:before="0" w:after="283"/>
              <w:jc w:val="left"/>
            </w:pPr>
            <w:r>
              <w:t> </w:t>
            </w:r>
          </w:p>
        </w:tc>
        <w:tc>
          <w:tcPr>
            <w:tcW w:w="881" w:type="dxa"/>
            <w:tcBorders/>
            <w:vAlign w:val="center"/>
          </w:tcPr>
          <w:p>
            <w:pPr>
              <w:pStyle w:val="TableContents"/>
              <w:bidi w:val="0"/>
              <w:spacing w:before="0" w:after="283"/>
              <w:jc w:val="right"/>
            </w:pPr>
            <w:r>
              <w:t>6,874</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6"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 w:type="dxa"/>
            <w:tcBorders/>
            <w:vAlign w:val="center"/>
          </w:tcPr>
          <w:p>
            <w:pPr>
              <w:pStyle w:val="TableContents"/>
              <w:bidi w:val="0"/>
              <w:spacing w:before="0" w:after="283"/>
              <w:jc w:val="left"/>
            </w:pPr>
            <w:r>
              <w:t> </w:t>
            </w:r>
          </w:p>
        </w:tc>
        <w:tc>
          <w:tcPr>
            <w:tcW w:w="816" w:type="dxa"/>
            <w:tcBorders/>
            <w:vAlign w:val="center"/>
          </w:tcPr>
          <w:p>
            <w:pPr>
              <w:pStyle w:val="TableContents"/>
              <w:bidi w:val="0"/>
              <w:spacing w:before="0" w:after="283"/>
              <w:jc w:val="right"/>
            </w:pPr>
            <w:r>
              <w:t>526</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714" w:type="dxa"/>
            <w:tcBorders/>
            <w:vAlign w:val="center"/>
          </w:tcPr>
          <w:p>
            <w:pPr>
              <w:pStyle w:val="TableContents"/>
              <w:bidi w:val="0"/>
              <w:spacing w:before="0" w:after="283"/>
              <w:jc w:val="right"/>
            </w:pPr>
            <w:r>
              <w:t>(530</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256" w:type="dxa"/>
            <w:tcBorders/>
            <w:vAlign w:val="center"/>
          </w:tcPr>
          <w:p>
            <w:pPr>
              <w:pStyle w:val="TableContents"/>
              <w:bidi w:val="0"/>
              <w:spacing w:before="0" w:after="283"/>
              <w:jc w:val="left"/>
            </w:pPr>
            <w:r>
              <w:t> </w:t>
            </w:r>
          </w:p>
        </w:tc>
        <w:tc>
          <w:tcPr>
            <w:tcW w:w="889" w:type="dxa"/>
            <w:tcBorders/>
            <w:vAlign w:val="center"/>
          </w:tcPr>
          <w:p>
            <w:pPr>
              <w:pStyle w:val="TableContents"/>
              <w:bidi w:val="0"/>
              <w:spacing w:before="0" w:after="283"/>
              <w:jc w:val="right"/>
            </w:pPr>
            <w:r>
              <w:t>378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right"/>
            </w:pPr>
            <w:r>
              <w:t>7,248</w:t>
            </w:r>
          </w:p>
        </w:tc>
        <w:tc>
          <w:tcPr>
            <w:tcW w:w="141" w:type="dxa"/>
            <w:tcBorders/>
            <w:vAlign w:val="center"/>
          </w:tcPr>
          <w:p>
            <w:pPr>
              <w:pStyle w:val="TableContents"/>
              <w:bidi w:val="0"/>
              <w:spacing w:before="0" w:after="283"/>
              <w:jc w:val="left"/>
            </w:pPr>
            <w:r>
              <w:t> </w:t>
            </w:r>
          </w:p>
        </w:tc>
      </w:tr>
      <w:tr>
        <w:tc>
          <w:tcPr>
            <w:tcW w:w="1684" w:type="dxa"/>
            <w:tcBorders/>
            <w:shd w:fill="CCEEFF" w:val="clear"/>
            <w:vAlign w:val="center"/>
          </w:tcPr>
          <w:p>
            <w:pPr>
              <w:pStyle w:val="TableContents"/>
              <w:bidi w:val="0"/>
              <w:spacing w:before="0" w:after="283"/>
              <w:jc w:val="left"/>
            </w:pPr>
            <w:r>
              <w:t>Consumer:</w:t>
            </w:r>
          </w:p>
        </w:tc>
        <w:tc>
          <w:tcPr>
            <w:tcW w:w="210" w:type="dxa"/>
            <w:tcBorders/>
            <w:shd w:fill="CCEEFF" w:val="clear"/>
            <w:vAlign w:val="center"/>
          </w:tcPr>
          <w:p>
            <w:pPr>
              <w:pStyle w:val="TableContents"/>
              <w:bidi w:val="0"/>
              <w:spacing w:before="0" w:after="283"/>
              <w:jc w:val="left"/>
            </w:pPr>
            <w:r>
              <w:t> </w:t>
            </w:r>
          </w:p>
        </w:tc>
        <w:tc>
          <w:tcPr>
            <w:tcW w:w="881"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7"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6"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jc w:val="left"/>
            </w:pPr>
            <w:r>
              <w:t> </w:t>
            </w:r>
          </w:p>
        </w:tc>
        <w:tc>
          <w:tcPr>
            <w:tcW w:w="816"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714"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6" w:type="dxa"/>
            <w:tcBorders/>
            <w:shd w:fill="CCEEFF" w:val="clear"/>
            <w:vAlign w:val="center"/>
          </w:tcPr>
          <w:p>
            <w:pPr>
              <w:pStyle w:val="TableContents"/>
              <w:bidi w:val="0"/>
              <w:spacing w:before="0" w:after="283"/>
              <w:jc w:val="left"/>
            </w:pPr>
            <w:r>
              <w:t> </w:t>
            </w:r>
          </w:p>
        </w:tc>
        <w:tc>
          <w:tcPr>
            <w:tcW w:w="88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710" w:type="dxa"/>
            <w:tcBorders/>
            <w:shd w:fill="CCEEFF" w:val="clear"/>
            <w:vAlign w:val="center"/>
          </w:tcPr>
          <w:p>
            <w:pPr>
              <w:pStyle w:val="TableContents"/>
              <w:bidi w:val="0"/>
              <w:spacing w:before="0" w:after="283"/>
              <w:jc w:val="left"/>
            </w:pPr>
            <w:r>
              <w:t> </w:t>
            </w:r>
          </w:p>
        </w:tc>
        <w:tc>
          <w:tcPr>
            <w:tcW w:w="141" w:type="dxa"/>
            <w:tcBorders/>
            <w:shd w:fill="CCEEFF" w:val="clear"/>
            <w:vAlign w:val="center"/>
          </w:tcPr>
          <w:p>
            <w:pPr>
              <w:pStyle w:val="TableContents"/>
              <w:bidi w:val="0"/>
              <w:spacing w:before="0" w:after="283"/>
              <w:jc w:val="left"/>
            </w:pPr>
            <w:r>
              <w:t> </w:t>
            </w:r>
          </w:p>
        </w:tc>
      </w:tr>
      <w:tr>
        <w:tc>
          <w:tcPr>
            <w:tcW w:w="1684" w:type="dxa"/>
            <w:tcBorders/>
            <w:vAlign w:val="center"/>
          </w:tcPr>
          <w:p>
            <w:pPr>
              <w:pStyle w:val="TableContents"/>
              <w:bidi w:val="0"/>
              <w:spacing w:before="0" w:after="283"/>
              <w:jc w:val="left"/>
            </w:pPr>
            <w:r>
              <w:t>1-4 family residential</w:t>
            </w:r>
          </w:p>
        </w:tc>
        <w:tc>
          <w:tcPr>
            <w:tcW w:w="210" w:type="dxa"/>
            <w:tcBorders/>
            <w:vAlign w:val="center"/>
          </w:tcPr>
          <w:p>
            <w:pPr>
              <w:pStyle w:val="TableContents"/>
              <w:bidi w:val="0"/>
              <w:spacing w:before="0" w:after="283"/>
              <w:jc w:val="left"/>
            </w:pPr>
            <w:r>
              <w:t> </w:t>
            </w:r>
          </w:p>
        </w:tc>
        <w:tc>
          <w:tcPr>
            <w:tcW w:w="881" w:type="dxa"/>
            <w:tcBorders/>
            <w:vAlign w:val="center"/>
          </w:tcPr>
          <w:p>
            <w:pPr>
              <w:pStyle w:val="TableContents"/>
              <w:bidi w:val="0"/>
              <w:spacing w:before="0" w:after="283"/>
              <w:jc w:val="right"/>
            </w:pPr>
            <w:r>
              <w:t>9,677</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6"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 w:type="dxa"/>
            <w:tcBorders/>
            <w:vAlign w:val="center"/>
          </w:tcPr>
          <w:p>
            <w:pPr>
              <w:pStyle w:val="TableContents"/>
              <w:bidi w:val="0"/>
              <w:spacing w:before="0" w:after="283"/>
              <w:jc w:val="left"/>
            </w:pPr>
            <w:r>
              <w:t> </w:t>
            </w:r>
          </w:p>
        </w:tc>
        <w:tc>
          <w:tcPr>
            <w:tcW w:w="816" w:type="dxa"/>
            <w:tcBorders/>
            <w:vAlign w:val="center"/>
          </w:tcPr>
          <w:p>
            <w:pPr>
              <w:pStyle w:val="TableContents"/>
              <w:bidi w:val="0"/>
              <w:spacing w:before="0" w:after="283"/>
              <w:jc w:val="right"/>
            </w:pPr>
            <w:r>
              <w:t>1,659</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714" w:type="dxa"/>
            <w:tcBorders/>
            <w:vAlign w:val="center"/>
          </w:tcPr>
          <w:p>
            <w:pPr>
              <w:pStyle w:val="TableContents"/>
              <w:bidi w:val="0"/>
              <w:spacing w:before="0" w:after="283"/>
              <w:jc w:val="right"/>
            </w:pPr>
            <w:r>
              <w:t>(307</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256" w:type="dxa"/>
            <w:tcBorders/>
            <w:vAlign w:val="center"/>
          </w:tcPr>
          <w:p>
            <w:pPr>
              <w:pStyle w:val="TableContents"/>
              <w:bidi w:val="0"/>
              <w:spacing w:before="0" w:after="283"/>
              <w:jc w:val="left"/>
            </w:pPr>
            <w:r>
              <w:t> </w:t>
            </w:r>
          </w:p>
        </w:tc>
        <w:tc>
          <w:tcPr>
            <w:tcW w:w="889" w:type="dxa"/>
            <w:tcBorders/>
            <w:vAlign w:val="center"/>
          </w:tcPr>
          <w:p>
            <w:pPr>
              <w:pStyle w:val="TableContents"/>
              <w:bidi w:val="0"/>
              <w:spacing w:before="0" w:after="283"/>
              <w:jc w:val="right"/>
            </w:pPr>
            <w:r>
              <w:t>51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right"/>
            </w:pPr>
            <w:r>
              <w:t>11,080</w:t>
            </w:r>
          </w:p>
        </w:tc>
        <w:tc>
          <w:tcPr>
            <w:tcW w:w="141" w:type="dxa"/>
            <w:tcBorders/>
            <w:vAlign w:val="center"/>
          </w:tcPr>
          <w:p>
            <w:pPr>
              <w:pStyle w:val="TableContents"/>
              <w:bidi w:val="0"/>
              <w:spacing w:before="0" w:after="283"/>
              <w:jc w:val="left"/>
            </w:pPr>
            <w:r>
              <w:t> </w:t>
            </w:r>
          </w:p>
        </w:tc>
      </w:tr>
      <w:tr>
        <w:tc>
          <w:tcPr>
            <w:tcW w:w="1684" w:type="dxa"/>
            <w:tcBorders/>
            <w:shd w:fill="CCEEFF" w:val="clear"/>
            <w:vAlign w:val="center"/>
          </w:tcPr>
          <w:p>
            <w:pPr>
              <w:pStyle w:val="TableContents"/>
              <w:bidi w:val="0"/>
              <w:spacing w:before="0" w:after="283"/>
              <w:jc w:val="left"/>
            </w:pPr>
            <w:r>
              <w:t>Auto loans</w:t>
            </w:r>
          </w:p>
        </w:tc>
        <w:tc>
          <w:tcPr>
            <w:tcW w:w="210" w:type="dxa"/>
            <w:tcBorders/>
            <w:shd w:fill="CCEEFF" w:val="clear"/>
            <w:vAlign w:val="center"/>
          </w:tcPr>
          <w:p>
            <w:pPr>
              <w:pStyle w:val="TableContents"/>
              <w:bidi w:val="0"/>
              <w:spacing w:before="0" w:after="283"/>
              <w:jc w:val="left"/>
            </w:pPr>
            <w:r>
              <w:t> </w:t>
            </w:r>
          </w:p>
        </w:tc>
        <w:tc>
          <w:tcPr>
            <w:tcW w:w="881" w:type="dxa"/>
            <w:tcBorders/>
            <w:shd w:fill="CCEEFF" w:val="clear"/>
            <w:vAlign w:val="center"/>
          </w:tcPr>
          <w:p>
            <w:pPr>
              <w:pStyle w:val="TableContents"/>
              <w:bidi w:val="0"/>
              <w:spacing w:before="0" w:after="283"/>
              <w:jc w:val="right"/>
            </w:pPr>
            <w:r>
              <w:t>3,015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806"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jc w:val="left"/>
            </w:pPr>
            <w:r>
              <w:t> </w:t>
            </w:r>
          </w:p>
        </w:tc>
        <w:tc>
          <w:tcPr>
            <w:tcW w:w="816" w:type="dxa"/>
            <w:tcBorders/>
            <w:shd w:fill="CCEEFF" w:val="clear"/>
            <w:vAlign w:val="center"/>
          </w:tcPr>
          <w:p>
            <w:pPr>
              <w:pStyle w:val="TableContents"/>
              <w:bidi w:val="0"/>
              <w:spacing w:before="0" w:after="283"/>
              <w:jc w:val="right"/>
            </w:pPr>
            <w:r>
              <w:t>716</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shd w:fill="CCEEFF" w:val="clear"/>
            <w:vAlign w:val="center"/>
          </w:tcPr>
          <w:p>
            <w:pPr>
              <w:pStyle w:val="TableContents"/>
              <w:bidi w:val="0"/>
              <w:spacing w:before="0" w:after="283"/>
              <w:jc w:val="left"/>
            </w:pPr>
            <w:r>
              <w:t> </w:t>
            </w:r>
          </w:p>
        </w:tc>
        <w:tc>
          <w:tcPr>
            <w:tcW w:w="714" w:type="dxa"/>
            <w:tcBorders/>
            <w:shd w:fill="CCEEFF" w:val="clear"/>
            <w:vAlign w:val="center"/>
          </w:tcPr>
          <w:p>
            <w:pPr>
              <w:pStyle w:val="TableContents"/>
              <w:bidi w:val="0"/>
              <w:spacing w:before="0" w:after="283"/>
              <w:jc w:val="right"/>
            </w:pPr>
            <w:r>
              <w:t>(897</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256" w:type="dxa"/>
            <w:tcBorders/>
            <w:shd w:fill="CCEEFF" w:val="clear"/>
            <w:vAlign w:val="center"/>
          </w:tcPr>
          <w:p>
            <w:pPr>
              <w:pStyle w:val="TableContents"/>
              <w:bidi w:val="0"/>
              <w:spacing w:before="0" w:after="283"/>
              <w:jc w:val="left"/>
            </w:pPr>
            <w:r>
              <w:t> </w:t>
            </w:r>
          </w:p>
        </w:tc>
        <w:tc>
          <w:tcPr>
            <w:tcW w:w="889" w:type="dxa"/>
            <w:tcBorders/>
            <w:shd w:fill="CCEEFF" w:val="clear"/>
            <w:vAlign w:val="center"/>
          </w:tcPr>
          <w:p>
            <w:pPr>
              <w:pStyle w:val="TableContents"/>
              <w:bidi w:val="0"/>
              <w:spacing w:before="0" w:after="283"/>
              <w:jc w:val="right"/>
            </w:pPr>
            <w:r>
              <w:t>132</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170" w:type="dxa"/>
            <w:tcBorders/>
            <w:shd w:fill="CCEEFF" w:val="clear"/>
            <w:vAlign w:val="center"/>
          </w:tcPr>
          <w:p>
            <w:pPr>
              <w:pStyle w:val="TableContents"/>
              <w:bidi w:val="0"/>
              <w:spacing w:before="0" w:after="283"/>
              <w:jc w:val="left"/>
            </w:pPr>
            <w:r>
              <w:t> </w:t>
            </w:r>
          </w:p>
        </w:tc>
        <w:tc>
          <w:tcPr>
            <w:tcW w:w="710" w:type="dxa"/>
            <w:tcBorders/>
            <w:shd w:fill="CCEEFF" w:val="clear"/>
            <w:vAlign w:val="center"/>
          </w:tcPr>
          <w:p>
            <w:pPr>
              <w:pStyle w:val="TableContents"/>
              <w:bidi w:val="0"/>
              <w:spacing w:before="0" w:after="283"/>
              <w:jc w:val="right"/>
            </w:pPr>
            <w:r>
              <w:t>2,966</w:t>
            </w:r>
          </w:p>
        </w:tc>
        <w:tc>
          <w:tcPr>
            <w:tcW w:w="141" w:type="dxa"/>
            <w:tcBorders/>
            <w:shd w:fill="CCEEFF" w:val="clear"/>
            <w:vAlign w:val="center"/>
          </w:tcPr>
          <w:p>
            <w:pPr>
              <w:pStyle w:val="TableContents"/>
              <w:bidi w:val="0"/>
              <w:spacing w:before="0" w:after="283"/>
              <w:jc w:val="left"/>
            </w:pPr>
            <w:r>
              <w:t> </w:t>
            </w:r>
          </w:p>
        </w:tc>
      </w:tr>
      <w:tr>
        <w:tc>
          <w:tcPr>
            <w:tcW w:w="1684" w:type="dxa"/>
            <w:tcBorders/>
            <w:vAlign w:val="center"/>
          </w:tcPr>
          <w:p>
            <w:pPr>
              <w:pStyle w:val="TableContents"/>
              <w:bidi w:val="0"/>
              <w:spacing w:before="0" w:after="283"/>
              <w:jc w:val="left"/>
            </w:pPr>
            <w:r>
              <w:t>Other consumer</w:t>
            </w:r>
          </w:p>
        </w:tc>
        <w:tc>
          <w:tcPr>
            <w:tcW w:w="210" w:type="dxa"/>
            <w:tcBorders/>
            <w:vAlign w:val="center"/>
          </w:tcPr>
          <w:p>
            <w:pPr>
              <w:pStyle w:val="TableContents"/>
              <w:bidi w:val="0"/>
              <w:spacing w:before="0" w:after="283"/>
              <w:jc w:val="left"/>
            </w:pPr>
            <w:r>
              <w:t> </w:t>
            </w:r>
          </w:p>
        </w:tc>
        <w:tc>
          <w:tcPr>
            <w:tcW w:w="881" w:type="dxa"/>
            <w:tcBorders/>
            <w:vAlign w:val="center"/>
          </w:tcPr>
          <w:p>
            <w:pPr>
              <w:pStyle w:val="TableContents"/>
              <w:bidi w:val="0"/>
              <w:spacing w:before="0" w:after="283"/>
              <w:jc w:val="right"/>
            </w:pPr>
            <w:r>
              <w:t>1,115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806"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 w:type="dxa"/>
            <w:tcBorders/>
            <w:vAlign w:val="center"/>
          </w:tcPr>
          <w:p>
            <w:pPr>
              <w:pStyle w:val="TableContents"/>
              <w:bidi w:val="0"/>
              <w:spacing w:before="0" w:after="283"/>
              <w:jc w:val="left"/>
            </w:pPr>
            <w:r>
              <w:t> </w:t>
            </w:r>
          </w:p>
        </w:tc>
        <w:tc>
          <w:tcPr>
            <w:tcW w:w="816" w:type="dxa"/>
            <w:tcBorders/>
            <w:vAlign w:val="center"/>
          </w:tcPr>
          <w:p>
            <w:pPr>
              <w:pStyle w:val="TableContents"/>
              <w:bidi w:val="0"/>
              <w:spacing w:before="0" w:after="283"/>
              <w:jc w:val="right"/>
            </w:pPr>
            <w:r>
              <w:t>712</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vAlign w:val="center"/>
          </w:tcPr>
          <w:p>
            <w:pPr>
              <w:pStyle w:val="TableContents"/>
              <w:bidi w:val="0"/>
              <w:spacing w:before="0" w:after="283"/>
              <w:jc w:val="left"/>
            </w:pPr>
            <w:r>
              <w:t> </w:t>
            </w:r>
          </w:p>
        </w:tc>
        <w:tc>
          <w:tcPr>
            <w:tcW w:w="714" w:type="dxa"/>
            <w:tcBorders/>
            <w:vAlign w:val="center"/>
          </w:tcPr>
          <w:p>
            <w:pPr>
              <w:pStyle w:val="TableContents"/>
              <w:bidi w:val="0"/>
              <w:spacing w:before="0" w:after="283"/>
              <w:jc w:val="right"/>
            </w:pPr>
            <w:r>
              <w:t>(832</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256" w:type="dxa"/>
            <w:tcBorders/>
            <w:vAlign w:val="center"/>
          </w:tcPr>
          <w:p>
            <w:pPr>
              <w:pStyle w:val="TableContents"/>
              <w:bidi w:val="0"/>
              <w:spacing w:before="0" w:after="283"/>
              <w:jc w:val="left"/>
            </w:pPr>
            <w:r>
              <w:t> </w:t>
            </w:r>
          </w:p>
        </w:tc>
        <w:tc>
          <w:tcPr>
            <w:tcW w:w="889" w:type="dxa"/>
            <w:tcBorders/>
            <w:vAlign w:val="center"/>
          </w:tcPr>
          <w:p>
            <w:pPr>
              <w:pStyle w:val="TableContents"/>
              <w:bidi w:val="0"/>
              <w:spacing w:before="0" w:after="283"/>
              <w:jc w:val="right"/>
            </w:pPr>
            <w:r>
              <w:t>189</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right"/>
            </w:pPr>
            <w:r>
              <w:t>1,184</w:t>
            </w:r>
          </w:p>
        </w:tc>
        <w:tc>
          <w:tcPr>
            <w:tcW w:w="141" w:type="dxa"/>
            <w:tcBorders/>
            <w:vAlign w:val="center"/>
          </w:tcPr>
          <w:p>
            <w:pPr>
              <w:pStyle w:val="TableContents"/>
              <w:bidi w:val="0"/>
              <w:spacing w:before="0" w:after="283"/>
              <w:jc w:val="left"/>
            </w:pPr>
            <w:r>
              <w:t> </w:t>
            </w:r>
          </w:p>
        </w:tc>
      </w:tr>
      <w:tr>
        <w:tc>
          <w:tcPr>
            <w:tcW w:w="1684" w:type="dxa"/>
            <w:tcBorders/>
            <w:shd w:fill="CCEEFF" w:val="clear"/>
            <w:vAlign w:val="center"/>
          </w:tcPr>
          <w:p>
            <w:pPr>
              <w:pStyle w:val="TableContents"/>
              <w:bidi w:val="0"/>
              <w:spacing w:before="0" w:after="283"/>
              <w:jc w:val="left"/>
            </w:pPr>
            <w:r>
              <w:t>Construction</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81" w:type="dxa"/>
            <w:tcBorders>
              <w:bottom w:val="single" w:sz="12" w:space="0" w:color="000000"/>
            </w:tcBorders>
            <w:shd w:fill="CCEEFF" w:val="clear"/>
            <w:tcMar>
              <w:bottom w:w="28" w:type="dxa"/>
            </w:tcMar>
            <w:vAlign w:val="center"/>
          </w:tcPr>
          <w:p>
            <w:pPr>
              <w:pStyle w:val="TableContents"/>
              <w:bidi w:val="0"/>
              <w:spacing w:before="0" w:after="283"/>
              <w:jc w:val="right"/>
            </w:pPr>
            <w:r>
              <w:t>1,943</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07"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06"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16" w:type="dxa"/>
            <w:tcBorders>
              <w:bottom w:val="single" w:sz="12" w:space="0" w:color="000000"/>
            </w:tcBorders>
            <w:shd w:fill="CCEEFF" w:val="clear"/>
            <w:tcMar>
              <w:bottom w:w="28" w:type="dxa"/>
            </w:tcMar>
            <w:vAlign w:val="center"/>
          </w:tcPr>
          <w:p>
            <w:pPr>
              <w:pStyle w:val="TableContents"/>
              <w:bidi w:val="0"/>
              <w:spacing w:before="0" w:after="283"/>
              <w:jc w:val="right"/>
            </w:pPr>
            <w:r>
              <w:t>(47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14"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89" w:type="dxa"/>
            <w:tcBorders>
              <w:bottom w:val="single" w:sz="12" w:space="0" w:color="000000"/>
            </w:tcBorders>
            <w:shd w:fill="CCEEFF" w:val="clear"/>
            <w:tcMar>
              <w:bottom w:w="28" w:type="dxa"/>
            </w:tcMar>
            <w:vAlign w:val="center"/>
          </w:tcPr>
          <w:p>
            <w:pPr>
              <w:pStyle w:val="TableContents"/>
              <w:bidi w:val="0"/>
              <w:spacing w:before="0" w:after="283"/>
              <w:jc w:val="right"/>
            </w:pPr>
            <w:r>
              <w:t>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pPr>
            <w:r>
              <w:t>1,901</w:t>
            </w:r>
          </w:p>
        </w:tc>
        <w:tc>
          <w:tcPr>
            <w:tcW w:w="141" w:type="dxa"/>
            <w:tcBorders/>
            <w:shd w:fill="CCEEFF" w:val="clear"/>
            <w:vAlign w:val="center"/>
          </w:tcPr>
          <w:p>
            <w:pPr>
              <w:pStyle w:val="TableContents"/>
              <w:bidi w:val="0"/>
              <w:spacing w:before="0" w:after="283"/>
              <w:jc w:val="left"/>
            </w:pPr>
            <w:r>
              <w:t> </w:t>
            </w:r>
          </w:p>
        </w:tc>
      </w:tr>
      <w:tr>
        <w:tc>
          <w:tcPr>
            <w:tcW w:w="1684" w:type="dxa"/>
            <w:tcBorders/>
            <w:vAlign w:val="center"/>
          </w:tcPr>
          <w:p>
            <w:pPr>
              <w:pStyle w:val="TableContents"/>
              <w:bidi w:val="0"/>
              <w:spacing w:before="0" w:after="283"/>
              <w:jc w:val="left"/>
            </w:pPr>
            <w:r>
              <w:t> </w:t>
            </w:r>
          </w:p>
        </w:tc>
        <w:tc>
          <w:tcPr>
            <w:tcW w:w="210" w:type="dxa"/>
            <w:tcBorders>
              <w:bottom w:val="double" w:sz="8" w:space="0" w:color="000000"/>
            </w:tcBorders>
            <w:tcMar>
              <w:bottom w:w="28" w:type="dxa"/>
            </w:tcMar>
            <w:vAlign w:val="center"/>
          </w:tcPr>
          <w:p>
            <w:pPr>
              <w:pStyle w:val="TableContents"/>
              <w:bidi w:val="0"/>
              <w:spacing w:before="0" w:after="283"/>
              <w:jc w:val="left"/>
            </w:pPr>
            <w:r>
              <w:t>$</w:t>
            </w:r>
          </w:p>
        </w:tc>
        <w:tc>
          <w:tcPr>
            <w:tcW w:w="881" w:type="dxa"/>
            <w:tcBorders>
              <w:bottom w:val="double" w:sz="8" w:space="0" w:color="000000"/>
            </w:tcBorders>
            <w:tcMar>
              <w:bottom w:w="28" w:type="dxa"/>
            </w:tcMar>
            <w:vAlign w:val="center"/>
          </w:tcPr>
          <w:p>
            <w:pPr>
              <w:pStyle w:val="TableContents"/>
              <w:bidi w:val="0"/>
              <w:spacing w:before="0" w:after="283"/>
              <w:jc w:val="right"/>
            </w:pPr>
            <w:r>
              <w:t>43,237</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bottom w:val="double" w:sz="8" w:space="0" w:color="000000"/>
            </w:tcBorders>
            <w:tcMar>
              <w:bottom w:w="28" w:type="dxa"/>
            </w:tcMar>
            <w:vAlign w:val="center"/>
          </w:tcPr>
          <w:p>
            <w:pPr>
              <w:pStyle w:val="TableContents"/>
              <w:bidi w:val="0"/>
              <w:spacing w:before="0" w:after="283"/>
              <w:jc w:val="left"/>
            </w:pPr>
            <w:r>
              <w:t>$</w:t>
            </w:r>
          </w:p>
        </w:tc>
        <w:tc>
          <w:tcPr>
            <w:tcW w:w="807" w:type="dxa"/>
            <w:tcBorders>
              <w:bottom w:val="double" w:sz="8" w:space="0" w:color="000000"/>
            </w:tcBorders>
            <w:tcMar>
              <w:bottom w:w="28" w:type="dxa"/>
            </w:tcMar>
            <w:vAlign w:val="center"/>
          </w:tcPr>
          <w:p>
            <w:pPr>
              <w:pStyle w:val="TableContents"/>
              <w:bidi w:val="0"/>
              <w:spacing w:before="0" w:after="283"/>
              <w:jc w:val="right"/>
            </w:pPr>
            <w:r>
              <w:t>-</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bottom w:val="double" w:sz="8" w:space="0" w:color="000000"/>
            </w:tcBorders>
            <w:tcMar>
              <w:bottom w:w="28" w:type="dxa"/>
            </w:tcMar>
            <w:vAlign w:val="center"/>
          </w:tcPr>
          <w:p>
            <w:pPr>
              <w:pStyle w:val="TableContents"/>
              <w:bidi w:val="0"/>
              <w:spacing w:before="0" w:after="283"/>
              <w:jc w:val="left"/>
            </w:pPr>
            <w:r>
              <w:t>$</w:t>
            </w:r>
          </w:p>
        </w:tc>
        <w:tc>
          <w:tcPr>
            <w:tcW w:w="806" w:type="dxa"/>
            <w:tcBorders>
              <w:bottom w:val="double" w:sz="8" w:space="0" w:color="000000"/>
            </w:tcBorders>
            <w:tcMar>
              <w:bottom w:w="28" w:type="dxa"/>
            </w:tcMar>
            <w:vAlign w:val="center"/>
          </w:tcPr>
          <w:p>
            <w:pPr>
              <w:pStyle w:val="TableContents"/>
              <w:bidi w:val="0"/>
              <w:spacing w:before="0" w:after="283"/>
              <w:jc w:val="right"/>
            </w:pPr>
            <w:r>
              <w:t>-</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 w:type="dxa"/>
            <w:tcBorders>
              <w:bottom w:val="double" w:sz="8" w:space="0" w:color="000000"/>
            </w:tcBorders>
            <w:tcMar>
              <w:bottom w:w="28" w:type="dxa"/>
            </w:tcMar>
            <w:vAlign w:val="center"/>
          </w:tcPr>
          <w:p>
            <w:pPr>
              <w:pStyle w:val="TableContents"/>
              <w:bidi w:val="0"/>
              <w:spacing w:before="0" w:after="283"/>
              <w:jc w:val="left"/>
            </w:pPr>
            <w:r>
              <w:t>$</w:t>
            </w:r>
          </w:p>
        </w:tc>
        <w:tc>
          <w:tcPr>
            <w:tcW w:w="816" w:type="dxa"/>
            <w:tcBorders>
              <w:bottom w:val="double" w:sz="8" w:space="0" w:color="000000"/>
            </w:tcBorders>
            <w:tcMar>
              <w:bottom w:w="28" w:type="dxa"/>
            </w:tcMar>
            <w:vAlign w:val="center"/>
          </w:tcPr>
          <w:p>
            <w:pPr>
              <w:pStyle w:val="TableContents"/>
              <w:bidi w:val="0"/>
              <w:spacing w:before="0" w:after="283"/>
              <w:jc w:val="right"/>
            </w:pPr>
            <w:r>
              <w:t>3,150</w:t>
            </w:r>
          </w:p>
        </w:tc>
        <w:tc>
          <w:tcPr>
            <w:tcW w:w="185"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 w:type="dxa"/>
            <w:tcBorders>
              <w:bottom w:val="double" w:sz="8" w:space="0" w:color="000000"/>
            </w:tcBorders>
            <w:tcMar>
              <w:bottom w:w="28" w:type="dxa"/>
            </w:tcMar>
            <w:vAlign w:val="center"/>
          </w:tcPr>
          <w:p>
            <w:pPr>
              <w:pStyle w:val="TableContents"/>
              <w:bidi w:val="0"/>
              <w:spacing w:before="0" w:after="283"/>
              <w:jc w:val="left"/>
            </w:pPr>
            <w:r>
              <w:t>$</w:t>
            </w:r>
          </w:p>
        </w:tc>
        <w:tc>
          <w:tcPr>
            <w:tcW w:w="714" w:type="dxa"/>
            <w:tcBorders>
              <w:bottom w:val="double" w:sz="8" w:space="0" w:color="000000"/>
            </w:tcBorders>
            <w:tcMar>
              <w:bottom w:w="28" w:type="dxa"/>
            </w:tcMar>
            <w:vAlign w:val="center"/>
          </w:tcPr>
          <w:p>
            <w:pPr>
              <w:pStyle w:val="TableContents"/>
              <w:bidi w:val="0"/>
              <w:spacing w:before="0" w:after="283"/>
              <w:jc w:val="right"/>
            </w:pPr>
            <w:r>
              <w:t>(3,107</w:t>
            </w:r>
          </w:p>
        </w:tc>
        <w:tc>
          <w:tcPr>
            <w:tcW w:w="185"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256" w:type="dxa"/>
            <w:tcBorders>
              <w:bottom w:val="double" w:sz="8" w:space="0" w:color="000000"/>
            </w:tcBorders>
            <w:tcMar>
              <w:bottom w:w="28" w:type="dxa"/>
            </w:tcMar>
            <w:vAlign w:val="center"/>
          </w:tcPr>
          <w:p>
            <w:pPr>
              <w:pStyle w:val="TableContents"/>
              <w:bidi w:val="0"/>
              <w:spacing w:before="0" w:after="283"/>
              <w:jc w:val="left"/>
            </w:pPr>
            <w:r>
              <w:t>$</w:t>
            </w:r>
          </w:p>
        </w:tc>
        <w:tc>
          <w:tcPr>
            <w:tcW w:w="889" w:type="dxa"/>
            <w:tcBorders>
              <w:bottom w:val="double" w:sz="8" w:space="0" w:color="000000"/>
            </w:tcBorders>
            <w:tcMar>
              <w:bottom w:w="28" w:type="dxa"/>
            </w:tcMar>
            <w:vAlign w:val="center"/>
          </w:tcPr>
          <w:p>
            <w:pPr>
              <w:pStyle w:val="TableContents"/>
              <w:bidi w:val="0"/>
              <w:spacing w:before="0" w:after="283"/>
              <w:jc w:val="right"/>
            </w:pPr>
            <w:r>
              <w:t>845</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170" w:type="dxa"/>
            <w:tcBorders>
              <w:bottom w:val="double" w:sz="8" w:space="0" w:color="000000"/>
            </w:tcBorders>
            <w:tcMar>
              <w:bottom w:w="28" w:type="dxa"/>
            </w:tcMar>
            <w:vAlign w:val="center"/>
          </w:tcPr>
          <w:p>
            <w:pPr>
              <w:pStyle w:val="TableContents"/>
              <w:bidi w:val="0"/>
              <w:spacing w:before="0" w:after="283"/>
              <w:jc w:val="left"/>
            </w:pPr>
            <w:r>
              <w:t>$</w:t>
            </w:r>
          </w:p>
        </w:tc>
        <w:tc>
          <w:tcPr>
            <w:tcW w:w="710" w:type="dxa"/>
            <w:tcBorders>
              <w:bottom w:val="double" w:sz="8" w:space="0" w:color="000000"/>
            </w:tcBorders>
            <w:tcMar>
              <w:bottom w:w="28" w:type="dxa"/>
            </w:tcMar>
            <w:vAlign w:val="center"/>
          </w:tcPr>
          <w:p>
            <w:pPr>
              <w:pStyle w:val="TableContents"/>
              <w:bidi w:val="0"/>
              <w:spacing w:before="0" w:after="283"/>
              <w:jc w:val="right"/>
            </w:pPr>
            <w:r>
              <w:t>44,125</w:t>
            </w:r>
          </w:p>
        </w:tc>
        <w:tc>
          <w:tcPr>
            <w:tcW w:w="141" w:type="dxa"/>
            <w:tcBorders>
              <w:bottom w:val="double" w:sz="6" w:space="0" w:color="000000"/>
            </w:tcBorders>
            <w:tcMar>
              <w:bottom w:w="28" w:type="dxa"/>
            </w:tcMar>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12</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The provision for credit losses on the consolidated statements of comprehensive income (loss) is comprised of the provision for credit losses on loans, noted in the above table, and the provision for off-balance sheet credit loss exposures. </w:t>
      </w:r>
      <w:r>
        <w:rPr>
          <w:rFonts w:ascii="Times New Roman" w:hAnsi="Times New Roman"/>
          <w:color w:val="000000"/>
          <w:sz w:val="20"/>
        </w:rPr>
        <w:t>During the three and nine months ended September 30, 2026 the Company recorded a provision for off-balance sheet credit exposures of $(170) thousand and $90 thousand, respectively. During the three and nine months ended September 30, 2025, the Company recorded a provision for off-balance sheet credit exposures of $100 thousand and $270 thousand, respectively.</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following table shows the Company’s amortized cost and related ACL for individually evaluated collateral dependent loans by class using the fair value of collateral loss estimation methodology of evaluating expected credit losses at the dates indicated (dollars in thousands).</w:t>
      </w:r>
      <w:r>
        <w:rPr>
          <w:rFonts w:ascii="Times New Roman" w:hAnsi="Times New Roman"/>
          <w:sz w:val="20"/>
        </w:rPr>
        <w:t xml:space="preserve"> </w:t>
      </w:r>
    </w:p>
    <w:p>
      <w:pPr>
        <w:pStyle w:val="TextBody"/>
        <w:bidi w:val="0"/>
        <w:spacing w:before="0" w:after="0"/>
        <w:jc w:val="left"/>
      </w:pPr>
      <w:r>
        <w:t> </w:t>
      </w:r>
    </w:p>
    <w:tbl>
      <w:tblPr>
        <w:tblW w:w="9400" w:type="dxa"/>
        <w:jc w:val="left"/>
        <w:tblInd w:w="0" w:type="dxa"/>
        <w:tblLayout w:type="fixed"/>
        <w:tblCellMar>
          <w:top w:w="0" w:type="dxa"/>
          <w:left w:w="0" w:type="dxa"/>
          <w:bottom w:w="0" w:type="dxa"/>
          <w:right w:w="0" w:type="dxa"/>
        </w:tblCellMar>
      </w:tblPr>
      <w:tblGrid>
        <w:gridCol w:w="2450"/>
        <w:gridCol w:w="292"/>
        <w:gridCol w:w="1017"/>
        <w:gridCol w:w="90"/>
        <w:gridCol w:w="90"/>
        <w:gridCol w:w="255"/>
        <w:gridCol w:w="1069"/>
        <w:gridCol w:w="90"/>
        <w:gridCol w:w="90"/>
        <w:gridCol w:w="443"/>
        <w:gridCol w:w="326"/>
        <w:gridCol w:w="90"/>
        <w:gridCol w:w="90"/>
        <w:gridCol w:w="270"/>
        <w:gridCol w:w="1129"/>
        <w:gridCol w:w="90"/>
        <w:gridCol w:w="90"/>
        <w:gridCol w:w="289"/>
        <w:gridCol w:w="1005"/>
        <w:gridCol w:w="135"/>
      </w:tblGrid>
      <w:tr>
        <w:tc>
          <w:tcPr>
            <w:tcW w:w="2450" w:type="dxa"/>
            <w:tcBorders/>
            <w:vAlign w:val="center"/>
          </w:tcPr>
          <w:p>
            <w:pPr>
              <w:pStyle w:val="TableContents"/>
              <w:bidi w:val="0"/>
              <w:spacing w:before="0" w:after="283"/>
              <w:jc w:val="left"/>
            </w:pPr>
            <w:r>
              <w:t> </w:t>
            </w:r>
          </w:p>
        </w:tc>
        <w:tc>
          <w:tcPr>
            <w:tcW w:w="292" w:type="dxa"/>
            <w:tcBorders/>
            <w:vAlign w:val="center"/>
          </w:tcPr>
          <w:p>
            <w:pPr>
              <w:pStyle w:val="TableContents"/>
              <w:bidi w:val="0"/>
              <w:spacing w:before="0" w:after="283"/>
              <w:jc w:val="left"/>
            </w:pPr>
            <w:r>
              <w:t> </w:t>
            </w:r>
          </w:p>
        </w:tc>
        <w:tc>
          <w:tcPr>
            <w:tcW w:w="1017"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5" w:type="dxa"/>
            <w:tcBorders/>
            <w:vAlign w:val="center"/>
          </w:tcPr>
          <w:p>
            <w:pPr>
              <w:pStyle w:val="TableContents"/>
              <w:bidi w:val="0"/>
              <w:spacing w:before="0" w:after="283"/>
              <w:jc w:val="left"/>
            </w:pPr>
            <w:r>
              <w:t> </w:t>
            </w:r>
          </w:p>
        </w:tc>
        <w:tc>
          <w:tcPr>
            <w:tcW w:w="106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43" w:type="dxa"/>
            <w:tcBorders/>
            <w:vAlign w:val="center"/>
          </w:tcPr>
          <w:p>
            <w:pPr>
              <w:pStyle w:val="TableContents"/>
              <w:bidi w:val="0"/>
              <w:spacing w:before="0" w:after="283"/>
              <w:jc w:val="left"/>
            </w:pPr>
            <w:r>
              <w:t> </w:t>
            </w:r>
          </w:p>
        </w:tc>
        <w:tc>
          <w:tcPr>
            <w:tcW w:w="326"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0" w:type="dxa"/>
            <w:tcBorders/>
            <w:vAlign w:val="center"/>
          </w:tcPr>
          <w:p>
            <w:pPr>
              <w:pStyle w:val="TableContents"/>
              <w:bidi w:val="0"/>
              <w:spacing w:before="0" w:after="283"/>
              <w:jc w:val="left"/>
            </w:pPr>
            <w:r>
              <w:t> </w:t>
            </w:r>
          </w:p>
        </w:tc>
        <w:tc>
          <w:tcPr>
            <w:tcW w:w="112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89" w:type="dxa"/>
            <w:tcBorders/>
            <w:vAlign w:val="center"/>
          </w:tcPr>
          <w:p>
            <w:pPr>
              <w:pStyle w:val="TableContents"/>
              <w:bidi w:val="0"/>
              <w:spacing w:before="0" w:after="283"/>
              <w:jc w:val="left"/>
            </w:pPr>
            <w:r>
              <w:t> </w:t>
            </w:r>
          </w:p>
        </w:tc>
        <w:tc>
          <w:tcPr>
            <w:tcW w:w="1005"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center"/>
            </w:pPr>
            <w: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Equipment</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324"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Real Estate</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769"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Other</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Total Loans</w:t>
              <w:br/>
              <w:t xml:space="preserve">Individually </w:t>
              <w:br/>
              <w:t>Evaluated</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Total ACL</w:t>
              <w:br/>
              <w:t>for</w:t>
              <w:br/>
              <w:t>Individually</w:t>
              <w:br/>
              <w:t>Evaluated</w:t>
              <w:br/>
              <w:t>Loans</w:t>
            </w:r>
          </w:p>
        </w:tc>
        <w:tc>
          <w:tcPr>
            <w:tcW w:w="135" w:type="dxa"/>
            <w:tcBorders/>
            <w:vAlign w:val="center"/>
          </w:tcPr>
          <w:p>
            <w:pPr>
              <w:pStyle w:val="TableContents"/>
              <w:bidi w:val="0"/>
              <w:spacing w:before="0" w:after="283"/>
              <w:jc w:val="center"/>
            </w:pPr>
            <w:r>
              <w:t> </w:t>
            </w:r>
          </w:p>
        </w:tc>
      </w:tr>
      <w:tr>
        <w:tc>
          <w:tcPr>
            <w:tcW w:w="2450" w:type="dxa"/>
            <w:tcBorders/>
            <w:vAlign w:val="center"/>
          </w:tcPr>
          <w:p>
            <w:pPr>
              <w:pStyle w:val="TableContents"/>
              <w:bidi w:val="0"/>
              <w:spacing w:before="0" w:after="283"/>
              <w:jc w:val="left"/>
              <w:rPr>
                <w:u w:val="single"/>
              </w:rPr>
            </w:pPr>
            <w:r>
              <w:rPr>
                <w:u w:val="single"/>
              </w:rPr>
              <w:t>September 30, 2026</w:t>
            </w:r>
          </w:p>
        </w:tc>
        <w:tc>
          <w:tcPr>
            <w:tcW w:w="292" w:type="dxa"/>
            <w:tcBorders/>
            <w:vAlign w:val="center"/>
          </w:tcPr>
          <w:p>
            <w:pPr>
              <w:pStyle w:val="TableContents"/>
              <w:bidi w:val="0"/>
              <w:spacing w:before="0" w:after="283"/>
              <w:jc w:val="left"/>
            </w:pPr>
            <w:r>
              <w:t> </w:t>
            </w:r>
          </w:p>
        </w:tc>
        <w:tc>
          <w:tcPr>
            <w:tcW w:w="1017"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5" w:type="dxa"/>
            <w:tcBorders/>
            <w:vAlign w:val="center"/>
          </w:tcPr>
          <w:p>
            <w:pPr>
              <w:pStyle w:val="TableContents"/>
              <w:bidi w:val="0"/>
              <w:spacing w:before="0" w:after="283"/>
              <w:jc w:val="left"/>
            </w:pPr>
            <w:r>
              <w:t> </w:t>
            </w:r>
          </w:p>
        </w:tc>
        <w:tc>
          <w:tcPr>
            <w:tcW w:w="106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43" w:type="dxa"/>
            <w:tcBorders/>
            <w:vAlign w:val="center"/>
          </w:tcPr>
          <w:p>
            <w:pPr>
              <w:pStyle w:val="TableContents"/>
              <w:bidi w:val="0"/>
              <w:spacing w:before="0" w:after="283"/>
              <w:jc w:val="left"/>
            </w:pPr>
            <w:r>
              <w:t> </w:t>
            </w:r>
          </w:p>
        </w:tc>
        <w:tc>
          <w:tcPr>
            <w:tcW w:w="326"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0" w:type="dxa"/>
            <w:tcBorders/>
            <w:vAlign w:val="center"/>
          </w:tcPr>
          <w:p>
            <w:pPr>
              <w:pStyle w:val="TableContents"/>
              <w:bidi w:val="0"/>
              <w:spacing w:before="0" w:after="283"/>
              <w:jc w:val="left"/>
            </w:pPr>
            <w:r>
              <w:t> </w:t>
            </w:r>
          </w:p>
        </w:tc>
        <w:tc>
          <w:tcPr>
            <w:tcW w:w="112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89" w:type="dxa"/>
            <w:tcBorders/>
            <w:vAlign w:val="center"/>
          </w:tcPr>
          <w:p>
            <w:pPr>
              <w:pStyle w:val="TableContents"/>
              <w:bidi w:val="0"/>
              <w:spacing w:before="0" w:after="283"/>
              <w:jc w:val="left"/>
            </w:pPr>
            <w:r>
              <w:t> </w:t>
            </w:r>
          </w:p>
        </w:tc>
        <w:tc>
          <w:tcPr>
            <w:tcW w:w="1005"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Commercial real estate</w:t>
            </w:r>
          </w:p>
        </w:tc>
        <w:tc>
          <w:tcPr>
            <w:tcW w:w="292" w:type="dxa"/>
            <w:tcBorders/>
            <w:shd w:fill="CCEEFF" w:val="clear"/>
            <w:vAlign w:val="center"/>
          </w:tcPr>
          <w:p>
            <w:pPr>
              <w:pStyle w:val="TableContents"/>
              <w:bidi w:val="0"/>
              <w:spacing w:before="0" w:after="283"/>
              <w:jc w:val="left"/>
            </w:pPr>
            <w:r>
              <w:t>$</w:t>
            </w:r>
          </w:p>
        </w:tc>
        <w:tc>
          <w:tcPr>
            <w:tcW w:w="101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5" w:type="dxa"/>
            <w:tcBorders/>
            <w:shd w:fill="CCEEFF" w:val="clear"/>
            <w:vAlign w:val="center"/>
          </w:tcPr>
          <w:p>
            <w:pPr>
              <w:pStyle w:val="TableContents"/>
              <w:bidi w:val="0"/>
              <w:spacing w:before="0" w:after="283"/>
              <w:jc w:val="left"/>
            </w:pPr>
            <w:r>
              <w:t>$</w:t>
            </w:r>
          </w:p>
        </w:tc>
        <w:tc>
          <w:tcPr>
            <w:tcW w:w="1069" w:type="dxa"/>
            <w:tcBorders/>
            <w:shd w:fill="CCEEFF" w:val="clear"/>
            <w:vAlign w:val="center"/>
          </w:tcPr>
          <w:p>
            <w:pPr>
              <w:pStyle w:val="TableContents"/>
              <w:bidi w:val="0"/>
              <w:spacing w:before="0" w:after="283"/>
              <w:jc w:val="right"/>
            </w:pPr>
            <w:r>
              <w:t>7,350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43" w:type="dxa"/>
            <w:tcBorders/>
            <w:shd w:fill="CCEEFF" w:val="clear"/>
            <w:vAlign w:val="center"/>
          </w:tcPr>
          <w:p>
            <w:pPr>
              <w:pStyle w:val="TableContents"/>
              <w:bidi w:val="0"/>
              <w:spacing w:before="0" w:after="283"/>
              <w:jc w:val="left"/>
            </w:pPr>
            <w:r>
              <w:t>$</w:t>
            </w:r>
          </w:p>
        </w:tc>
        <w:tc>
          <w:tcPr>
            <w:tcW w:w="326"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0" w:type="dxa"/>
            <w:tcBorders/>
            <w:shd w:fill="CCEEFF" w:val="clear"/>
            <w:vAlign w:val="center"/>
          </w:tcPr>
          <w:p>
            <w:pPr>
              <w:pStyle w:val="TableContents"/>
              <w:bidi w:val="0"/>
              <w:spacing w:before="0" w:after="283"/>
              <w:jc w:val="left"/>
            </w:pPr>
            <w:r>
              <w:t>$</w:t>
            </w:r>
          </w:p>
        </w:tc>
        <w:tc>
          <w:tcPr>
            <w:tcW w:w="1129" w:type="dxa"/>
            <w:tcBorders/>
            <w:shd w:fill="CCEEFF" w:val="clear"/>
            <w:vAlign w:val="center"/>
          </w:tcPr>
          <w:p>
            <w:pPr>
              <w:pStyle w:val="TableContents"/>
              <w:bidi w:val="0"/>
              <w:spacing w:before="0" w:after="283"/>
              <w:jc w:val="right"/>
            </w:pPr>
            <w:r>
              <w:t>7,350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89" w:type="dxa"/>
            <w:tcBorders/>
            <w:shd w:fill="CCEEFF" w:val="clear"/>
            <w:vAlign w:val="center"/>
          </w:tcPr>
          <w:p>
            <w:pPr>
              <w:pStyle w:val="TableContents"/>
              <w:bidi w:val="0"/>
              <w:spacing w:before="0" w:after="283"/>
              <w:jc w:val="left"/>
            </w:pPr>
            <w:r>
              <w:t>$</w:t>
            </w:r>
          </w:p>
        </w:tc>
        <w:tc>
          <w:tcPr>
            <w:tcW w:w="1005" w:type="dxa"/>
            <w:tcBorders/>
            <w:shd w:fill="CCEEFF" w:val="clear"/>
            <w:vAlign w:val="center"/>
          </w:tcPr>
          <w:p>
            <w:pPr>
              <w:pStyle w:val="TableContents"/>
              <w:bidi w:val="0"/>
              <w:spacing w:before="0" w:after="283"/>
              <w:jc w:val="right"/>
            </w:pPr>
            <w:r>
              <w:t>994</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Commercial - specialized</w:t>
            </w:r>
          </w:p>
        </w:tc>
        <w:tc>
          <w:tcPr>
            <w:tcW w:w="292" w:type="dxa"/>
            <w:tcBorders/>
            <w:vAlign w:val="center"/>
          </w:tcPr>
          <w:p>
            <w:pPr>
              <w:pStyle w:val="TableContents"/>
              <w:bidi w:val="0"/>
              <w:spacing w:before="0" w:after="283"/>
              <w:jc w:val="left"/>
            </w:pPr>
            <w:r>
              <w:t> </w:t>
            </w:r>
          </w:p>
        </w:tc>
        <w:tc>
          <w:tcPr>
            <w:tcW w:w="101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5" w:type="dxa"/>
            <w:tcBorders/>
            <w:vAlign w:val="center"/>
          </w:tcPr>
          <w:p>
            <w:pPr>
              <w:pStyle w:val="TableContents"/>
              <w:bidi w:val="0"/>
              <w:spacing w:before="0" w:after="283"/>
              <w:jc w:val="left"/>
            </w:pPr>
            <w:r>
              <w:t> </w:t>
            </w:r>
          </w:p>
        </w:tc>
        <w:tc>
          <w:tcPr>
            <w:tcW w:w="1069"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43" w:type="dxa"/>
            <w:tcBorders/>
            <w:vAlign w:val="center"/>
          </w:tcPr>
          <w:p>
            <w:pPr>
              <w:pStyle w:val="TableContents"/>
              <w:bidi w:val="0"/>
              <w:spacing w:before="0" w:after="283"/>
              <w:jc w:val="left"/>
            </w:pPr>
            <w:r>
              <w:t> </w:t>
            </w:r>
          </w:p>
        </w:tc>
        <w:tc>
          <w:tcPr>
            <w:tcW w:w="326"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0" w:type="dxa"/>
            <w:tcBorders/>
            <w:vAlign w:val="center"/>
          </w:tcPr>
          <w:p>
            <w:pPr>
              <w:pStyle w:val="TableContents"/>
              <w:bidi w:val="0"/>
              <w:spacing w:before="0" w:after="283"/>
              <w:jc w:val="left"/>
            </w:pPr>
            <w:r>
              <w:t> </w:t>
            </w:r>
          </w:p>
        </w:tc>
        <w:tc>
          <w:tcPr>
            <w:tcW w:w="1129"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89" w:type="dxa"/>
            <w:tcBorders/>
            <w:vAlign w:val="center"/>
          </w:tcPr>
          <w:p>
            <w:pPr>
              <w:pStyle w:val="TableContents"/>
              <w:bidi w:val="0"/>
              <w:spacing w:before="0" w:after="283"/>
              <w:jc w:val="left"/>
            </w:pPr>
            <w:r>
              <w:t> </w:t>
            </w:r>
          </w:p>
        </w:tc>
        <w:tc>
          <w:tcPr>
            <w:tcW w:w="1005" w:type="dxa"/>
            <w:tcBorders/>
            <w:vAlign w:val="center"/>
          </w:tcPr>
          <w:p>
            <w:pPr>
              <w:pStyle w:val="TableContents"/>
              <w:bidi w:val="0"/>
              <w:spacing w:before="0" w:after="283"/>
              <w:jc w:val="right"/>
            </w:pPr>
            <w:r>
              <w:t>-</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Commercial - general</w:t>
            </w:r>
          </w:p>
        </w:tc>
        <w:tc>
          <w:tcPr>
            <w:tcW w:w="292" w:type="dxa"/>
            <w:tcBorders/>
            <w:shd w:fill="CCEEFF" w:val="clear"/>
            <w:vAlign w:val="center"/>
          </w:tcPr>
          <w:p>
            <w:pPr>
              <w:pStyle w:val="TableContents"/>
              <w:bidi w:val="0"/>
              <w:spacing w:before="0" w:after="283"/>
              <w:jc w:val="left"/>
            </w:pPr>
            <w:r>
              <w:t> </w:t>
            </w:r>
          </w:p>
        </w:tc>
        <w:tc>
          <w:tcPr>
            <w:tcW w:w="101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5" w:type="dxa"/>
            <w:tcBorders/>
            <w:shd w:fill="CCEEFF" w:val="clear"/>
            <w:vAlign w:val="center"/>
          </w:tcPr>
          <w:p>
            <w:pPr>
              <w:pStyle w:val="TableContents"/>
              <w:bidi w:val="0"/>
              <w:spacing w:before="0" w:after="283"/>
              <w:jc w:val="left"/>
            </w:pPr>
            <w:r>
              <w:t> </w:t>
            </w:r>
          </w:p>
        </w:tc>
        <w:tc>
          <w:tcPr>
            <w:tcW w:w="1069" w:type="dxa"/>
            <w:tcBorders/>
            <w:shd w:fill="CCEEFF" w:val="clear"/>
            <w:vAlign w:val="center"/>
          </w:tcPr>
          <w:p>
            <w:pPr>
              <w:pStyle w:val="TableContents"/>
              <w:bidi w:val="0"/>
              <w:spacing w:before="0" w:after="283"/>
              <w:jc w:val="right"/>
            </w:pPr>
            <w:r>
              <w:t>705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43" w:type="dxa"/>
            <w:tcBorders/>
            <w:shd w:fill="CCEEFF" w:val="clear"/>
            <w:vAlign w:val="center"/>
          </w:tcPr>
          <w:p>
            <w:pPr>
              <w:pStyle w:val="TableContents"/>
              <w:bidi w:val="0"/>
              <w:spacing w:before="0" w:after="283"/>
              <w:jc w:val="left"/>
            </w:pPr>
            <w:r>
              <w:t> </w:t>
            </w:r>
          </w:p>
        </w:tc>
        <w:tc>
          <w:tcPr>
            <w:tcW w:w="326"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0" w:type="dxa"/>
            <w:tcBorders/>
            <w:shd w:fill="CCEEFF" w:val="clear"/>
            <w:vAlign w:val="center"/>
          </w:tcPr>
          <w:p>
            <w:pPr>
              <w:pStyle w:val="TableContents"/>
              <w:bidi w:val="0"/>
              <w:spacing w:before="0" w:after="283"/>
              <w:jc w:val="left"/>
            </w:pPr>
            <w:r>
              <w:t> </w:t>
            </w:r>
          </w:p>
        </w:tc>
        <w:tc>
          <w:tcPr>
            <w:tcW w:w="1129" w:type="dxa"/>
            <w:tcBorders/>
            <w:shd w:fill="CCEEFF" w:val="clear"/>
            <w:vAlign w:val="center"/>
          </w:tcPr>
          <w:p>
            <w:pPr>
              <w:pStyle w:val="TableContents"/>
              <w:bidi w:val="0"/>
              <w:spacing w:before="0" w:after="283"/>
              <w:jc w:val="right"/>
            </w:pPr>
            <w:r>
              <w:t>705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89" w:type="dxa"/>
            <w:tcBorders/>
            <w:shd w:fill="CCEEFF" w:val="clear"/>
            <w:vAlign w:val="center"/>
          </w:tcPr>
          <w:p>
            <w:pPr>
              <w:pStyle w:val="TableContents"/>
              <w:bidi w:val="0"/>
              <w:spacing w:before="0" w:after="283"/>
              <w:jc w:val="left"/>
            </w:pPr>
            <w:r>
              <w:t> </w:t>
            </w:r>
          </w:p>
        </w:tc>
        <w:tc>
          <w:tcPr>
            <w:tcW w:w="1005" w:type="dxa"/>
            <w:tcBorders/>
            <w:shd w:fill="CCEEFF" w:val="clear"/>
            <w:vAlign w:val="center"/>
          </w:tcPr>
          <w:p>
            <w:pPr>
              <w:pStyle w:val="TableContents"/>
              <w:bidi w:val="0"/>
              <w:spacing w:before="0" w:after="283"/>
              <w:jc w:val="right"/>
            </w:pPr>
            <w:r>
              <w:t>-</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Consumer:</w:t>
            </w:r>
          </w:p>
        </w:tc>
        <w:tc>
          <w:tcPr>
            <w:tcW w:w="292" w:type="dxa"/>
            <w:tcBorders/>
            <w:vAlign w:val="center"/>
          </w:tcPr>
          <w:p>
            <w:pPr>
              <w:pStyle w:val="TableContents"/>
              <w:bidi w:val="0"/>
              <w:spacing w:before="0" w:after="283"/>
              <w:jc w:val="left"/>
            </w:pPr>
            <w:r>
              <w:t> </w:t>
            </w:r>
          </w:p>
        </w:tc>
        <w:tc>
          <w:tcPr>
            <w:tcW w:w="1017"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5" w:type="dxa"/>
            <w:tcBorders/>
            <w:vAlign w:val="center"/>
          </w:tcPr>
          <w:p>
            <w:pPr>
              <w:pStyle w:val="TableContents"/>
              <w:bidi w:val="0"/>
              <w:spacing w:before="0" w:after="283"/>
              <w:jc w:val="left"/>
            </w:pPr>
            <w:r>
              <w:t> </w:t>
            </w:r>
          </w:p>
        </w:tc>
        <w:tc>
          <w:tcPr>
            <w:tcW w:w="106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43" w:type="dxa"/>
            <w:tcBorders/>
            <w:vAlign w:val="center"/>
          </w:tcPr>
          <w:p>
            <w:pPr>
              <w:pStyle w:val="TableContents"/>
              <w:bidi w:val="0"/>
              <w:spacing w:before="0" w:after="283"/>
              <w:jc w:val="left"/>
            </w:pPr>
            <w:r>
              <w:t> </w:t>
            </w:r>
          </w:p>
        </w:tc>
        <w:tc>
          <w:tcPr>
            <w:tcW w:w="326"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0" w:type="dxa"/>
            <w:tcBorders/>
            <w:vAlign w:val="center"/>
          </w:tcPr>
          <w:p>
            <w:pPr>
              <w:pStyle w:val="TableContents"/>
              <w:bidi w:val="0"/>
              <w:spacing w:before="0" w:after="283"/>
              <w:jc w:val="left"/>
            </w:pPr>
            <w:r>
              <w:t> </w:t>
            </w:r>
          </w:p>
        </w:tc>
        <w:tc>
          <w:tcPr>
            <w:tcW w:w="112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89" w:type="dxa"/>
            <w:tcBorders/>
            <w:vAlign w:val="center"/>
          </w:tcPr>
          <w:p>
            <w:pPr>
              <w:pStyle w:val="TableContents"/>
              <w:bidi w:val="0"/>
              <w:spacing w:before="0" w:after="283"/>
              <w:jc w:val="left"/>
            </w:pPr>
            <w:r>
              <w:t> </w:t>
            </w:r>
          </w:p>
        </w:tc>
        <w:tc>
          <w:tcPr>
            <w:tcW w:w="1005"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1-4 family residential</w:t>
            </w:r>
          </w:p>
        </w:tc>
        <w:tc>
          <w:tcPr>
            <w:tcW w:w="292" w:type="dxa"/>
            <w:tcBorders/>
            <w:shd w:fill="CCEEFF" w:val="clear"/>
            <w:vAlign w:val="center"/>
          </w:tcPr>
          <w:p>
            <w:pPr>
              <w:pStyle w:val="TableContents"/>
              <w:bidi w:val="0"/>
              <w:spacing w:before="0" w:after="283"/>
              <w:jc w:val="left"/>
            </w:pPr>
            <w:r>
              <w:t> </w:t>
            </w:r>
          </w:p>
        </w:tc>
        <w:tc>
          <w:tcPr>
            <w:tcW w:w="101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5" w:type="dxa"/>
            <w:tcBorders/>
            <w:shd w:fill="CCEEFF" w:val="clear"/>
            <w:vAlign w:val="center"/>
          </w:tcPr>
          <w:p>
            <w:pPr>
              <w:pStyle w:val="TableContents"/>
              <w:bidi w:val="0"/>
              <w:spacing w:before="0" w:after="283"/>
              <w:jc w:val="left"/>
            </w:pPr>
            <w:r>
              <w:t> </w:t>
            </w:r>
          </w:p>
        </w:tc>
        <w:tc>
          <w:tcPr>
            <w:tcW w:w="1069" w:type="dxa"/>
            <w:tcBorders/>
            <w:shd w:fill="CCEEFF" w:val="clear"/>
            <w:vAlign w:val="center"/>
          </w:tcPr>
          <w:p>
            <w:pPr>
              <w:pStyle w:val="TableContents"/>
              <w:bidi w:val="0"/>
              <w:spacing w:before="0" w:after="283"/>
              <w:jc w:val="right"/>
            </w:pPr>
            <w:r>
              <w:t>2,750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43" w:type="dxa"/>
            <w:tcBorders/>
            <w:shd w:fill="CCEEFF" w:val="clear"/>
            <w:vAlign w:val="center"/>
          </w:tcPr>
          <w:p>
            <w:pPr>
              <w:pStyle w:val="TableContents"/>
              <w:bidi w:val="0"/>
              <w:spacing w:before="0" w:after="283"/>
              <w:jc w:val="left"/>
            </w:pPr>
            <w:r>
              <w:t> </w:t>
            </w:r>
          </w:p>
        </w:tc>
        <w:tc>
          <w:tcPr>
            <w:tcW w:w="326"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0" w:type="dxa"/>
            <w:tcBorders/>
            <w:shd w:fill="CCEEFF" w:val="clear"/>
            <w:vAlign w:val="center"/>
          </w:tcPr>
          <w:p>
            <w:pPr>
              <w:pStyle w:val="TableContents"/>
              <w:bidi w:val="0"/>
              <w:spacing w:before="0" w:after="283"/>
              <w:jc w:val="left"/>
            </w:pPr>
            <w:r>
              <w:t> </w:t>
            </w:r>
          </w:p>
        </w:tc>
        <w:tc>
          <w:tcPr>
            <w:tcW w:w="1129" w:type="dxa"/>
            <w:tcBorders/>
            <w:shd w:fill="CCEEFF" w:val="clear"/>
            <w:vAlign w:val="center"/>
          </w:tcPr>
          <w:p>
            <w:pPr>
              <w:pStyle w:val="TableContents"/>
              <w:bidi w:val="0"/>
              <w:spacing w:before="0" w:after="283"/>
              <w:jc w:val="right"/>
            </w:pPr>
            <w:r>
              <w:t>2,750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89" w:type="dxa"/>
            <w:tcBorders/>
            <w:shd w:fill="CCEEFF" w:val="clear"/>
            <w:vAlign w:val="center"/>
          </w:tcPr>
          <w:p>
            <w:pPr>
              <w:pStyle w:val="TableContents"/>
              <w:bidi w:val="0"/>
              <w:spacing w:before="0" w:after="283"/>
              <w:jc w:val="left"/>
            </w:pPr>
            <w:r>
              <w:t> </w:t>
            </w:r>
          </w:p>
        </w:tc>
        <w:tc>
          <w:tcPr>
            <w:tcW w:w="1005" w:type="dxa"/>
            <w:tcBorders/>
            <w:shd w:fill="CCEEFF" w:val="clear"/>
            <w:vAlign w:val="center"/>
          </w:tcPr>
          <w:p>
            <w:pPr>
              <w:pStyle w:val="TableContents"/>
              <w:bidi w:val="0"/>
              <w:spacing w:before="0" w:after="283"/>
              <w:jc w:val="right"/>
            </w:pPr>
            <w:r>
              <w:t>169</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Auto loans</w:t>
            </w:r>
          </w:p>
        </w:tc>
        <w:tc>
          <w:tcPr>
            <w:tcW w:w="292" w:type="dxa"/>
            <w:tcBorders/>
            <w:vAlign w:val="center"/>
          </w:tcPr>
          <w:p>
            <w:pPr>
              <w:pStyle w:val="TableContents"/>
              <w:bidi w:val="0"/>
              <w:spacing w:before="0" w:after="283"/>
              <w:jc w:val="left"/>
            </w:pPr>
            <w:r>
              <w:t> </w:t>
            </w:r>
          </w:p>
        </w:tc>
        <w:tc>
          <w:tcPr>
            <w:tcW w:w="101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5" w:type="dxa"/>
            <w:tcBorders/>
            <w:vAlign w:val="center"/>
          </w:tcPr>
          <w:p>
            <w:pPr>
              <w:pStyle w:val="TableContents"/>
              <w:bidi w:val="0"/>
              <w:spacing w:before="0" w:after="283"/>
              <w:jc w:val="left"/>
            </w:pPr>
            <w:r>
              <w:t> </w:t>
            </w:r>
          </w:p>
        </w:tc>
        <w:tc>
          <w:tcPr>
            <w:tcW w:w="1069"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43" w:type="dxa"/>
            <w:tcBorders/>
            <w:vAlign w:val="center"/>
          </w:tcPr>
          <w:p>
            <w:pPr>
              <w:pStyle w:val="TableContents"/>
              <w:bidi w:val="0"/>
              <w:spacing w:before="0" w:after="283"/>
              <w:jc w:val="left"/>
            </w:pPr>
            <w:r>
              <w:t> </w:t>
            </w:r>
          </w:p>
        </w:tc>
        <w:tc>
          <w:tcPr>
            <w:tcW w:w="326"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0" w:type="dxa"/>
            <w:tcBorders/>
            <w:vAlign w:val="center"/>
          </w:tcPr>
          <w:p>
            <w:pPr>
              <w:pStyle w:val="TableContents"/>
              <w:bidi w:val="0"/>
              <w:spacing w:before="0" w:after="283"/>
              <w:jc w:val="left"/>
            </w:pPr>
            <w:r>
              <w:t> </w:t>
            </w:r>
          </w:p>
        </w:tc>
        <w:tc>
          <w:tcPr>
            <w:tcW w:w="1129"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89" w:type="dxa"/>
            <w:tcBorders/>
            <w:vAlign w:val="center"/>
          </w:tcPr>
          <w:p>
            <w:pPr>
              <w:pStyle w:val="TableContents"/>
              <w:bidi w:val="0"/>
              <w:spacing w:before="0" w:after="283"/>
              <w:jc w:val="left"/>
            </w:pPr>
            <w:r>
              <w:t> </w:t>
            </w:r>
          </w:p>
        </w:tc>
        <w:tc>
          <w:tcPr>
            <w:tcW w:w="1005" w:type="dxa"/>
            <w:tcBorders/>
            <w:vAlign w:val="center"/>
          </w:tcPr>
          <w:p>
            <w:pPr>
              <w:pStyle w:val="TableContents"/>
              <w:bidi w:val="0"/>
              <w:spacing w:before="0" w:after="283"/>
              <w:jc w:val="right"/>
            </w:pPr>
            <w:r>
              <w:t>-</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Other consumer</w:t>
            </w:r>
          </w:p>
        </w:tc>
        <w:tc>
          <w:tcPr>
            <w:tcW w:w="292" w:type="dxa"/>
            <w:tcBorders/>
            <w:shd w:fill="CCEEFF" w:val="clear"/>
            <w:vAlign w:val="center"/>
          </w:tcPr>
          <w:p>
            <w:pPr>
              <w:pStyle w:val="TableContents"/>
              <w:bidi w:val="0"/>
              <w:spacing w:before="0" w:after="283"/>
              <w:jc w:val="left"/>
            </w:pPr>
            <w:r>
              <w:t> </w:t>
            </w:r>
          </w:p>
        </w:tc>
        <w:tc>
          <w:tcPr>
            <w:tcW w:w="101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5" w:type="dxa"/>
            <w:tcBorders/>
            <w:shd w:fill="CCEEFF" w:val="clear"/>
            <w:vAlign w:val="center"/>
          </w:tcPr>
          <w:p>
            <w:pPr>
              <w:pStyle w:val="TableContents"/>
              <w:bidi w:val="0"/>
              <w:spacing w:before="0" w:after="283"/>
              <w:jc w:val="left"/>
            </w:pPr>
            <w:r>
              <w:t> </w:t>
            </w:r>
          </w:p>
        </w:tc>
        <w:tc>
          <w:tcPr>
            <w:tcW w:w="1069"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43" w:type="dxa"/>
            <w:tcBorders/>
            <w:shd w:fill="CCEEFF" w:val="clear"/>
            <w:vAlign w:val="center"/>
          </w:tcPr>
          <w:p>
            <w:pPr>
              <w:pStyle w:val="TableContents"/>
              <w:bidi w:val="0"/>
              <w:spacing w:before="0" w:after="283"/>
              <w:jc w:val="left"/>
            </w:pPr>
            <w:r>
              <w:t> </w:t>
            </w:r>
          </w:p>
        </w:tc>
        <w:tc>
          <w:tcPr>
            <w:tcW w:w="326"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0" w:type="dxa"/>
            <w:tcBorders/>
            <w:shd w:fill="CCEEFF" w:val="clear"/>
            <w:vAlign w:val="center"/>
          </w:tcPr>
          <w:p>
            <w:pPr>
              <w:pStyle w:val="TableContents"/>
              <w:bidi w:val="0"/>
              <w:spacing w:before="0" w:after="283"/>
              <w:jc w:val="left"/>
            </w:pPr>
            <w:r>
              <w:t> </w:t>
            </w:r>
          </w:p>
        </w:tc>
        <w:tc>
          <w:tcPr>
            <w:tcW w:w="1129"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89" w:type="dxa"/>
            <w:tcBorders/>
            <w:shd w:fill="CCEEFF" w:val="clear"/>
            <w:vAlign w:val="center"/>
          </w:tcPr>
          <w:p>
            <w:pPr>
              <w:pStyle w:val="TableContents"/>
              <w:bidi w:val="0"/>
              <w:spacing w:before="0" w:after="283"/>
              <w:jc w:val="left"/>
            </w:pPr>
            <w:r>
              <w:t> </w:t>
            </w:r>
          </w:p>
        </w:tc>
        <w:tc>
          <w:tcPr>
            <w:tcW w:w="1005" w:type="dxa"/>
            <w:tcBorders/>
            <w:shd w:fill="CCEEFF" w:val="clear"/>
            <w:vAlign w:val="center"/>
          </w:tcPr>
          <w:p>
            <w:pPr>
              <w:pStyle w:val="TableContents"/>
              <w:bidi w:val="0"/>
              <w:spacing w:before="0" w:after="283"/>
              <w:jc w:val="right"/>
            </w:pPr>
            <w:r>
              <w:t>-</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Construction</w:t>
            </w:r>
          </w:p>
        </w:tc>
        <w:tc>
          <w:tcPr>
            <w:tcW w:w="292" w:type="dxa"/>
            <w:tcBorders>
              <w:bottom w:val="single" w:sz="12" w:space="0" w:color="000000"/>
            </w:tcBorders>
            <w:tcMar>
              <w:bottom w:w="28" w:type="dxa"/>
            </w:tcMar>
            <w:vAlign w:val="center"/>
          </w:tcPr>
          <w:p>
            <w:pPr>
              <w:pStyle w:val="TableContents"/>
              <w:bidi w:val="0"/>
              <w:spacing w:before="0" w:after="283"/>
              <w:jc w:val="left"/>
            </w:pPr>
            <w:r>
              <w:t> </w:t>
            </w:r>
          </w:p>
        </w:tc>
        <w:tc>
          <w:tcPr>
            <w:tcW w:w="1017" w:type="dxa"/>
            <w:tcBorders>
              <w:bottom w:val="single" w:sz="12" w:space="0" w:color="000000"/>
            </w:tcBorders>
            <w:tcMar>
              <w:bottom w:w="28" w:type="dxa"/>
            </w:tcMar>
            <w:vAlign w:val="center"/>
          </w:tcPr>
          <w:p>
            <w:pPr>
              <w:pStyle w:val="TableContents"/>
              <w:bidi w:val="0"/>
              <w:spacing w:before="0" w:after="283"/>
              <w:jc w:val="right"/>
            </w:pPr>
            <w:r>
              <w:t>-</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5" w:type="dxa"/>
            <w:tcBorders>
              <w:bottom w:val="single" w:sz="12" w:space="0" w:color="000000"/>
            </w:tcBorders>
            <w:tcMar>
              <w:bottom w:w="28" w:type="dxa"/>
            </w:tcMar>
            <w:vAlign w:val="center"/>
          </w:tcPr>
          <w:p>
            <w:pPr>
              <w:pStyle w:val="TableContents"/>
              <w:bidi w:val="0"/>
              <w:spacing w:before="0" w:after="283"/>
              <w:jc w:val="left"/>
            </w:pPr>
            <w:r>
              <w:t> </w:t>
            </w:r>
          </w:p>
        </w:tc>
        <w:tc>
          <w:tcPr>
            <w:tcW w:w="1069" w:type="dxa"/>
            <w:tcBorders>
              <w:bottom w:val="single" w:sz="12" w:space="0" w:color="000000"/>
            </w:tcBorders>
            <w:tcMar>
              <w:bottom w:w="28" w:type="dxa"/>
            </w:tcMar>
            <w:vAlign w:val="center"/>
          </w:tcPr>
          <w:p>
            <w:pPr>
              <w:pStyle w:val="TableContents"/>
              <w:bidi w:val="0"/>
              <w:spacing w:before="0" w:after="283"/>
              <w:jc w:val="right"/>
            </w:pPr>
            <w:r>
              <w:t>803</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43" w:type="dxa"/>
            <w:tcBorders>
              <w:bottom w:val="single" w:sz="12" w:space="0" w:color="000000"/>
            </w:tcBorders>
            <w:tcMar>
              <w:bottom w:w="28" w:type="dxa"/>
            </w:tcMar>
            <w:vAlign w:val="center"/>
          </w:tcPr>
          <w:p>
            <w:pPr>
              <w:pStyle w:val="TableContents"/>
              <w:bidi w:val="0"/>
              <w:spacing w:before="0" w:after="283"/>
              <w:jc w:val="left"/>
            </w:pPr>
            <w:r>
              <w:t> </w:t>
            </w:r>
          </w:p>
        </w:tc>
        <w:tc>
          <w:tcPr>
            <w:tcW w:w="326" w:type="dxa"/>
            <w:tcBorders>
              <w:bottom w:val="single" w:sz="12" w:space="0" w:color="000000"/>
            </w:tcBorders>
            <w:tcMar>
              <w:bottom w:w="28" w:type="dxa"/>
            </w:tcMar>
            <w:vAlign w:val="center"/>
          </w:tcPr>
          <w:p>
            <w:pPr>
              <w:pStyle w:val="TableContents"/>
              <w:bidi w:val="0"/>
              <w:spacing w:before="0" w:after="283"/>
              <w:jc w:val="right"/>
            </w:pPr>
            <w:r>
              <w:t>-</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0" w:type="dxa"/>
            <w:tcBorders>
              <w:bottom w:val="single" w:sz="12" w:space="0" w:color="000000"/>
            </w:tcBorders>
            <w:tcMar>
              <w:bottom w:w="28" w:type="dxa"/>
            </w:tcMar>
            <w:vAlign w:val="center"/>
          </w:tcPr>
          <w:p>
            <w:pPr>
              <w:pStyle w:val="TableContents"/>
              <w:bidi w:val="0"/>
              <w:spacing w:before="0" w:after="283"/>
              <w:jc w:val="left"/>
            </w:pPr>
            <w:r>
              <w:t> </w:t>
            </w:r>
          </w:p>
        </w:tc>
        <w:tc>
          <w:tcPr>
            <w:tcW w:w="1129" w:type="dxa"/>
            <w:tcBorders>
              <w:bottom w:val="single" w:sz="12" w:space="0" w:color="000000"/>
            </w:tcBorders>
            <w:tcMar>
              <w:bottom w:w="28" w:type="dxa"/>
            </w:tcMar>
            <w:vAlign w:val="center"/>
          </w:tcPr>
          <w:p>
            <w:pPr>
              <w:pStyle w:val="TableContents"/>
              <w:bidi w:val="0"/>
              <w:spacing w:before="0" w:after="283"/>
              <w:jc w:val="right"/>
            </w:pPr>
            <w:r>
              <w:t>803</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89" w:type="dxa"/>
            <w:tcBorders>
              <w:bottom w:val="single" w:sz="12" w:space="0" w:color="000000"/>
            </w:tcBorders>
            <w:tcMar>
              <w:bottom w:w="28" w:type="dxa"/>
            </w:tcMar>
            <w:vAlign w:val="center"/>
          </w:tcPr>
          <w:p>
            <w:pPr>
              <w:pStyle w:val="TableContents"/>
              <w:bidi w:val="0"/>
              <w:spacing w:before="0" w:after="283"/>
              <w:jc w:val="left"/>
            </w:pPr>
            <w:r>
              <w:t> </w:t>
            </w:r>
          </w:p>
        </w:tc>
        <w:tc>
          <w:tcPr>
            <w:tcW w:w="1005" w:type="dxa"/>
            <w:tcBorders>
              <w:bottom w:val="single" w:sz="12" w:space="0" w:color="000000"/>
            </w:tcBorders>
            <w:tcMar>
              <w:bottom w:w="28" w:type="dxa"/>
            </w:tcMar>
            <w:vAlign w:val="center"/>
          </w:tcPr>
          <w:p>
            <w:pPr>
              <w:pStyle w:val="TableContents"/>
              <w:bidi w:val="0"/>
              <w:spacing w:before="0" w:after="283"/>
              <w:jc w:val="right"/>
            </w:pPr>
            <w:r>
              <w:t>126</w:t>
            </w:r>
          </w:p>
        </w:tc>
        <w:tc>
          <w:tcPr>
            <w:tcW w:w="135" w:type="dxa"/>
            <w:tcBorders>
              <w:bottom w:val="single" w:sz="2" w:space="0" w:color="000000"/>
            </w:tcBorders>
            <w:tcMar>
              <w:bottom w:w="28" w:type="dxa"/>
            </w:tcMar>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 </w:t>
            </w:r>
          </w:p>
        </w:tc>
        <w:tc>
          <w:tcPr>
            <w:tcW w:w="292"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017" w:type="dxa"/>
            <w:tcBorders>
              <w:bottom w:val="double" w:sz="8" w:space="0" w:color="000000"/>
            </w:tcBorders>
            <w:shd w:fill="CCEEFF" w:val="clear"/>
            <w:tcMar>
              <w:bottom w:w="28" w:type="dxa"/>
            </w:tcMar>
            <w:vAlign w:val="center"/>
          </w:tcPr>
          <w:p>
            <w:pPr>
              <w:pStyle w:val="TableContents"/>
              <w:bidi w:val="0"/>
              <w:spacing w:before="0" w:after="283"/>
              <w:jc w:val="right"/>
            </w:pPr>
            <w:r>
              <w:t>-</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5"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069" w:type="dxa"/>
            <w:tcBorders>
              <w:bottom w:val="double" w:sz="8" w:space="0" w:color="000000"/>
            </w:tcBorders>
            <w:shd w:fill="CCEEFF" w:val="clear"/>
            <w:tcMar>
              <w:bottom w:w="28" w:type="dxa"/>
            </w:tcMar>
            <w:vAlign w:val="center"/>
          </w:tcPr>
          <w:p>
            <w:pPr>
              <w:pStyle w:val="TableContents"/>
              <w:bidi w:val="0"/>
              <w:spacing w:before="0" w:after="283"/>
              <w:jc w:val="right"/>
            </w:pPr>
            <w:r>
              <w:t>11,608</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43"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326" w:type="dxa"/>
            <w:tcBorders>
              <w:bottom w:val="double" w:sz="8" w:space="0" w:color="000000"/>
            </w:tcBorders>
            <w:shd w:fill="CCEEFF" w:val="clear"/>
            <w:tcMar>
              <w:bottom w:w="28" w:type="dxa"/>
            </w:tcMar>
            <w:vAlign w:val="center"/>
          </w:tcPr>
          <w:p>
            <w:pPr>
              <w:pStyle w:val="TableContents"/>
              <w:bidi w:val="0"/>
              <w:spacing w:before="0" w:after="283"/>
              <w:jc w:val="right"/>
            </w:pPr>
            <w:r>
              <w:t>-</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129" w:type="dxa"/>
            <w:tcBorders>
              <w:bottom w:val="double" w:sz="8" w:space="0" w:color="000000"/>
            </w:tcBorders>
            <w:shd w:fill="CCEEFF" w:val="clear"/>
            <w:tcMar>
              <w:bottom w:w="28" w:type="dxa"/>
            </w:tcMar>
            <w:vAlign w:val="center"/>
          </w:tcPr>
          <w:p>
            <w:pPr>
              <w:pStyle w:val="TableContents"/>
              <w:bidi w:val="0"/>
              <w:spacing w:before="0" w:after="283"/>
              <w:jc w:val="right"/>
            </w:pPr>
            <w:r>
              <w:t>11,608</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89"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005" w:type="dxa"/>
            <w:tcBorders>
              <w:bottom w:val="double" w:sz="8" w:space="0" w:color="000000"/>
            </w:tcBorders>
            <w:shd w:fill="CCEEFF" w:val="clear"/>
            <w:tcMar>
              <w:bottom w:w="28" w:type="dxa"/>
            </w:tcMar>
            <w:vAlign w:val="center"/>
          </w:tcPr>
          <w:p>
            <w:pPr>
              <w:pStyle w:val="TableContents"/>
              <w:bidi w:val="0"/>
              <w:spacing w:before="0" w:after="283"/>
              <w:jc w:val="right"/>
            </w:pPr>
            <w:r>
              <w:t>1,289</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 </w:t>
            </w:r>
          </w:p>
        </w:tc>
        <w:tc>
          <w:tcPr>
            <w:tcW w:w="292" w:type="dxa"/>
            <w:tcBorders/>
            <w:vAlign w:val="center"/>
          </w:tcPr>
          <w:p>
            <w:pPr>
              <w:pStyle w:val="TableContents"/>
              <w:bidi w:val="0"/>
              <w:spacing w:before="0" w:after="283"/>
              <w:jc w:val="left"/>
            </w:pPr>
            <w:r>
              <w:t> </w:t>
            </w:r>
          </w:p>
        </w:tc>
        <w:tc>
          <w:tcPr>
            <w:tcW w:w="1017" w:type="dxa"/>
            <w:tcBorders/>
            <w:vAlign w:val="center"/>
          </w:tcPr>
          <w:p>
            <w:pPr>
              <w:pStyle w:val="TableContents"/>
              <w:bidi w:val="0"/>
              <w:spacing w:before="0" w:after="283"/>
              <w:jc w:val="right"/>
            </w:pPr>
            <w:r>
              <w:t> </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5" w:type="dxa"/>
            <w:tcBorders/>
            <w:vAlign w:val="center"/>
          </w:tcPr>
          <w:p>
            <w:pPr>
              <w:pStyle w:val="TableContents"/>
              <w:bidi w:val="0"/>
              <w:spacing w:before="0" w:after="283"/>
              <w:jc w:val="left"/>
            </w:pPr>
            <w:r>
              <w:t> </w:t>
            </w:r>
          </w:p>
        </w:tc>
        <w:tc>
          <w:tcPr>
            <w:tcW w:w="1069" w:type="dxa"/>
            <w:tcBorders/>
            <w:vAlign w:val="center"/>
          </w:tcPr>
          <w:p>
            <w:pPr>
              <w:pStyle w:val="TableContents"/>
              <w:bidi w:val="0"/>
              <w:spacing w:before="0" w:after="283"/>
              <w:jc w:val="right"/>
            </w:pPr>
            <w:r>
              <w:t> </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43" w:type="dxa"/>
            <w:tcBorders/>
            <w:vAlign w:val="center"/>
          </w:tcPr>
          <w:p>
            <w:pPr>
              <w:pStyle w:val="TableContents"/>
              <w:bidi w:val="0"/>
              <w:spacing w:before="0" w:after="283"/>
              <w:jc w:val="left"/>
            </w:pPr>
            <w:r>
              <w:t> </w:t>
            </w:r>
          </w:p>
        </w:tc>
        <w:tc>
          <w:tcPr>
            <w:tcW w:w="326" w:type="dxa"/>
            <w:tcBorders/>
            <w:vAlign w:val="center"/>
          </w:tcPr>
          <w:p>
            <w:pPr>
              <w:pStyle w:val="TableContents"/>
              <w:bidi w:val="0"/>
              <w:spacing w:before="0" w:after="283"/>
              <w:jc w:val="right"/>
            </w:pPr>
            <w:r>
              <w:t> </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0" w:type="dxa"/>
            <w:tcBorders/>
            <w:vAlign w:val="center"/>
          </w:tcPr>
          <w:p>
            <w:pPr>
              <w:pStyle w:val="TableContents"/>
              <w:bidi w:val="0"/>
              <w:spacing w:before="0" w:after="283"/>
              <w:jc w:val="left"/>
            </w:pPr>
            <w:r>
              <w:t> </w:t>
            </w:r>
          </w:p>
        </w:tc>
        <w:tc>
          <w:tcPr>
            <w:tcW w:w="1129" w:type="dxa"/>
            <w:tcBorders/>
            <w:vAlign w:val="center"/>
          </w:tcPr>
          <w:p>
            <w:pPr>
              <w:pStyle w:val="TableContents"/>
              <w:bidi w:val="0"/>
              <w:spacing w:before="0" w:after="283"/>
              <w:jc w:val="right"/>
            </w:pPr>
            <w:r>
              <w:t> </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89" w:type="dxa"/>
            <w:tcBorders/>
            <w:vAlign w:val="center"/>
          </w:tcPr>
          <w:p>
            <w:pPr>
              <w:pStyle w:val="TableContents"/>
              <w:bidi w:val="0"/>
              <w:spacing w:before="0" w:after="283"/>
              <w:jc w:val="left"/>
            </w:pPr>
            <w:r>
              <w:t> </w:t>
            </w:r>
          </w:p>
        </w:tc>
        <w:tc>
          <w:tcPr>
            <w:tcW w:w="1005" w:type="dxa"/>
            <w:tcBorders/>
            <w:vAlign w:val="center"/>
          </w:tcPr>
          <w:p>
            <w:pPr>
              <w:pStyle w:val="TableContents"/>
              <w:bidi w:val="0"/>
              <w:spacing w:before="0" w:after="283"/>
              <w:jc w:val="right"/>
            </w:pPr>
            <w:r>
              <w:t> </w:t>
            </w:r>
          </w:p>
        </w:tc>
        <w:tc>
          <w:tcPr>
            <w:tcW w:w="135" w:type="dxa"/>
            <w:tcBorders>
              <w:bottom w:val="double" w:sz="6" w:space="0" w:color="000000"/>
            </w:tcBorders>
            <w:tcMar>
              <w:bottom w:w="28" w:type="dxa"/>
            </w:tcMar>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rPr>
                <w:u w:val="single"/>
              </w:rPr>
            </w:pPr>
            <w:r>
              <w:rPr>
                <w:u w:val="single"/>
              </w:rPr>
              <w:t>December 31, 2025</w:t>
            </w:r>
          </w:p>
        </w:tc>
        <w:tc>
          <w:tcPr>
            <w:tcW w:w="292" w:type="dxa"/>
            <w:tcBorders/>
            <w:shd w:fill="CCEEFF" w:val="clear"/>
            <w:vAlign w:val="center"/>
          </w:tcPr>
          <w:p>
            <w:pPr>
              <w:pStyle w:val="TableContents"/>
              <w:bidi w:val="0"/>
              <w:spacing w:before="0" w:after="283"/>
              <w:jc w:val="left"/>
            </w:pPr>
            <w:r>
              <w:t> </w:t>
            </w:r>
          </w:p>
        </w:tc>
        <w:tc>
          <w:tcPr>
            <w:tcW w:w="1017" w:type="dxa"/>
            <w:tcBorders/>
            <w:shd w:fill="CCEEFF" w:val="clear"/>
            <w:vAlign w:val="center"/>
          </w:tcPr>
          <w:p>
            <w:pPr>
              <w:pStyle w:val="TableContents"/>
              <w:bidi w:val="0"/>
              <w:spacing w:before="0" w:after="283"/>
              <w:jc w:val="right"/>
            </w:pPr>
            <w: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5" w:type="dxa"/>
            <w:tcBorders/>
            <w:shd w:fill="CCEEFF" w:val="clear"/>
            <w:vAlign w:val="center"/>
          </w:tcPr>
          <w:p>
            <w:pPr>
              <w:pStyle w:val="TableContents"/>
              <w:bidi w:val="0"/>
              <w:spacing w:before="0" w:after="283"/>
              <w:jc w:val="left"/>
            </w:pPr>
            <w:r>
              <w:t> </w:t>
            </w:r>
          </w:p>
        </w:tc>
        <w:tc>
          <w:tcPr>
            <w:tcW w:w="1069" w:type="dxa"/>
            <w:tcBorders/>
            <w:shd w:fill="CCEEFF" w:val="clear"/>
            <w:vAlign w:val="center"/>
          </w:tcPr>
          <w:p>
            <w:pPr>
              <w:pStyle w:val="TableContents"/>
              <w:bidi w:val="0"/>
              <w:spacing w:before="0" w:after="283"/>
              <w:jc w:val="right"/>
            </w:pPr>
            <w: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43" w:type="dxa"/>
            <w:tcBorders/>
            <w:shd w:fill="CCEEFF" w:val="clear"/>
            <w:vAlign w:val="center"/>
          </w:tcPr>
          <w:p>
            <w:pPr>
              <w:pStyle w:val="TableContents"/>
              <w:bidi w:val="0"/>
              <w:spacing w:before="0" w:after="283"/>
              <w:jc w:val="left"/>
            </w:pPr>
            <w:r>
              <w:t> </w:t>
            </w:r>
          </w:p>
        </w:tc>
        <w:tc>
          <w:tcPr>
            <w:tcW w:w="326" w:type="dxa"/>
            <w:tcBorders/>
            <w:shd w:fill="CCEEFF" w:val="clear"/>
            <w:vAlign w:val="center"/>
          </w:tcPr>
          <w:p>
            <w:pPr>
              <w:pStyle w:val="TableContents"/>
              <w:bidi w:val="0"/>
              <w:spacing w:before="0" w:after="283"/>
              <w:jc w:val="right"/>
            </w:pPr>
            <w: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0" w:type="dxa"/>
            <w:tcBorders/>
            <w:shd w:fill="CCEEFF" w:val="clear"/>
            <w:vAlign w:val="center"/>
          </w:tcPr>
          <w:p>
            <w:pPr>
              <w:pStyle w:val="TableContents"/>
              <w:bidi w:val="0"/>
              <w:spacing w:before="0" w:after="283"/>
              <w:jc w:val="left"/>
            </w:pPr>
            <w:r>
              <w:t> </w:t>
            </w:r>
          </w:p>
        </w:tc>
        <w:tc>
          <w:tcPr>
            <w:tcW w:w="1129" w:type="dxa"/>
            <w:tcBorders/>
            <w:shd w:fill="CCEEFF" w:val="clear"/>
            <w:vAlign w:val="center"/>
          </w:tcPr>
          <w:p>
            <w:pPr>
              <w:pStyle w:val="TableContents"/>
              <w:bidi w:val="0"/>
              <w:spacing w:before="0" w:after="283"/>
              <w:jc w:val="right"/>
            </w:pPr>
            <w: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89" w:type="dxa"/>
            <w:tcBorders/>
            <w:shd w:fill="CCEEFF" w:val="clear"/>
            <w:vAlign w:val="center"/>
          </w:tcPr>
          <w:p>
            <w:pPr>
              <w:pStyle w:val="TableContents"/>
              <w:bidi w:val="0"/>
              <w:spacing w:before="0" w:after="283"/>
              <w:jc w:val="left"/>
            </w:pPr>
            <w:r>
              <w:t> </w:t>
            </w:r>
          </w:p>
        </w:tc>
        <w:tc>
          <w:tcPr>
            <w:tcW w:w="1005" w:type="dxa"/>
            <w:tcBorders/>
            <w:shd w:fill="CCEEFF" w:val="clear"/>
            <w:vAlign w:val="center"/>
          </w:tcPr>
          <w:p>
            <w:pPr>
              <w:pStyle w:val="TableContents"/>
              <w:bidi w:val="0"/>
              <w:spacing w:before="0" w:after="283"/>
              <w:jc w:val="right"/>
            </w:pPr>
            <w: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Commercial real estate</w:t>
            </w:r>
          </w:p>
        </w:tc>
        <w:tc>
          <w:tcPr>
            <w:tcW w:w="292" w:type="dxa"/>
            <w:tcBorders/>
            <w:vAlign w:val="center"/>
          </w:tcPr>
          <w:p>
            <w:pPr>
              <w:pStyle w:val="TableContents"/>
              <w:bidi w:val="0"/>
              <w:spacing w:before="0" w:after="283"/>
              <w:jc w:val="left"/>
            </w:pPr>
            <w:r>
              <w:t>$</w:t>
            </w:r>
          </w:p>
        </w:tc>
        <w:tc>
          <w:tcPr>
            <w:tcW w:w="1017" w:type="dxa"/>
            <w:tcBorders/>
            <w:vAlign w:val="center"/>
          </w:tcPr>
          <w:p>
            <w:pPr>
              <w:pStyle w:val="TableContents"/>
              <w:bidi w:val="0"/>
              <w:spacing w:before="0" w:after="283"/>
              <w:jc w:val="right"/>
            </w:pPr>
            <w:r>
              <w:t>462</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5" w:type="dxa"/>
            <w:tcBorders/>
            <w:vAlign w:val="center"/>
          </w:tcPr>
          <w:p>
            <w:pPr>
              <w:pStyle w:val="TableContents"/>
              <w:bidi w:val="0"/>
              <w:spacing w:before="0" w:after="283"/>
              <w:jc w:val="left"/>
            </w:pPr>
            <w:r>
              <w:t>$</w:t>
            </w:r>
          </w:p>
        </w:tc>
        <w:tc>
          <w:tcPr>
            <w:tcW w:w="1069" w:type="dxa"/>
            <w:tcBorders/>
            <w:vAlign w:val="center"/>
          </w:tcPr>
          <w:p>
            <w:pPr>
              <w:pStyle w:val="TableContents"/>
              <w:bidi w:val="0"/>
              <w:spacing w:before="0" w:after="283"/>
              <w:jc w:val="right"/>
            </w:pPr>
            <w:r>
              <w:t>941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43" w:type="dxa"/>
            <w:tcBorders/>
            <w:vAlign w:val="center"/>
          </w:tcPr>
          <w:p>
            <w:pPr>
              <w:pStyle w:val="TableContents"/>
              <w:bidi w:val="0"/>
              <w:spacing w:before="0" w:after="283"/>
              <w:jc w:val="left"/>
            </w:pPr>
            <w:r>
              <w:t>$</w:t>
            </w:r>
          </w:p>
        </w:tc>
        <w:tc>
          <w:tcPr>
            <w:tcW w:w="326"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0" w:type="dxa"/>
            <w:tcBorders/>
            <w:vAlign w:val="center"/>
          </w:tcPr>
          <w:p>
            <w:pPr>
              <w:pStyle w:val="TableContents"/>
              <w:bidi w:val="0"/>
              <w:spacing w:before="0" w:after="283"/>
              <w:jc w:val="left"/>
            </w:pPr>
            <w:r>
              <w:t>$</w:t>
            </w:r>
          </w:p>
        </w:tc>
        <w:tc>
          <w:tcPr>
            <w:tcW w:w="1129" w:type="dxa"/>
            <w:tcBorders/>
            <w:vAlign w:val="center"/>
          </w:tcPr>
          <w:p>
            <w:pPr>
              <w:pStyle w:val="TableContents"/>
              <w:bidi w:val="0"/>
              <w:spacing w:before="0" w:after="283"/>
              <w:jc w:val="right"/>
            </w:pPr>
            <w:r>
              <w:t>1,403</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89" w:type="dxa"/>
            <w:tcBorders/>
            <w:vAlign w:val="center"/>
          </w:tcPr>
          <w:p>
            <w:pPr>
              <w:pStyle w:val="TableContents"/>
              <w:bidi w:val="0"/>
              <w:spacing w:before="0" w:after="283"/>
              <w:jc w:val="left"/>
            </w:pPr>
            <w:r>
              <w:t>$</w:t>
            </w:r>
          </w:p>
        </w:tc>
        <w:tc>
          <w:tcPr>
            <w:tcW w:w="1005" w:type="dxa"/>
            <w:tcBorders/>
            <w:vAlign w:val="center"/>
          </w:tcPr>
          <w:p>
            <w:pPr>
              <w:pStyle w:val="TableContents"/>
              <w:bidi w:val="0"/>
              <w:spacing w:before="0" w:after="283"/>
              <w:jc w:val="right"/>
            </w:pPr>
            <w:r>
              <w:t>112</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Commercial - specialized</w:t>
            </w:r>
          </w:p>
        </w:tc>
        <w:tc>
          <w:tcPr>
            <w:tcW w:w="292" w:type="dxa"/>
            <w:tcBorders/>
            <w:shd w:fill="CCEEFF" w:val="clear"/>
            <w:vAlign w:val="center"/>
          </w:tcPr>
          <w:p>
            <w:pPr>
              <w:pStyle w:val="TableContents"/>
              <w:bidi w:val="0"/>
              <w:spacing w:before="0" w:after="283"/>
              <w:jc w:val="left"/>
            </w:pPr>
            <w:r>
              <w:t> </w:t>
            </w:r>
          </w:p>
        </w:tc>
        <w:tc>
          <w:tcPr>
            <w:tcW w:w="1017" w:type="dxa"/>
            <w:tcBorders/>
            <w:shd w:fill="CCEEFF" w:val="clear"/>
            <w:vAlign w:val="center"/>
          </w:tcPr>
          <w:p>
            <w:pPr>
              <w:pStyle w:val="TableContents"/>
              <w:bidi w:val="0"/>
              <w:spacing w:before="0" w:after="283"/>
              <w:jc w:val="right"/>
            </w:pPr>
            <w:r>
              <w:t>289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5" w:type="dxa"/>
            <w:tcBorders/>
            <w:shd w:fill="CCEEFF" w:val="clear"/>
            <w:vAlign w:val="center"/>
          </w:tcPr>
          <w:p>
            <w:pPr>
              <w:pStyle w:val="TableContents"/>
              <w:bidi w:val="0"/>
              <w:spacing w:before="0" w:after="283"/>
              <w:jc w:val="left"/>
            </w:pPr>
            <w:r>
              <w:t> </w:t>
            </w:r>
          </w:p>
        </w:tc>
        <w:tc>
          <w:tcPr>
            <w:tcW w:w="1069" w:type="dxa"/>
            <w:tcBorders/>
            <w:shd w:fill="CCEEFF" w:val="clear"/>
            <w:vAlign w:val="center"/>
          </w:tcPr>
          <w:p>
            <w:pPr>
              <w:pStyle w:val="TableContents"/>
              <w:bidi w:val="0"/>
              <w:spacing w:before="0" w:after="283"/>
              <w:jc w:val="right"/>
            </w:pPr>
            <w:r>
              <w:t>255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43" w:type="dxa"/>
            <w:tcBorders/>
            <w:shd w:fill="CCEEFF" w:val="clear"/>
            <w:vAlign w:val="center"/>
          </w:tcPr>
          <w:p>
            <w:pPr>
              <w:pStyle w:val="TableContents"/>
              <w:bidi w:val="0"/>
              <w:spacing w:before="0" w:after="283"/>
              <w:jc w:val="left"/>
            </w:pPr>
            <w:r>
              <w:t> </w:t>
            </w:r>
          </w:p>
        </w:tc>
        <w:tc>
          <w:tcPr>
            <w:tcW w:w="326"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0" w:type="dxa"/>
            <w:tcBorders/>
            <w:shd w:fill="CCEEFF" w:val="clear"/>
            <w:vAlign w:val="center"/>
          </w:tcPr>
          <w:p>
            <w:pPr>
              <w:pStyle w:val="TableContents"/>
              <w:bidi w:val="0"/>
              <w:spacing w:before="0" w:after="283"/>
              <w:jc w:val="left"/>
            </w:pPr>
            <w:r>
              <w:t> </w:t>
            </w:r>
          </w:p>
        </w:tc>
        <w:tc>
          <w:tcPr>
            <w:tcW w:w="1129" w:type="dxa"/>
            <w:tcBorders/>
            <w:shd w:fill="CCEEFF" w:val="clear"/>
            <w:vAlign w:val="center"/>
          </w:tcPr>
          <w:p>
            <w:pPr>
              <w:pStyle w:val="TableContents"/>
              <w:bidi w:val="0"/>
              <w:spacing w:before="0" w:after="283"/>
              <w:jc w:val="right"/>
            </w:pPr>
            <w:r>
              <w:t>544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89" w:type="dxa"/>
            <w:tcBorders/>
            <w:shd w:fill="CCEEFF" w:val="clear"/>
            <w:vAlign w:val="center"/>
          </w:tcPr>
          <w:p>
            <w:pPr>
              <w:pStyle w:val="TableContents"/>
              <w:bidi w:val="0"/>
              <w:spacing w:before="0" w:after="283"/>
              <w:jc w:val="left"/>
            </w:pPr>
            <w:r>
              <w:t> </w:t>
            </w:r>
          </w:p>
        </w:tc>
        <w:tc>
          <w:tcPr>
            <w:tcW w:w="1005" w:type="dxa"/>
            <w:tcBorders/>
            <w:shd w:fill="CCEEFF" w:val="clear"/>
            <w:vAlign w:val="center"/>
          </w:tcPr>
          <w:p>
            <w:pPr>
              <w:pStyle w:val="TableContents"/>
              <w:bidi w:val="0"/>
              <w:spacing w:before="0" w:after="283"/>
              <w:jc w:val="right"/>
            </w:pPr>
            <w:r>
              <w:t>-</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Commercial - general</w:t>
            </w:r>
          </w:p>
        </w:tc>
        <w:tc>
          <w:tcPr>
            <w:tcW w:w="292" w:type="dxa"/>
            <w:tcBorders/>
            <w:vAlign w:val="center"/>
          </w:tcPr>
          <w:p>
            <w:pPr>
              <w:pStyle w:val="TableContents"/>
              <w:bidi w:val="0"/>
              <w:spacing w:before="0" w:after="283"/>
              <w:jc w:val="left"/>
            </w:pPr>
            <w:r>
              <w:t> </w:t>
            </w:r>
          </w:p>
        </w:tc>
        <w:tc>
          <w:tcPr>
            <w:tcW w:w="1017" w:type="dxa"/>
            <w:tcBorders/>
            <w:vAlign w:val="center"/>
          </w:tcPr>
          <w:p>
            <w:pPr>
              <w:pStyle w:val="TableContents"/>
              <w:bidi w:val="0"/>
              <w:spacing w:before="0" w:after="283"/>
              <w:jc w:val="right"/>
            </w:pPr>
            <w:r>
              <w:t>1,086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5" w:type="dxa"/>
            <w:tcBorders/>
            <w:vAlign w:val="center"/>
          </w:tcPr>
          <w:p>
            <w:pPr>
              <w:pStyle w:val="TableContents"/>
              <w:bidi w:val="0"/>
              <w:spacing w:before="0" w:after="283"/>
              <w:jc w:val="left"/>
            </w:pPr>
            <w:r>
              <w:t> </w:t>
            </w:r>
          </w:p>
        </w:tc>
        <w:tc>
          <w:tcPr>
            <w:tcW w:w="1069" w:type="dxa"/>
            <w:tcBorders/>
            <w:vAlign w:val="center"/>
          </w:tcPr>
          <w:p>
            <w:pPr>
              <w:pStyle w:val="TableContents"/>
              <w:bidi w:val="0"/>
              <w:spacing w:before="0" w:after="283"/>
              <w:jc w:val="right"/>
            </w:pPr>
            <w:r>
              <w:t>2,869</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43" w:type="dxa"/>
            <w:tcBorders/>
            <w:vAlign w:val="center"/>
          </w:tcPr>
          <w:p>
            <w:pPr>
              <w:pStyle w:val="TableContents"/>
              <w:bidi w:val="0"/>
              <w:spacing w:before="0" w:after="283"/>
              <w:jc w:val="left"/>
            </w:pPr>
            <w:r>
              <w:t> </w:t>
            </w:r>
          </w:p>
        </w:tc>
        <w:tc>
          <w:tcPr>
            <w:tcW w:w="326"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0" w:type="dxa"/>
            <w:tcBorders/>
            <w:vAlign w:val="center"/>
          </w:tcPr>
          <w:p>
            <w:pPr>
              <w:pStyle w:val="TableContents"/>
              <w:bidi w:val="0"/>
              <w:spacing w:before="0" w:after="283"/>
              <w:jc w:val="left"/>
            </w:pPr>
            <w:r>
              <w:t> </w:t>
            </w:r>
          </w:p>
        </w:tc>
        <w:tc>
          <w:tcPr>
            <w:tcW w:w="1129" w:type="dxa"/>
            <w:tcBorders/>
            <w:vAlign w:val="center"/>
          </w:tcPr>
          <w:p>
            <w:pPr>
              <w:pStyle w:val="TableContents"/>
              <w:bidi w:val="0"/>
              <w:spacing w:before="0" w:after="283"/>
              <w:jc w:val="right"/>
            </w:pPr>
            <w:r>
              <w:t>3,955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89" w:type="dxa"/>
            <w:tcBorders/>
            <w:vAlign w:val="center"/>
          </w:tcPr>
          <w:p>
            <w:pPr>
              <w:pStyle w:val="TableContents"/>
              <w:bidi w:val="0"/>
              <w:spacing w:before="0" w:after="283"/>
              <w:jc w:val="left"/>
            </w:pPr>
            <w:r>
              <w:t> </w:t>
            </w:r>
          </w:p>
        </w:tc>
        <w:tc>
          <w:tcPr>
            <w:tcW w:w="1005" w:type="dxa"/>
            <w:tcBorders/>
            <w:vAlign w:val="center"/>
          </w:tcPr>
          <w:p>
            <w:pPr>
              <w:pStyle w:val="TableContents"/>
              <w:bidi w:val="0"/>
              <w:spacing w:before="0" w:after="283"/>
              <w:jc w:val="right"/>
            </w:pPr>
            <w:r>
              <w:t>275</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Consumer:</w:t>
            </w:r>
          </w:p>
        </w:tc>
        <w:tc>
          <w:tcPr>
            <w:tcW w:w="292" w:type="dxa"/>
            <w:tcBorders/>
            <w:shd w:fill="CCEEFF" w:val="clear"/>
            <w:vAlign w:val="center"/>
          </w:tcPr>
          <w:p>
            <w:pPr>
              <w:pStyle w:val="TableContents"/>
              <w:bidi w:val="0"/>
              <w:spacing w:before="0" w:after="283"/>
              <w:jc w:val="left"/>
            </w:pPr>
            <w:r>
              <w:t> </w:t>
            </w:r>
          </w:p>
        </w:tc>
        <w:tc>
          <w:tcPr>
            <w:tcW w:w="1017" w:type="dxa"/>
            <w:tcBorders/>
            <w:shd w:fill="CCEEFF" w:val="clear"/>
            <w:vAlign w:val="center"/>
          </w:tcPr>
          <w:p>
            <w:pPr>
              <w:pStyle w:val="TableContents"/>
              <w:bidi w:val="0"/>
              <w:spacing w:before="0" w:after="283"/>
              <w:jc w:val="right"/>
            </w:pPr>
            <w: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5" w:type="dxa"/>
            <w:tcBorders/>
            <w:shd w:fill="CCEEFF" w:val="clear"/>
            <w:vAlign w:val="center"/>
          </w:tcPr>
          <w:p>
            <w:pPr>
              <w:pStyle w:val="TableContents"/>
              <w:bidi w:val="0"/>
              <w:spacing w:before="0" w:after="283"/>
              <w:jc w:val="left"/>
            </w:pPr>
            <w:r>
              <w:t> </w:t>
            </w:r>
          </w:p>
        </w:tc>
        <w:tc>
          <w:tcPr>
            <w:tcW w:w="1069" w:type="dxa"/>
            <w:tcBorders/>
            <w:shd w:fill="CCEEFF" w:val="clear"/>
            <w:vAlign w:val="center"/>
          </w:tcPr>
          <w:p>
            <w:pPr>
              <w:pStyle w:val="TableContents"/>
              <w:bidi w:val="0"/>
              <w:spacing w:before="0" w:after="283"/>
              <w:jc w:val="right"/>
            </w:pPr>
            <w: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43" w:type="dxa"/>
            <w:tcBorders/>
            <w:shd w:fill="CCEEFF" w:val="clear"/>
            <w:vAlign w:val="center"/>
          </w:tcPr>
          <w:p>
            <w:pPr>
              <w:pStyle w:val="TableContents"/>
              <w:bidi w:val="0"/>
              <w:spacing w:before="0" w:after="283"/>
              <w:jc w:val="left"/>
            </w:pPr>
            <w:r>
              <w:t> </w:t>
            </w:r>
          </w:p>
        </w:tc>
        <w:tc>
          <w:tcPr>
            <w:tcW w:w="326" w:type="dxa"/>
            <w:tcBorders/>
            <w:shd w:fill="CCEEFF" w:val="clear"/>
            <w:vAlign w:val="center"/>
          </w:tcPr>
          <w:p>
            <w:pPr>
              <w:pStyle w:val="TableContents"/>
              <w:bidi w:val="0"/>
              <w:spacing w:before="0" w:after="283"/>
              <w:jc w:val="right"/>
            </w:pPr>
            <w: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0" w:type="dxa"/>
            <w:tcBorders/>
            <w:shd w:fill="CCEEFF" w:val="clear"/>
            <w:vAlign w:val="center"/>
          </w:tcPr>
          <w:p>
            <w:pPr>
              <w:pStyle w:val="TableContents"/>
              <w:bidi w:val="0"/>
              <w:spacing w:before="0" w:after="283"/>
              <w:jc w:val="left"/>
            </w:pPr>
            <w:r>
              <w:t> </w:t>
            </w:r>
          </w:p>
        </w:tc>
        <w:tc>
          <w:tcPr>
            <w:tcW w:w="1129" w:type="dxa"/>
            <w:tcBorders/>
            <w:shd w:fill="CCEEFF" w:val="clear"/>
            <w:vAlign w:val="center"/>
          </w:tcPr>
          <w:p>
            <w:pPr>
              <w:pStyle w:val="TableContents"/>
              <w:bidi w:val="0"/>
              <w:spacing w:before="0" w:after="283"/>
              <w:jc w:val="right"/>
            </w:pPr>
            <w: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89" w:type="dxa"/>
            <w:tcBorders/>
            <w:shd w:fill="CCEEFF" w:val="clear"/>
            <w:vAlign w:val="center"/>
          </w:tcPr>
          <w:p>
            <w:pPr>
              <w:pStyle w:val="TableContents"/>
              <w:bidi w:val="0"/>
              <w:spacing w:before="0" w:after="283"/>
              <w:jc w:val="left"/>
            </w:pPr>
            <w:r>
              <w:t> </w:t>
            </w:r>
          </w:p>
        </w:tc>
        <w:tc>
          <w:tcPr>
            <w:tcW w:w="1005" w:type="dxa"/>
            <w:tcBorders/>
            <w:shd w:fill="CCEEFF" w:val="clear"/>
            <w:vAlign w:val="center"/>
          </w:tcPr>
          <w:p>
            <w:pPr>
              <w:pStyle w:val="TableContents"/>
              <w:bidi w:val="0"/>
              <w:spacing w:before="0" w:after="283"/>
              <w:jc w:val="right"/>
            </w:pPr>
            <w: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1-4 family residential</w:t>
            </w:r>
          </w:p>
        </w:tc>
        <w:tc>
          <w:tcPr>
            <w:tcW w:w="292" w:type="dxa"/>
            <w:tcBorders/>
            <w:vAlign w:val="center"/>
          </w:tcPr>
          <w:p>
            <w:pPr>
              <w:pStyle w:val="TableContents"/>
              <w:bidi w:val="0"/>
              <w:spacing w:before="0" w:after="283"/>
              <w:jc w:val="left"/>
            </w:pPr>
            <w:r>
              <w:t> </w:t>
            </w:r>
          </w:p>
        </w:tc>
        <w:tc>
          <w:tcPr>
            <w:tcW w:w="101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5" w:type="dxa"/>
            <w:tcBorders/>
            <w:vAlign w:val="center"/>
          </w:tcPr>
          <w:p>
            <w:pPr>
              <w:pStyle w:val="TableContents"/>
              <w:bidi w:val="0"/>
              <w:spacing w:before="0" w:after="283"/>
              <w:jc w:val="left"/>
            </w:pPr>
            <w:r>
              <w:t> </w:t>
            </w:r>
          </w:p>
        </w:tc>
        <w:tc>
          <w:tcPr>
            <w:tcW w:w="1069"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43" w:type="dxa"/>
            <w:tcBorders/>
            <w:vAlign w:val="center"/>
          </w:tcPr>
          <w:p>
            <w:pPr>
              <w:pStyle w:val="TableContents"/>
              <w:bidi w:val="0"/>
              <w:spacing w:before="0" w:after="283"/>
              <w:jc w:val="left"/>
            </w:pPr>
            <w:r>
              <w:t> </w:t>
            </w:r>
          </w:p>
        </w:tc>
        <w:tc>
          <w:tcPr>
            <w:tcW w:w="326"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0" w:type="dxa"/>
            <w:tcBorders/>
            <w:vAlign w:val="center"/>
          </w:tcPr>
          <w:p>
            <w:pPr>
              <w:pStyle w:val="TableContents"/>
              <w:bidi w:val="0"/>
              <w:spacing w:before="0" w:after="283"/>
              <w:jc w:val="left"/>
            </w:pPr>
            <w:r>
              <w:t> </w:t>
            </w:r>
          </w:p>
        </w:tc>
        <w:tc>
          <w:tcPr>
            <w:tcW w:w="1129"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89" w:type="dxa"/>
            <w:tcBorders/>
            <w:vAlign w:val="center"/>
          </w:tcPr>
          <w:p>
            <w:pPr>
              <w:pStyle w:val="TableContents"/>
              <w:bidi w:val="0"/>
              <w:spacing w:before="0" w:after="283"/>
              <w:jc w:val="left"/>
            </w:pPr>
            <w:r>
              <w:t> </w:t>
            </w:r>
          </w:p>
        </w:tc>
        <w:tc>
          <w:tcPr>
            <w:tcW w:w="1005" w:type="dxa"/>
            <w:tcBorders/>
            <w:vAlign w:val="center"/>
          </w:tcPr>
          <w:p>
            <w:pPr>
              <w:pStyle w:val="TableContents"/>
              <w:bidi w:val="0"/>
              <w:spacing w:before="0" w:after="283"/>
              <w:jc w:val="right"/>
            </w:pPr>
            <w:r>
              <w:t>-</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Auto loans</w:t>
            </w:r>
          </w:p>
        </w:tc>
        <w:tc>
          <w:tcPr>
            <w:tcW w:w="292" w:type="dxa"/>
            <w:tcBorders/>
            <w:shd w:fill="CCEEFF" w:val="clear"/>
            <w:vAlign w:val="center"/>
          </w:tcPr>
          <w:p>
            <w:pPr>
              <w:pStyle w:val="TableContents"/>
              <w:bidi w:val="0"/>
              <w:spacing w:before="0" w:after="283"/>
              <w:jc w:val="left"/>
            </w:pPr>
            <w:r>
              <w:t> </w:t>
            </w:r>
          </w:p>
        </w:tc>
        <w:tc>
          <w:tcPr>
            <w:tcW w:w="101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5" w:type="dxa"/>
            <w:tcBorders/>
            <w:shd w:fill="CCEEFF" w:val="clear"/>
            <w:vAlign w:val="center"/>
          </w:tcPr>
          <w:p>
            <w:pPr>
              <w:pStyle w:val="TableContents"/>
              <w:bidi w:val="0"/>
              <w:spacing w:before="0" w:after="283"/>
              <w:jc w:val="left"/>
            </w:pPr>
            <w:r>
              <w:t> </w:t>
            </w:r>
          </w:p>
        </w:tc>
        <w:tc>
          <w:tcPr>
            <w:tcW w:w="1069"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43" w:type="dxa"/>
            <w:tcBorders/>
            <w:shd w:fill="CCEEFF" w:val="clear"/>
            <w:vAlign w:val="center"/>
          </w:tcPr>
          <w:p>
            <w:pPr>
              <w:pStyle w:val="TableContents"/>
              <w:bidi w:val="0"/>
              <w:spacing w:before="0" w:after="283"/>
              <w:jc w:val="left"/>
            </w:pPr>
            <w:r>
              <w:t> </w:t>
            </w:r>
          </w:p>
        </w:tc>
        <w:tc>
          <w:tcPr>
            <w:tcW w:w="326"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0" w:type="dxa"/>
            <w:tcBorders/>
            <w:shd w:fill="CCEEFF" w:val="clear"/>
            <w:vAlign w:val="center"/>
          </w:tcPr>
          <w:p>
            <w:pPr>
              <w:pStyle w:val="TableContents"/>
              <w:bidi w:val="0"/>
              <w:spacing w:before="0" w:after="283"/>
              <w:jc w:val="left"/>
            </w:pPr>
            <w:r>
              <w:t> </w:t>
            </w:r>
          </w:p>
        </w:tc>
        <w:tc>
          <w:tcPr>
            <w:tcW w:w="1129"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89" w:type="dxa"/>
            <w:tcBorders/>
            <w:shd w:fill="CCEEFF" w:val="clear"/>
            <w:vAlign w:val="center"/>
          </w:tcPr>
          <w:p>
            <w:pPr>
              <w:pStyle w:val="TableContents"/>
              <w:bidi w:val="0"/>
              <w:spacing w:before="0" w:after="283"/>
              <w:jc w:val="left"/>
            </w:pPr>
            <w:r>
              <w:t> </w:t>
            </w:r>
          </w:p>
        </w:tc>
        <w:tc>
          <w:tcPr>
            <w:tcW w:w="1005" w:type="dxa"/>
            <w:tcBorders/>
            <w:shd w:fill="CCEEFF" w:val="clear"/>
            <w:vAlign w:val="center"/>
          </w:tcPr>
          <w:p>
            <w:pPr>
              <w:pStyle w:val="TableContents"/>
              <w:bidi w:val="0"/>
              <w:spacing w:before="0" w:after="283"/>
              <w:jc w:val="right"/>
            </w:pPr>
            <w:r>
              <w:t>-</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Other consumer</w:t>
            </w:r>
          </w:p>
        </w:tc>
        <w:tc>
          <w:tcPr>
            <w:tcW w:w="292" w:type="dxa"/>
            <w:tcBorders/>
            <w:vAlign w:val="center"/>
          </w:tcPr>
          <w:p>
            <w:pPr>
              <w:pStyle w:val="TableContents"/>
              <w:bidi w:val="0"/>
              <w:spacing w:before="0" w:after="283"/>
              <w:jc w:val="left"/>
            </w:pPr>
            <w:r>
              <w:t> </w:t>
            </w:r>
          </w:p>
        </w:tc>
        <w:tc>
          <w:tcPr>
            <w:tcW w:w="101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5" w:type="dxa"/>
            <w:tcBorders/>
            <w:vAlign w:val="center"/>
          </w:tcPr>
          <w:p>
            <w:pPr>
              <w:pStyle w:val="TableContents"/>
              <w:bidi w:val="0"/>
              <w:spacing w:before="0" w:after="283"/>
              <w:jc w:val="left"/>
            </w:pPr>
            <w:r>
              <w:t> </w:t>
            </w:r>
          </w:p>
        </w:tc>
        <w:tc>
          <w:tcPr>
            <w:tcW w:w="1069"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43" w:type="dxa"/>
            <w:tcBorders/>
            <w:vAlign w:val="center"/>
          </w:tcPr>
          <w:p>
            <w:pPr>
              <w:pStyle w:val="TableContents"/>
              <w:bidi w:val="0"/>
              <w:spacing w:before="0" w:after="283"/>
              <w:jc w:val="left"/>
            </w:pPr>
            <w:r>
              <w:t> </w:t>
            </w:r>
          </w:p>
        </w:tc>
        <w:tc>
          <w:tcPr>
            <w:tcW w:w="326"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0" w:type="dxa"/>
            <w:tcBorders/>
            <w:vAlign w:val="center"/>
          </w:tcPr>
          <w:p>
            <w:pPr>
              <w:pStyle w:val="TableContents"/>
              <w:bidi w:val="0"/>
              <w:spacing w:before="0" w:after="283"/>
              <w:jc w:val="left"/>
            </w:pPr>
            <w:r>
              <w:t> </w:t>
            </w:r>
          </w:p>
        </w:tc>
        <w:tc>
          <w:tcPr>
            <w:tcW w:w="1129"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89" w:type="dxa"/>
            <w:tcBorders/>
            <w:vAlign w:val="center"/>
          </w:tcPr>
          <w:p>
            <w:pPr>
              <w:pStyle w:val="TableContents"/>
              <w:bidi w:val="0"/>
              <w:spacing w:before="0" w:after="283"/>
              <w:jc w:val="left"/>
            </w:pPr>
            <w:r>
              <w:t> </w:t>
            </w:r>
          </w:p>
        </w:tc>
        <w:tc>
          <w:tcPr>
            <w:tcW w:w="1005" w:type="dxa"/>
            <w:tcBorders/>
            <w:vAlign w:val="center"/>
          </w:tcPr>
          <w:p>
            <w:pPr>
              <w:pStyle w:val="TableContents"/>
              <w:bidi w:val="0"/>
              <w:spacing w:before="0" w:after="283"/>
              <w:jc w:val="right"/>
            </w:pPr>
            <w:r>
              <w:t>-</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Construction</w:t>
            </w:r>
          </w:p>
        </w:tc>
        <w:tc>
          <w:tcPr>
            <w:tcW w:w="292"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069"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43"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326"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 </w:t>
            </w:r>
          </w:p>
        </w:tc>
        <w:tc>
          <w:tcPr>
            <w:tcW w:w="292" w:type="dxa"/>
            <w:tcBorders>
              <w:bottom w:val="double" w:sz="8" w:space="0" w:color="000000"/>
            </w:tcBorders>
            <w:tcMar>
              <w:bottom w:w="28" w:type="dxa"/>
            </w:tcMar>
            <w:vAlign w:val="center"/>
          </w:tcPr>
          <w:p>
            <w:pPr>
              <w:pStyle w:val="TableContents"/>
              <w:bidi w:val="0"/>
              <w:spacing w:before="0" w:after="283"/>
              <w:jc w:val="left"/>
            </w:pPr>
            <w:r>
              <w:t>$</w:t>
            </w:r>
          </w:p>
        </w:tc>
        <w:tc>
          <w:tcPr>
            <w:tcW w:w="1017" w:type="dxa"/>
            <w:tcBorders>
              <w:bottom w:val="double" w:sz="8" w:space="0" w:color="000000"/>
            </w:tcBorders>
            <w:tcMar>
              <w:bottom w:w="28" w:type="dxa"/>
            </w:tcMar>
            <w:vAlign w:val="center"/>
          </w:tcPr>
          <w:p>
            <w:pPr>
              <w:pStyle w:val="TableContents"/>
              <w:bidi w:val="0"/>
              <w:spacing w:before="0" w:after="283"/>
              <w:jc w:val="right"/>
            </w:pPr>
            <w:r>
              <w:t>1,837</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5" w:type="dxa"/>
            <w:tcBorders>
              <w:bottom w:val="double" w:sz="8" w:space="0" w:color="000000"/>
            </w:tcBorders>
            <w:tcMar>
              <w:bottom w:w="28" w:type="dxa"/>
            </w:tcMar>
            <w:vAlign w:val="center"/>
          </w:tcPr>
          <w:p>
            <w:pPr>
              <w:pStyle w:val="TableContents"/>
              <w:bidi w:val="0"/>
              <w:spacing w:before="0" w:after="283"/>
              <w:jc w:val="left"/>
            </w:pPr>
            <w:r>
              <w:t>$</w:t>
            </w:r>
          </w:p>
        </w:tc>
        <w:tc>
          <w:tcPr>
            <w:tcW w:w="1069" w:type="dxa"/>
            <w:tcBorders>
              <w:bottom w:val="double" w:sz="8" w:space="0" w:color="000000"/>
            </w:tcBorders>
            <w:tcMar>
              <w:bottom w:w="28" w:type="dxa"/>
            </w:tcMar>
            <w:vAlign w:val="center"/>
          </w:tcPr>
          <w:p>
            <w:pPr>
              <w:pStyle w:val="TableContents"/>
              <w:bidi w:val="0"/>
              <w:spacing w:before="0" w:after="283"/>
              <w:jc w:val="right"/>
            </w:pPr>
            <w:r>
              <w:t>4,065</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43" w:type="dxa"/>
            <w:tcBorders>
              <w:bottom w:val="double" w:sz="8" w:space="0" w:color="000000"/>
            </w:tcBorders>
            <w:tcMar>
              <w:bottom w:w="28" w:type="dxa"/>
            </w:tcMar>
            <w:vAlign w:val="center"/>
          </w:tcPr>
          <w:p>
            <w:pPr>
              <w:pStyle w:val="TableContents"/>
              <w:bidi w:val="0"/>
              <w:spacing w:before="0" w:after="283"/>
              <w:jc w:val="left"/>
            </w:pPr>
            <w:r>
              <w:t>$</w:t>
            </w:r>
          </w:p>
        </w:tc>
        <w:tc>
          <w:tcPr>
            <w:tcW w:w="326" w:type="dxa"/>
            <w:tcBorders>
              <w:bottom w:val="double" w:sz="8" w:space="0" w:color="000000"/>
            </w:tcBorders>
            <w:tcMar>
              <w:bottom w:w="28" w:type="dxa"/>
            </w:tcMar>
            <w:vAlign w:val="center"/>
          </w:tcPr>
          <w:p>
            <w:pPr>
              <w:pStyle w:val="TableContents"/>
              <w:bidi w:val="0"/>
              <w:spacing w:before="0" w:after="283"/>
              <w:jc w:val="right"/>
            </w:pPr>
            <w:r>
              <w:t>-</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0" w:type="dxa"/>
            <w:tcBorders>
              <w:bottom w:val="double" w:sz="8" w:space="0" w:color="000000"/>
            </w:tcBorders>
            <w:tcMar>
              <w:bottom w:w="28" w:type="dxa"/>
            </w:tcMar>
            <w:vAlign w:val="center"/>
          </w:tcPr>
          <w:p>
            <w:pPr>
              <w:pStyle w:val="TableContents"/>
              <w:bidi w:val="0"/>
              <w:spacing w:before="0" w:after="283"/>
              <w:jc w:val="left"/>
            </w:pPr>
            <w:r>
              <w:t>$</w:t>
            </w:r>
          </w:p>
        </w:tc>
        <w:tc>
          <w:tcPr>
            <w:tcW w:w="1129" w:type="dxa"/>
            <w:tcBorders>
              <w:bottom w:val="double" w:sz="8" w:space="0" w:color="000000"/>
            </w:tcBorders>
            <w:tcMar>
              <w:bottom w:w="28" w:type="dxa"/>
            </w:tcMar>
            <w:vAlign w:val="center"/>
          </w:tcPr>
          <w:p>
            <w:pPr>
              <w:pStyle w:val="TableContents"/>
              <w:bidi w:val="0"/>
              <w:spacing w:before="0" w:after="283"/>
              <w:jc w:val="right"/>
            </w:pPr>
            <w:r>
              <w:t>5,902</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89" w:type="dxa"/>
            <w:tcBorders>
              <w:bottom w:val="double" w:sz="8" w:space="0" w:color="000000"/>
            </w:tcBorders>
            <w:tcMar>
              <w:bottom w:w="28" w:type="dxa"/>
            </w:tcMar>
            <w:vAlign w:val="center"/>
          </w:tcPr>
          <w:p>
            <w:pPr>
              <w:pStyle w:val="TableContents"/>
              <w:bidi w:val="0"/>
              <w:spacing w:before="0" w:after="283"/>
              <w:jc w:val="left"/>
            </w:pPr>
            <w:r>
              <w:t>$</w:t>
            </w:r>
          </w:p>
        </w:tc>
        <w:tc>
          <w:tcPr>
            <w:tcW w:w="1005" w:type="dxa"/>
            <w:tcBorders>
              <w:bottom w:val="double" w:sz="8" w:space="0" w:color="000000"/>
            </w:tcBorders>
            <w:tcMar>
              <w:bottom w:w="28" w:type="dxa"/>
            </w:tcMar>
            <w:vAlign w:val="center"/>
          </w:tcPr>
          <w:p>
            <w:pPr>
              <w:pStyle w:val="TableContents"/>
              <w:bidi w:val="0"/>
              <w:spacing w:before="0" w:after="283"/>
              <w:jc w:val="right"/>
            </w:pPr>
            <w:r>
              <w:t>387</w:t>
            </w:r>
          </w:p>
        </w:tc>
        <w:tc>
          <w:tcPr>
            <w:tcW w:w="135" w:type="dxa"/>
            <w:tcBorders>
              <w:bottom w:val="double" w:sz="6" w:space="0" w:color="000000"/>
            </w:tcBorders>
            <w:tcMar>
              <w:bottom w:w="28" w:type="dxa"/>
            </w:tcMar>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13</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color w:val="000000"/>
          <w:sz w:val="20"/>
        </w:rPr>
        <w:t>The table below provides an age analysis on accruing past-due loans and nonaccrual loans at the dates indicated (dollars in thousands):</w:t>
      </w:r>
      <w:r>
        <w:rPr>
          <w:rFonts w:ascii="Times New Roman" w:hAnsi="Times New Roman"/>
          <w:sz w:val="20"/>
        </w:rPr>
        <w:t xml:space="preserve"> </w:t>
      </w:r>
    </w:p>
    <w:p>
      <w:pPr>
        <w:pStyle w:val="TextBody"/>
        <w:bidi w:val="0"/>
        <w:spacing w:before="0" w:after="0"/>
        <w:jc w:val="left"/>
      </w:pPr>
      <w:r>
        <w:t xml:space="preserve">  </w:t>
      </w:r>
    </w:p>
    <w:tbl>
      <w:tblPr>
        <w:tblW w:w="8271" w:type="dxa"/>
        <w:jc w:val="left"/>
        <w:tblInd w:w="0" w:type="dxa"/>
        <w:tblLayout w:type="fixed"/>
        <w:tblCellMar>
          <w:top w:w="0" w:type="dxa"/>
          <w:left w:w="0" w:type="dxa"/>
          <w:bottom w:w="0" w:type="dxa"/>
          <w:right w:w="0" w:type="dxa"/>
        </w:tblCellMar>
      </w:tblPr>
      <w:tblGrid>
        <w:gridCol w:w="2450"/>
        <w:gridCol w:w="289"/>
        <w:gridCol w:w="1005"/>
        <w:gridCol w:w="90"/>
        <w:gridCol w:w="90"/>
        <w:gridCol w:w="256"/>
        <w:gridCol w:w="888"/>
        <w:gridCol w:w="90"/>
        <w:gridCol w:w="90"/>
        <w:gridCol w:w="261"/>
        <w:gridCol w:w="1093"/>
        <w:gridCol w:w="90"/>
        <w:gridCol w:w="90"/>
        <w:gridCol w:w="302"/>
        <w:gridCol w:w="1052"/>
        <w:gridCol w:w="135"/>
      </w:tblGrid>
      <w:tr>
        <w:tc>
          <w:tcPr>
            <w:tcW w:w="2450" w:type="dxa"/>
            <w:tcBorders/>
            <w:vAlign w:val="center"/>
          </w:tcPr>
          <w:p>
            <w:pPr>
              <w:pStyle w:val="TableContents"/>
              <w:bidi w:val="0"/>
              <w:spacing w:before="0" w:after="283"/>
              <w:jc w:val="left"/>
            </w:pPr>
            <w:r>
              <w:t> </w:t>
            </w:r>
          </w:p>
        </w:tc>
        <w:tc>
          <w:tcPr>
            <w:tcW w:w="289" w:type="dxa"/>
            <w:tcBorders/>
            <w:vAlign w:val="center"/>
          </w:tcPr>
          <w:p>
            <w:pPr>
              <w:pStyle w:val="TableContents"/>
              <w:bidi w:val="0"/>
              <w:spacing w:before="0" w:after="283"/>
              <w:jc w:val="left"/>
            </w:pPr>
            <w:r>
              <w:t> </w:t>
            </w:r>
          </w:p>
        </w:tc>
        <w:tc>
          <w:tcPr>
            <w:tcW w:w="100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6" w:type="dxa"/>
            <w:tcBorders/>
            <w:vAlign w:val="center"/>
          </w:tcPr>
          <w:p>
            <w:pPr>
              <w:pStyle w:val="TableContents"/>
              <w:bidi w:val="0"/>
              <w:spacing w:before="0" w:after="283"/>
              <w:jc w:val="left"/>
            </w:pPr>
            <w:r>
              <w:t> </w:t>
            </w:r>
          </w:p>
        </w:tc>
        <w:tc>
          <w:tcPr>
            <w:tcW w:w="88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61" w:type="dxa"/>
            <w:tcBorders/>
            <w:vAlign w:val="center"/>
          </w:tcPr>
          <w:p>
            <w:pPr>
              <w:pStyle w:val="TableContents"/>
              <w:bidi w:val="0"/>
              <w:spacing w:before="0" w:after="283"/>
              <w:jc w:val="left"/>
            </w:pPr>
            <w:r>
              <w:t> </w:t>
            </w:r>
          </w:p>
        </w:tc>
        <w:tc>
          <w:tcPr>
            <w:tcW w:w="1093"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02" w:type="dxa"/>
            <w:tcBorders/>
            <w:vAlign w:val="center"/>
          </w:tcPr>
          <w:p>
            <w:pPr>
              <w:pStyle w:val="TableContents"/>
              <w:bidi w:val="0"/>
              <w:spacing w:before="0" w:after="283"/>
              <w:jc w:val="left"/>
            </w:pPr>
            <w:r>
              <w:t> </w:t>
            </w:r>
          </w:p>
        </w:tc>
        <w:tc>
          <w:tcPr>
            <w:tcW w:w="1052"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center"/>
            </w:pPr>
            <w: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spacing w:val="0"/>
              </w:rPr>
              <w:t>30-89 Days</w:t>
            </w:r>
            <w:r>
              <w:rPr>
                <w:b/>
              </w:rPr>
              <w:br/>
              <w:t>Past Due</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90 Days or</w:t>
              <w:br/>
              <w:t>More Past</w:t>
              <w:br/>
            </w:r>
            <w:r>
              <w:rPr>
                <w:b/>
              </w:rPr>
              <w:t> Due</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Nonaccrual</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spacing w:val="0"/>
              </w:rPr>
              <w:t>Nonaccrual</w:t>
              <w:br/>
              <w:t>with no</w:t>
            </w:r>
            <w:r>
              <w:rPr>
                <w:b/>
              </w:rPr>
              <w:br/>
              <w:t>ACL</w:t>
            </w:r>
          </w:p>
        </w:tc>
        <w:tc>
          <w:tcPr>
            <w:tcW w:w="135" w:type="dxa"/>
            <w:tcBorders/>
            <w:vAlign w:val="center"/>
          </w:tcPr>
          <w:p>
            <w:pPr>
              <w:pStyle w:val="TableContents"/>
              <w:bidi w:val="0"/>
              <w:spacing w:before="0" w:after="283"/>
              <w:jc w:val="center"/>
            </w:pPr>
            <w:r>
              <w:t> </w:t>
            </w:r>
          </w:p>
        </w:tc>
      </w:tr>
      <w:tr>
        <w:tc>
          <w:tcPr>
            <w:tcW w:w="2450" w:type="dxa"/>
            <w:tcBorders/>
            <w:vAlign w:val="center"/>
          </w:tcPr>
          <w:p>
            <w:pPr>
              <w:pStyle w:val="TableContents"/>
              <w:bidi w:val="0"/>
              <w:spacing w:before="0" w:after="283"/>
              <w:jc w:val="left"/>
              <w:rPr>
                <w:u w:val="single"/>
              </w:rPr>
            </w:pPr>
            <w:r>
              <w:rPr>
                <w:u w:val="single"/>
              </w:rPr>
              <w:t>September 30, 2026</w:t>
            </w:r>
          </w:p>
        </w:tc>
        <w:tc>
          <w:tcPr>
            <w:tcW w:w="289" w:type="dxa"/>
            <w:tcBorders/>
            <w:vAlign w:val="center"/>
          </w:tcPr>
          <w:p>
            <w:pPr>
              <w:pStyle w:val="TableContents"/>
              <w:bidi w:val="0"/>
              <w:spacing w:before="0" w:after="283"/>
              <w:jc w:val="left"/>
            </w:pPr>
            <w:r>
              <w:t> </w:t>
            </w:r>
          </w:p>
        </w:tc>
        <w:tc>
          <w:tcPr>
            <w:tcW w:w="100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6" w:type="dxa"/>
            <w:tcBorders/>
            <w:vAlign w:val="center"/>
          </w:tcPr>
          <w:p>
            <w:pPr>
              <w:pStyle w:val="TableContents"/>
              <w:bidi w:val="0"/>
              <w:spacing w:before="0" w:after="283"/>
              <w:jc w:val="left"/>
            </w:pPr>
            <w:r>
              <w:t> </w:t>
            </w:r>
          </w:p>
        </w:tc>
        <w:tc>
          <w:tcPr>
            <w:tcW w:w="88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61" w:type="dxa"/>
            <w:tcBorders/>
            <w:vAlign w:val="center"/>
          </w:tcPr>
          <w:p>
            <w:pPr>
              <w:pStyle w:val="TableContents"/>
              <w:bidi w:val="0"/>
              <w:spacing w:before="0" w:after="283"/>
              <w:jc w:val="left"/>
            </w:pPr>
            <w:r>
              <w:t> </w:t>
            </w:r>
          </w:p>
        </w:tc>
        <w:tc>
          <w:tcPr>
            <w:tcW w:w="1093"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02" w:type="dxa"/>
            <w:tcBorders/>
            <w:vAlign w:val="center"/>
          </w:tcPr>
          <w:p>
            <w:pPr>
              <w:pStyle w:val="TableContents"/>
              <w:bidi w:val="0"/>
              <w:spacing w:before="0" w:after="283"/>
              <w:jc w:val="left"/>
            </w:pPr>
            <w:r>
              <w:t> </w:t>
            </w:r>
          </w:p>
        </w:tc>
        <w:tc>
          <w:tcPr>
            <w:tcW w:w="1052"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Commercial real estate</w:t>
            </w:r>
          </w:p>
        </w:tc>
        <w:tc>
          <w:tcPr>
            <w:tcW w:w="289" w:type="dxa"/>
            <w:tcBorders/>
            <w:shd w:fill="CCEEFF" w:val="clear"/>
            <w:vAlign w:val="center"/>
          </w:tcPr>
          <w:p>
            <w:pPr>
              <w:pStyle w:val="TableContents"/>
              <w:bidi w:val="0"/>
              <w:spacing w:before="0" w:after="283"/>
              <w:jc w:val="left"/>
            </w:pPr>
            <w:r>
              <w:t>$</w:t>
            </w:r>
          </w:p>
        </w:tc>
        <w:tc>
          <w:tcPr>
            <w:tcW w:w="1005" w:type="dxa"/>
            <w:tcBorders/>
            <w:shd w:fill="CCEEFF" w:val="clear"/>
            <w:vAlign w:val="center"/>
          </w:tcPr>
          <w:p>
            <w:pPr>
              <w:pStyle w:val="TableContents"/>
              <w:bidi w:val="0"/>
              <w:spacing w:before="0" w:after="283"/>
              <w:jc w:val="right"/>
            </w:pPr>
            <w:r>
              <w:t>322</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6" w:type="dxa"/>
            <w:tcBorders/>
            <w:shd w:fill="CCEEFF" w:val="clear"/>
            <w:vAlign w:val="center"/>
          </w:tcPr>
          <w:p>
            <w:pPr>
              <w:pStyle w:val="TableContents"/>
              <w:bidi w:val="0"/>
              <w:spacing w:before="0" w:after="283"/>
              <w:jc w:val="left"/>
            </w:pPr>
            <w:r>
              <w:t>$</w:t>
            </w:r>
          </w:p>
        </w:tc>
        <w:tc>
          <w:tcPr>
            <w:tcW w:w="888" w:type="dxa"/>
            <w:tcBorders/>
            <w:shd w:fill="CCEEFF" w:val="clear"/>
            <w:vAlign w:val="center"/>
          </w:tcPr>
          <w:p>
            <w:pPr>
              <w:pStyle w:val="TableContents"/>
              <w:bidi w:val="0"/>
              <w:spacing w:before="0" w:after="283"/>
              <w:jc w:val="right"/>
            </w:pPr>
            <w:r>
              <w:t>706</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61" w:type="dxa"/>
            <w:tcBorders/>
            <w:shd w:fill="CCEEFF" w:val="clear"/>
            <w:vAlign w:val="center"/>
          </w:tcPr>
          <w:p>
            <w:pPr>
              <w:pStyle w:val="TableContents"/>
              <w:bidi w:val="0"/>
              <w:spacing w:before="0" w:after="283"/>
              <w:jc w:val="left"/>
            </w:pPr>
            <w:r>
              <w:t>$</w:t>
            </w:r>
          </w:p>
        </w:tc>
        <w:tc>
          <w:tcPr>
            <w:tcW w:w="1093" w:type="dxa"/>
            <w:tcBorders/>
            <w:shd w:fill="CCEEFF" w:val="clear"/>
            <w:vAlign w:val="center"/>
          </w:tcPr>
          <w:p>
            <w:pPr>
              <w:pStyle w:val="TableContents"/>
              <w:bidi w:val="0"/>
              <w:spacing w:before="0" w:after="283"/>
              <w:jc w:val="right"/>
            </w:pPr>
            <w:r>
              <w:t>7,350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02" w:type="dxa"/>
            <w:tcBorders/>
            <w:shd w:fill="CCEEFF" w:val="clear"/>
            <w:vAlign w:val="center"/>
          </w:tcPr>
          <w:p>
            <w:pPr>
              <w:pStyle w:val="TableContents"/>
              <w:bidi w:val="0"/>
              <w:spacing w:before="0" w:after="283"/>
              <w:jc w:val="left"/>
            </w:pPr>
            <w:r>
              <w:t>$</w:t>
            </w:r>
          </w:p>
        </w:tc>
        <w:tc>
          <w:tcPr>
            <w:tcW w:w="1052" w:type="dxa"/>
            <w:tcBorders/>
            <w:shd w:fill="CCEEFF" w:val="clear"/>
            <w:vAlign w:val="center"/>
          </w:tcPr>
          <w:p>
            <w:pPr>
              <w:pStyle w:val="TableContents"/>
              <w:bidi w:val="0"/>
              <w:spacing w:before="0" w:after="283"/>
              <w:jc w:val="right"/>
            </w:pPr>
            <w:r>
              <w:t>58</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Commercial - specialized</w:t>
            </w:r>
          </w:p>
        </w:tc>
        <w:tc>
          <w:tcPr>
            <w:tcW w:w="289" w:type="dxa"/>
            <w:tcBorders/>
            <w:vAlign w:val="center"/>
          </w:tcPr>
          <w:p>
            <w:pPr>
              <w:pStyle w:val="TableContents"/>
              <w:bidi w:val="0"/>
              <w:spacing w:before="0" w:after="283"/>
              <w:jc w:val="left"/>
            </w:pPr>
            <w:r>
              <w:t> </w:t>
            </w:r>
          </w:p>
        </w:tc>
        <w:tc>
          <w:tcPr>
            <w:tcW w:w="1005" w:type="dxa"/>
            <w:tcBorders/>
            <w:vAlign w:val="center"/>
          </w:tcPr>
          <w:p>
            <w:pPr>
              <w:pStyle w:val="TableContents"/>
              <w:bidi w:val="0"/>
              <w:spacing w:before="0" w:after="283"/>
              <w:jc w:val="right"/>
            </w:pPr>
            <w:r>
              <w:t>719</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6" w:type="dxa"/>
            <w:tcBorders/>
            <w:vAlign w:val="center"/>
          </w:tcPr>
          <w:p>
            <w:pPr>
              <w:pStyle w:val="TableContents"/>
              <w:bidi w:val="0"/>
              <w:spacing w:before="0" w:after="283"/>
              <w:jc w:val="left"/>
            </w:pPr>
            <w:r>
              <w:t> </w:t>
            </w:r>
          </w:p>
        </w:tc>
        <w:tc>
          <w:tcPr>
            <w:tcW w:w="88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61" w:type="dxa"/>
            <w:tcBorders/>
            <w:vAlign w:val="center"/>
          </w:tcPr>
          <w:p>
            <w:pPr>
              <w:pStyle w:val="TableContents"/>
              <w:bidi w:val="0"/>
              <w:spacing w:before="0" w:after="283"/>
              <w:jc w:val="left"/>
            </w:pPr>
            <w:r>
              <w:t> </w:t>
            </w:r>
          </w:p>
        </w:tc>
        <w:tc>
          <w:tcPr>
            <w:tcW w:w="1093" w:type="dxa"/>
            <w:tcBorders/>
            <w:vAlign w:val="center"/>
          </w:tcPr>
          <w:p>
            <w:pPr>
              <w:pStyle w:val="TableContents"/>
              <w:bidi w:val="0"/>
              <w:spacing w:before="0" w:after="283"/>
              <w:jc w:val="right"/>
            </w:pPr>
            <w:r>
              <w:t>59</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02" w:type="dxa"/>
            <w:tcBorders/>
            <w:vAlign w:val="center"/>
          </w:tcPr>
          <w:p>
            <w:pPr>
              <w:pStyle w:val="TableContents"/>
              <w:bidi w:val="0"/>
              <w:spacing w:before="0" w:after="283"/>
              <w:jc w:val="left"/>
            </w:pPr>
            <w:r>
              <w:t> </w:t>
            </w:r>
          </w:p>
        </w:tc>
        <w:tc>
          <w:tcPr>
            <w:tcW w:w="1052" w:type="dxa"/>
            <w:tcBorders/>
            <w:vAlign w:val="center"/>
          </w:tcPr>
          <w:p>
            <w:pPr>
              <w:pStyle w:val="TableContents"/>
              <w:bidi w:val="0"/>
              <w:spacing w:before="0" w:after="283"/>
              <w:jc w:val="right"/>
            </w:pPr>
            <w:r>
              <w:t>348</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Commercial - general</w:t>
            </w:r>
          </w:p>
        </w:tc>
        <w:tc>
          <w:tcPr>
            <w:tcW w:w="289" w:type="dxa"/>
            <w:tcBorders/>
            <w:shd w:fill="CCEEFF" w:val="clear"/>
            <w:vAlign w:val="center"/>
          </w:tcPr>
          <w:p>
            <w:pPr>
              <w:pStyle w:val="TableContents"/>
              <w:bidi w:val="0"/>
              <w:spacing w:before="0" w:after="283"/>
              <w:jc w:val="left"/>
            </w:pPr>
            <w:r>
              <w:t> </w:t>
            </w:r>
          </w:p>
        </w:tc>
        <w:tc>
          <w:tcPr>
            <w:tcW w:w="1005" w:type="dxa"/>
            <w:tcBorders/>
            <w:shd w:fill="CCEEFF" w:val="clear"/>
            <w:vAlign w:val="center"/>
          </w:tcPr>
          <w:p>
            <w:pPr>
              <w:pStyle w:val="TableContents"/>
              <w:bidi w:val="0"/>
              <w:spacing w:before="0" w:after="283"/>
              <w:jc w:val="right"/>
            </w:pPr>
            <w:r>
              <w:t>3,117</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6" w:type="dxa"/>
            <w:tcBorders/>
            <w:shd w:fill="CCEEFF" w:val="clear"/>
            <w:vAlign w:val="center"/>
          </w:tcPr>
          <w:p>
            <w:pPr>
              <w:pStyle w:val="TableContents"/>
              <w:bidi w:val="0"/>
              <w:spacing w:before="0" w:after="283"/>
              <w:jc w:val="left"/>
            </w:pPr>
            <w:r>
              <w:t> </w:t>
            </w:r>
          </w:p>
        </w:tc>
        <w:tc>
          <w:tcPr>
            <w:tcW w:w="888" w:type="dxa"/>
            <w:tcBorders/>
            <w:shd w:fill="CCEEFF" w:val="clear"/>
            <w:vAlign w:val="center"/>
          </w:tcPr>
          <w:p>
            <w:pPr>
              <w:pStyle w:val="TableContents"/>
              <w:bidi w:val="0"/>
              <w:spacing w:before="0" w:after="283"/>
              <w:jc w:val="right"/>
            </w:pPr>
            <w:r>
              <w:t>222</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61" w:type="dxa"/>
            <w:tcBorders/>
            <w:shd w:fill="CCEEFF" w:val="clear"/>
            <w:vAlign w:val="center"/>
          </w:tcPr>
          <w:p>
            <w:pPr>
              <w:pStyle w:val="TableContents"/>
              <w:bidi w:val="0"/>
              <w:spacing w:before="0" w:after="283"/>
              <w:jc w:val="left"/>
            </w:pPr>
            <w:r>
              <w:t> </w:t>
            </w:r>
          </w:p>
        </w:tc>
        <w:tc>
          <w:tcPr>
            <w:tcW w:w="1093" w:type="dxa"/>
            <w:tcBorders/>
            <w:shd w:fill="CCEEFF" w:val="clear"/>
            <w:vAlign w:val="center"/>
          </w:tcPr>
          <w:p>
            <w:pPr>
              <w:pStyle w:val="TableContents"/>
              <w:bidi w:val="0"/>
              <w:spacing w:before="0" w:after="283"/>
              <w:jc w:val="right"/>
            </w:pPr>
            <w:r>
              <w:t>833</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02" w:type="dxa"/>
            <w:tcBorders/>
            <w:shd w:fill="CCEEFF" w:val="clear"/>
            <w:vAlign w:val="center"/>
          </w:tcPr>
          <w:p>
            <w:pPr>
              <w:pStyle w:val="TableContents"/>
              <w:bidi w:val="0"/>
              <w:spacing w:before="0" w:after="283"/>
              <w:jc w:val="left"/>
            </w:pPr>
            <w:r>
              <w:t> </w:t>
            </w:r>
          </w:p>
        </w:tc>
        <w:tc>
          <w:tcPr>
            <w:tcW w:w="1052" w:type="dxa"/>
            <w:tcBorders/>
            <w:shd w:fill="CCEEFF" w:val="clear"/>
            <w:vAlign w:val="center"/>
          </w:tcPr>
          <w:p>
            <w:pPr>
              <w:pStyle w:val="TableContents"/>
              <w:bidi w:val="0"/>
              <w:spacing w:before="0" w:after="283"/>
              <w:jc w:val="right"/>
            </w:pPr>
            <w:r>
              <w:t>357</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Consumer:</w:t>
            </w:r>
          </w:p>
        </w:tc>
        <w:tc>
          <w:tcPr>
            <w:tcW w:w="289" w:type="dxa"/>
            <w:tcBorders/>
            <w:vAlign w:val="center"/>
          </w:tcPr>
          <w:p>
            <w:pPr>
              <w:pStyle w:val="TableContents"/>
              <w:bidi w:val="0"/>
              <w:spacing w:before="0" w:after="283"/>
              <w:jc w:val="left"/>
            </w:pPr>
            <w:r>
              <w:t> </w:t>
            </w:r>
          </w:p>
        </w:tc>
        <w:tc>
          <w:tcPr>
            <w:tcW w:w="100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6" w:type="dxa"/>
            <w:tcBorders/>
            <w:vAlign w:val="center"/>
          </w:tcPr>
          <w:p>
            <w:pPr>
              <w:pStyle w:val="TableContents"/>
              <w:bidi w:val="0"/>
              <w:spacing w:before="0" w:after="283"/>
              <w:jc w:val="left"/>
            </w:pPr>
            <w:r>
              <w:t> </w:t>
            </w:r>
          </w:p>
        </w:tc>
        <w:tc>
          <w:tcPr>
            <w:tcW w:w="88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61" w:type="dxa"/>
            <w:tcBorders/>
            <w:vAlign w:val="center"/>
          </w:tcPr>
          <w:p>
            <w:pPr>
              <w:pStyle w:val="TableContents"/>
              <w:bidi w:val="0"/>
              <w:spacing w:before="0" w:after="283"/>
              <w:jc w:val="left"/>
            </w:pPr>
            <w:r>
              <w:t> </w:t>
            </w:r>
          </w:p>
        </w:tc>
        <w:tc>
          <w:tcPr>
            <w:tcW w:w="1093"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02" w:type="dxa"/>
            <w:tcBorders/>
            <w:vAlign w:val="center"/>
          </w:tcPr>
          <w:p>
            <w:pPr>
              <w:pStyle w:val="TableContents"/>
              <w:bidi w:val="0"/>
              <w:spacing w:before="0" w:after="283"/>
              <w:jc w:val="left"/>
            </w:pPr>
            <w:r>
              <w:t> </w:t>
            </w:r>
          </w:p>
        </w:tc>
        <w:tc>
          <w:tcPr>
            <w:tcW w:w="1052"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1-4 Family residential</w:t>
            </w:r>
          </w:p>
        </w:tc>
        <w:tc>
          <w:tcPr>
            <w:tcW w:w="289" w:type="dxa"/>
            <w:tcBorders/>
            <w:shd w:fill="CCEEFF" w:val="clear"/>
            <w:vAlign w:val="center"/>
          </w:tcPr>
          <w:p>
            <w:pPr>
              <w:pStyle w:val="TableContents"/>
              <w:bidi w:val="0"/>
              <w:spacing w:before="0" w:after="283"/>
              <w:jc w:val="left"/>
            </w:pPr>
            <w:r>
              <w:t> </w:t>
            </w:r>
          </w:p>
        </w:tc>
        <w:tc>
          <w:tcPr>
            <w:tcW w:w="1005" w:type="dxa"/>
            <w:tcBorders/>
            <w:shd w:fill="CCEEFF" w:val="clear"/>
            <w:vAlign w:val="center"/>
          </w:tcPr>
          <w:p>
            <w:pPr>
              <w:pStyle w:val="TableContents"/>
              <w:bidi w:val="0"/>
              <w:spacing w:before="0" w:after="283"/>
              <w:jc w:val="right"/>
            </w:pPr>
            <w:r>
              <w:t>2,559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6" w:type="dxa"/>
            <w:tcBorders/>
            <w:shd w:fill="CCEEFF" w:val="clear"/>
            <w:vAlign w:val="center"/>
          </w:tcPr>
          <w:p>
            <w:pPr>
              <w:pStyle w:val="TableContents"/>
              <w:bidi w:val="0"/>
              <w:spacing w:before="0" w:after="283"/>
              <w:jc w:val="left"/>
            </w:pPr>
            <w:r>
              <w:t> </w:t>
            </w:r>
          </w:p>
        </w:tc>
        <w:tc>
          <w:tcPr>
            <w:tcW w:w="888" w:type="dxa"/>
            <w:tcBorders/>
            <w:shd w:fill="CCEEFF" w:val="clear"/>
            <w:vAlign w:val="center"/>
          </w:tcPr>
          <w:p>
            <w:pPr>
              <w:pStyle w:val="TableContents"/>
              <w:bidi w:val="0"/>
              <w:spacing w:before="0" w:after="283"/>
              <w:jc w:val="right"/>
            </w:pPr>
            <w:r>
              <w:t>787</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61" w:type="dxa"/>
            <w:tcBorders/>
            <w:shd w:fill="CCEEFF" w:val="clear"/>
            <w:vAlign w:val="center"/>
          </w:tcPr>
          <w:p>
            <w:pPr>
              <w:pStyle w:val="TableContents"/>
              <w:bidi w:val="0"/>
              <w:spacing w:before="0" w:after="283"/>
              <w:jc w:val="left"/>
            </w:pPr>
            <w:r>
              <w:t> </w:t>
            </w:r>
          </w:p>
        </w:tc>
        <w:tc>
          <w:tcPr>
            <w:tcW w:w="1093" w:type="dxa"/>
            <w:tcBorders/>
            <w:shd w:fill="CCEEFF" w:val="clear"/>
            <w:vAlign w:val="center"/>
          </w:tcPr>
          <w:p>
            <w:pPr>
              <w:pStyle w:val="TableContents"/>
              <w:bidi w:val="0"/>
              <w:spacing w:before="0" w:after="283"/>
              <w:jc w:val="right"/>
            </w:pPr>
            <w:r>
              <w:t>3,936</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02" w:type="dxa"/>
            <w:tcBorders/>
            <w:shd w:fill="CCEEFF" w:val="clear"/>
            <w:vAlign w:val="center"/>
          </w:tcPr>
          <w:p>
            <w:pPr>
              <w:pStyle w:val="TableContents"/>
              <w:bidi w:val="0"/>
              <w:spacing w:before="0" w:after="283"/>
              <w:jc w:val="left"/>
            </w:pPr>
            <w:r>
              <w:t> </w:t>
            </w:r>
          </w:p>
        </w:tc>
        <w:tc>
          <w:tcPr>
            <w:tcW w:w="1052" w:type="dxa"/>
            <w:tcBorders/>
            <w:shd w:fill="CCEEFF" w:val="clear"/>
            <w:vAlign w:val="center"/>
          </w:tcPr>
          <w:p>
            <w:pPr>
              <w:pStyle w:val="TableContents"/>
              <w:bidi w:val="0"/>
              <w:spacing w:before="0" w:after="283"/>
              <w:jc w:val="right"/>
            </w:pPr>
            <w:r>
              <w:t>1,884</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Auto loans</w:t>
            </w:r>
          </w:p>
        </w:tc>
        <w:tc>
          <w:tcPr>
            <w:tcW w:w="289" w:type="dxa"/>
            <w:tcBorders/>
            <w:vAlign w:val="center"/>
          </w:tcPr>
          <w:p>
            <w:pPr>
              <w:pStyle w:val="TableContents"/>
              <w:bidi w:val="0"/>
              <w:spacing w:before="0" w:after="283"/>
              <w:jc w:val="left"/>
            </w:pPr>
            <w:r>
              <w:t> </w:t>
            </w:r>
          </w:p>
        </w:tc>
        <w:tc>
          <w:tcPr>
            <w:tcW w:w="1005" w:type="dxa"/>
            <w:tcBorders/>
            <w:vAlign w:val="center"/>
          </w:tcPr>
          <w:p>
            <w:pPr>
              <w:pStyle w:val="TableContents"/>
              <w:bidi w:val="0"/>
              <w:spacing w:before="0" w:after="283"/>
              <w:jc w:val="right"/>
            </w:pPr>
            <w:r>
              <w:t>326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6" w:type="dxa"/>
            <w:tcBorders/>
            <w:vAlign w:val="center"/>
          </w:tcPr>
          <w:p>
            <w:pPr>
              <w:pStyle w:val="TableContents"/>
              <w:bidi w:val="0"/>
              <w:spacing w:before="0" w:after="283"/>
              <w:jc w:val="left"/>
            </w:pPr>
            <w:r>
              <w:t> </w:t>
            </w:r>
          </w:p>
        </w:tc>
        <w:tc>
          <w:tcPr>
            <w:tcW w:w="888" w:type="dxa"/>
            <w:tcBorders/>
            <w:vAlign w:val="center"/>
          </w:tcPr>
          <w:p>
            <w:pPr>
              <w:pStyle w:val="TableContents"/>
              <w:bidi w:val="0"/>
              <w:spacing w:before="0" w:after="283"/>
              <w:jc w:val="right"/>
            </w:pPr>
            <w:r>
              <w:t>98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61" w:type="dxa"/>
            <w:tcBorders/>
            <w:vAlign w:val="center"/>
          </w:tcPr>
          <w:p>
            <w:pPr>
              <w:pStyle w:val="TableContents"/>
              <w:bidi w:val="0"/>
              <w:spacing w:before="0" w:after="283"/>
              <w:jc w:val="left"/>
            </w:pPr>
            <w:r>
              <w:t> </w:t>
            </w:r>
          </w:p>
        </w:tc>
        <w:tc>
          <w:tcPr>
            <w:tcW w:w="1093"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02" w:type="dxa"/>
            <w:tcBorders/>
            <w:vAlign w:val="center"/>
          </w:tcPr>
          <w:p>
            <w:pPr>
              <w:pStyle w:val="TableContents"/>
              <w:bidi w:val="0"/>
              <w:spacing w:before="0" w:after="283"/>
              <w:jc w:val="left"/>
            </w:pPr>
            <w:r>
              <w:t> </w:t>
            </w:r>
          </w:p>
        </w:tc>
        <w:tc>
          <w:tcPr>
            <w:tcW w:w="1052" w:type="dxa"/>
            <w:tcBorders/>
            <w:vAlign w:val="center"/>
          </w:tcPr>
          <w:p>
            <w:pPr>
              <w:pStyle w:val="TableContents"/>
              <w:bidi w:val="0"/>
              <w:spacing w:before="0" w:after="283"/>
              <w:jc w:val="right"/>
            </w:pPr>
            <w:r>
              <w:t>-</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Other consumer</w:t>
            </w:r>
          </w:p>
        </w:tc>
        <w:tc>
          <w:tcPr>
            <w:tcW w:w="289" w:type="dxa"/>
            <w:tcBorders/>
            <w:shd w:fill="CCEEFF" w:val="clear"/>
            <w:vAlign w:val="center"/>
          </w:tcPr>
          <w:p>
            <w:pPr>
              <w:pStyle w:val="TableContents"/>
              <w:bidi w:val="0"/>
              <w:spacing w:before="0" w:after="283"/>
              <w:jc w:val="left"/>
            </w:pPr>
            <w:r>
              <w:t> </w:t>
            </w:r>
          </w:p>
        </w:tc>
        <w:tc>
          <w:tcPr>
            <w:tcW w:w="1005" w:type="dxa"/>
            <w:tcBorders/>
            <w:shd w:fill="CCEEFF" w:val="clear"/>
            <w:vAlign w:val="center"/>
          </w:tcPr>
          <w:p>
            <w:pPr>
              <w:pStyle w:val="TableContents"/>
              <w:bidi w:val="0"/>
              <w:spacing w:before="0" w:after="283"/>
              <w:jc w:val="right"/>
            </w:pPr>
            <w:r>
              <w:t>641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6" w:type="dxa"/>
            <w:tcBorders/>
            <w:shd w:fill="CCEEFF" w:val="clear"/>
            <w:vAlign w:val="center"/>
          </w:tcPr>
          <w:p>
            <w:pPr>
              <w:pStyle w:val="TableContents"/>
              <w:bidi w:val="0"/>
              <w:spacing w:before="0" w:after="283"/>
              <w:jc w:val="left"/>
            </w:pPr>
            <w:r>
              <w:t> </w:t>
            </w:r>
          </w:p>
        </w:tc>
        <w:tc>
          <w:tcPr>
            <w:tcW w:w="888" w:type="dxa"/>
            <w:tcBorders/>
            <w:shd w:fill="CCEEFF" w:val="clear"/>
            <w:vAlign w:val="center"/>
          </w:tcPr>
          <w:p>
            <w:pPr>
              <w:pStyle w:val="TableContents"/>
              <w:bidi w:val="0"/>
              <w:spacing w:before="0" w:after="283"/>
              <w:jc w:val="right"/>
            </w:pPr>
            <w:r>
              <w:t>104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61" w:type="dxa"/>
            <w:tcBorders/>
            <w:shd w:fill="CCEEFF" w:val="clear"/>
            <w:vAlign w:val="center"/>
          </w:tcPr>
          <w:p>
            <w:pPr>
              <w:pStyle w:val="TableContents"/>
              <w:bidi w:val="0"/>
              <w:spacing w:before="0" w:after="283"/>
              <w:jc w:val="left"/>
            </w:pPr>
            <w:r>
              <w:t> </w:t>
            </w:r>
          </w:p>
        </w:tc>
        <w:tc>
          <w:tcPr>
            <w:tcW w:w="1093" w:type="dxa"/>
            <w:tcBorders/>
            <w:shd w:fill="CCEEFF" w:val="clear"/>
            <w:vAlign w:val="center"/>
          </w:tcPr>
          <w:p>
            <w:pPr>
              <w:pStyle w:val="TableContents"/>
              <w:bidi w:val="0"/>
              <w:spacing w:before="0" w:after="283"/>
              <w:jc w:val="right"/>
            </w:pPr>
            <w:r>
              <w:t>10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02" w:type="dxa"/>
            <w:tcBorders/>
            <w:shd w:fill="CCEEFF" w:val="clear"/>
            <w:vAlign w:val="center"/>
          </w:tcPr>
          <w:p>
            <w:pPr>
              <w:pStyle w:val="TableContents"/>
              <w:bidi w:val="0"/>
              <w:spacing w:before="0" w:after="283"/>
              <w:jc w:val="left"/>
            </w:pPr>
            <w:r>
              <w:t> </w:t>
            </w:r>
          </w:p>
        </w:tc>
        <w:tc>
          <w:tcPr>
            <w:tcW w:w="1052" w:type="dxa"/>
            <w:tcBorders/>
            <w:shd w:fill="CCEEFF" w:val="clear"/>
            <w:vAlign w:val="center"/>
          </w:tcPr>
          <w:p>
            <w:pPr>
              <w:pStyle w:val="TableContents"/>
              <w:bidi w:val="0"/>
              <w:spacing w:before="0" w:after="283"/>
              <w:jc w:val="right"/>
            </w:pPr>
            <w:r>
              <w:t>-</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Construction</w:t>
            </w:r>
          </w:p>
        </w:tc>
        <w:tc>
          <w:tcPr>
            <w:tcW w:w="289" w:type="dxa"/>
            <w:tcBorders>
              <w:bottom w:val="single" w:sz="12" w:space="0" w:color="000000"/>
            </w:tcBorders>
            <w:tcMar>
              <w:bottom w:w="28" w:type="dxa"/>
            </w:tcMar>
            <w:vAlign w:val="center"/>
          </w:tcPr>
          <w:p>
            <w:pPr>
              <w:pStyle w:val="TableContents"/>
              <w:bidi w:val="0"/>
              <w:spacing w:before="0" w:after="283"/>
              <w:jc w:val="left"/>
            </w:pPr>
            <w:r>
              <w:t> </w:t>
            </w:r>
          </w:p>
        </w:tc>
        <w:tc>
          <w:tcPr>
            <w:tcW w:w="1005" w:type="dxa"/>
            <w:tcBorders>
              <w:bottom w:val="single" w:sz="12" w:space="0" w:color="000000"/>
            </w:tcBorders>
            <w:tcMar>
              <w:bottom w:w="28" w:type="dxa"/>
            </w:tcMar>
            <w:vAlign w:val="center"/>
          </w:tcPr>
          <w:p>
            <w:pPr>
              <w:pStyle w:val="TableContents"/>
              <w:bidi w:val="0"/>
              <w:spacing w:before="0" w:after="283"/>
              <w:jc w:val="right"/>
            </w:pPr>
            <w:r>
              <w:t>250</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6" w:type="dxa"/>
            <w:tcBorders>
              <w:bottom w:val="single" w:sz="12" w:space="0" w:color="000000"/>
            </w:tcBorders>
            <w:tcMar>
              <w:bottom w:w="28" w:type="dxa"/>
            </w:tcMar>
            <w:vAlign w:val="center"/>
          </w:tcPr>
          <w:p>
            <w:pPr>
              <w:pStyle w:val="TableContents"/>
              <w:bidi w:val="0"/>
              <w:spacing w:before="0" w:after="283"/>
              <w:jc w:val="left"/>
            </w:pPr>
            <w:r>
              <w:t> </w:t>
            </w:r>
          </w:p>
        </w:tc>
        <w:tc>
          <w:tcPr>
            <w:tcW w:w="888" w:type="dxa"/>
            <w:tcBorders>
              <w:bottom w:val="single" w:sz="12" w:space="0" w:color="000000"/>
            </w:tcBorders>
            <w:tcMar>
              <w:bottom w:w="28" w:type="dxa"/>
            </w:tcMar>
            <w:vAlign w:val="center"/>
          </w:tcPr>
          <w:p>
            <w:pPr>
              <w:pStyle w:val="TableContents"/>
              <w:bidi w:val="0"/>
              <w:spacing w:before="0" w:after="283"/>
              <w:jc w:val="right"/>
            </w:pPr>
            <w:r>
              <w:t>-</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61" w:type="dxa"/>
            <w:tcBorders>
              <w:bottom w:val="single" w:sz="12" w:space="0" w:color="000000"/>
            </w:tcBorders>
            <w:tcMar>
              <w:bottom w:w="28" w:type="dxa"/>
            </w:tcMar>
            <w:vAlign w:val="center"/>
          </w:tcPr>
          <w:p>
            <w:pPr>
              <w:pStyle w:val="TableContents"/>
              <w:bidi w:val="0"/>
              <w:spacing w:before="0" w:after="283"/>
              <w:jc w:val="left"/>
            </w:pPr>
            <w:r>
              <w:t> </w:t>
            </w:r>
          </w:p>
        </w:tc>
        <w:tc>
          <w:tcPr>
            <w:tcW w:w="1093" w:type="dxa"/>
            <w:tcBorders>
              <w:bottom w:val="single" w:sz="12" w:space="0" w:color="000000"/>
            </w:tcBorders>
            <w:tcMar>
              <w:bottom w:w="28" w:type="dxa"/>
            </w:tcMar>
            <w:vAlign w:val="center"/>
          </w:tcPr>
          <w:p>
            <w:pPr>
              <w:pStyle w:val="TableContents"/>
              <w:bidi w:val="0"/>
              <w:spacing w:before="0" w:after="283"/>
              <w:jc w:val="right"/>
            </w:pPr>
            <w:r>
              <w:t>1,208</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02" w:type="dxa"/>
            <w:tcBorders>
              <w:bottom w:val="single" w:sz="12" w:space="0" w:color="000000"/>
            </w:tcBorders>
            <w:tcMar>
              <w:bottom w:w="28" w:type="dxa"/>
            </w:tcMar>
            <w:vAlign w:val="center"/>
          </w:tcPr>
          <w:p>
            <w:pPr>
              <w:pStyle w:val="TableContents"/>
              <w:bidi w:val="0"/>
              <w:spacing w:before="0" w:after="283"/>
              <w:jc w:val="left"/>
            </w:pPr>
            <w:r>
              <w:t> </w:t>
            </w:r>
          </w:p>
        </w:tc>
        <w:tc>
          <w:tcPr>
            <w:tcW w:w="1052" w:type="dxa"/>
            <w:tcBorders>
              <w:bottom w:val="single" w:sz="12" w:space="0" w:color="000000"/>
            </w:tcBorders>
            <w:tcMar>
              <w:bottom w:w="28" w:type="dxa"/>
            </w:tcMar>
            <w:vAlign w:val="center"/>
          </w:tcPr>
          <w:p>
            <w:pPr>
              <w:pStyle w:val="TableContents"/>
              <w:bidi w:val="0"/>
              <w:spacing w:before="0" w:after="283"/>
              <w:jc w:val="right"/>
            </w:pPr>
            <w:r>
              <w:t>-</w:t>
            </w:r>
          </w:p>
        </w:tc>
        <w:tc>
          <w:tcPr>
            <w:tcW w:w="135" w:type="dxa"/>
            <w:tcBorders>
              <w:bottom w:val="single" w:sz="2" w:space="0" w:color="000000"/>
            </w:tcBorders>
            <w:tcMar>
              <w:bottom w:w="28" w:type="dxa"/>
            </w:tcMar>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 </w:t>
            </w:r>
          </w:p>
        </w:tc>
        <w:tc>
          <w:tcPr>
            <w:tcW w:w="289"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005" w:type="dxa"/>
            <w:tcBorders>
              <w:bottom w:val="double" w:sz="8" w:space="0" w:color="000000"/>
            </w:tcBorders>
            <w:shd w:fill="CCEEFF" w:val="clear"/>
            <w:tcMar>
              <w:bottom w:w="28" w:type="dxa"/>
            </w:tcMar>
            <w:vAlign w:val="center"/>
          </w:tcPr>
          <w:p>
            <w:pPr>
              <w:pStyle w:val="TableContents"/>
              <w:bidi w:val="0"/>
              <w:spacing w:before="0" w:after="283"/>
              <w:jc w:val="right"/>
            </w:pPr>
            <w:r>
              <w:t>7,934</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6"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88" w:type="dxa"/>
            <w:tcBorders>
              <w:bottom w:val="double" w:sz="8" w:space="0" w:color="000000"/>
            </w:tcBorders>
            <w:shd w:fill="CCEEFF" w:val="clear"/>
            <w:tcMar>
              <w:bottom w:w="28" w:type="dxa"/>
            </w:tcMar>
            <w:vAlign w:val="center"/>
          </w:tcPr>
          <w:p>
            <w:pPr>
              <w:pStyle w:val="TableContents"/>
              <w:bidi w:val="0"/>
              <w:spacing w:before="0" w:after="283"/>
              <w:jc w:val="right"/>
            </w:pPr>
            <w:r>
              <w:t>1,917</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61"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093" w:type="dxa"/>
            <w:tcBorders>
              <w:bottom w:val="double" w:sz="8" w:space="0" w:color="000000"/>
            </w:tcBorders>
            <w:shd w:fill="CCEEFF" w:val="clear"/>
            <w:tcMar>
              <w:bottom w:w="28" w:type="dxa"/>
            </w:tcMar>
            <w:vAlign w:val="center"/>
          </w:tcPr>
          <w:p>
            <w:pPr>
              <w:pStyle w:val="TableContents"/>
              <w:bidi w:val="0"/>
              <w:spacing w:before="0" w:after="283"/>
              <w:jc w:val="right"/>
            </w:pPr>
            <w:r>
              <w:t>13,396</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02"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052" w:type="dxa"/>
            <w:tcBorders>
              <w:bottom w:val="double" w:sz="8" w:space="0" w:color="000000"/>
            </w:tcBorders>
            <w:shd w:fill="CCEEFF" w:val="clear"/>
            <w:tcMar>
              <w:bottom w:w="28" w:type="dxa"/>
            </w:tcMar>
            <w:vAlign w:val="center"/>
          </w:tcPr>
          <w:p>
            <w:pPr>
              <w:pStyle w:val="TableContents"/>
              <w:bidi w:val="0"/>
              <w:spacing w:before="0" w:after="283"/>
              <w:jc w:val="right"/>
            </w:pPr>
            <w:r>
              <w:t>2,647</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tbl>
      <w:tblPr>
        <w:tblW w:w="5985" w:type="dxa"/>
        <w:jc w:val="left"/>
        <w:tblInd w:w="0" w:type="dxa"/>
        <w:tblLayout w:type="fixed"/>
        <w:tblCellMar>
          <w:top w:w="0" w:type="dxa"/>
          <w:left w:w="0" w:type="dxa"/>
          <w:bottom w:w="0" w:type="dxa"/>
          <w:right w:w="0" w:type="dxa"/>
        </w:tblCellMar>
      </w:tblPr>
      <w:tblGrid>
        <w:gridCol w:w="2450"/>
        <w:gridCol w:w="170"/>
        <w:gridCol w:w="590"/>
        <w:gridCol w:w="90"/>
        <w:gridCol w:w="90"/>
        <w:gridCol w:w="170"/>
        <w:gridCol w:w="590"/>
        <w:gridCol w:w="90"/>
        <w:gridCol w:w="90"/>
        <w:gridCol w:w="170"/>
        <w:gridCol w:w="590"/>
        <w:gridCol w:w="90"/>
        <w:gridCol w:w="90"/>
        <w:gridCol w:w="170"/>
        <w:gridCol w:w="410"/>
        <w:gridCol w:w="135"/>
      </w:tblGrid>
      <w:tr>
        <w:tc>
          <w:tcPr>
            <w:tcW w:w="245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5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5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5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41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rPr>
                <w:u w:val="single"/>
              </w:rPr>
            </w:pPr>
            <w:r>
              <w:rPr>
                <w:u w:val="single"/>
              </w:rPr>
              <w:t>December 31, 2025</w:t>
            </w:r>
          </w:p>
        </w:tc>
        <w:tc>
          <w:tcPr>
            <w:tcW w:w="170" w:type="dxa"/>
            <w:tcBorders/>
            <w:vAlign w:val="center"/>
          </w:tcPr>
          <w:p>
            <w:pPr>
              <w:pStyle w:val="TableContents"/>
              <w:bidi w:val="0"/>
              <w:spacing w:before="0" w:after="283"/>
              <w:jc w:val="left"/>
            </w:pPr>
            <w:r>
              <w:t> </w:t>
            </w:r>
          </w:p>
        </w:tc>
        <w:tc>
          <w:tcPr>
            <w:tcW w:w="5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5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5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41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Commercial real estate</w:t>
            </w:r>
          </w:p>
        </w:tc>
        <w:tc>
          <w:tcPr>
            <w:tcW w:w="170" w:type="dxa"/>
            <w:tcBorders/>
            <w:shd w:fill="CCEEFF" w:val="clear"/>
            <w:vAlign w:val="center"/>
          </w:tcPr>
          <w:p>
            <w:pPr>
              <w:pStyle w:val="TableContents"/>
              <w:bidi w:val="0"/>
              <w:spacing w:before="0" w:after="283"/>
              <w:jc w:val="left"/>
            </w:pPr>
            <w:r>
              <w:t>$</w:t>
            </w:r>
          </w:p>
        </w:tc>
        <w:tc>
          <w:tcPr>
            <w:tcW w:w="590" w:type="dxa"/>
            <w:tcBorders/>
            <w:shd w:fill="CCEEFF" w:val="clear"/>
            <w:vAlign w:val="center"/>
          </w:tcPr>
          <w:p>
            <w:pPr>
              <w:pStyle w:val="TableContents"/>
              <w:bidi w:val="0"/>
              <w:spacing w:before="0" w:after="283"/>
              <w:jc w:val="right"/>
            </w:pPr>
            <w:r>
              <w:t>2,241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590" w:type="dxa"/>
            <w:tcBorders/>
            <w:shd w:fill="CCEEFF" w:val="clear"/>
            <w:vAlign w:val="center"/>
          </w:tcPr>
          <w:p>
            <w:pPr>
              <w:pStyle w:val="TableContents"/>
              <w:bidi w:val="0"/>
              <w:spacing w:before="0" w:after="283"/>
              <w:jc w:val="right"/>
            </w:pPr>
            <w:r>
              <w:t>206</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590" w:type="dxa"/>
            <w:tcBorders/>
            <w:shd w:fill="CCEEFF" w:val="clear"/>
            <w:vAlign w:val="center"/>
          </w:tcPr>
          <w:p>
            <w:pPr>
              <w:pStyle w:val="TableContents"/>
              <w:bidi w:val="0"/>
              <w:spacing w:before="0" w:after="283"/>
              <w:jc w:val="right"/>
            </w:pPr>
            <w:r>
              <w:t>1,402</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410" w:type="dxa"/>
            <w:tcBorders/>
            <w:shd w:fill="CCEEFF" w:val="clear"/>
            <w:vAlign w:val="center"/>
          </w:tcPr>
          <w:p>
            <w:pPr>
              <w:pStyle w:val="TableContents"/>
              <w:bidi w:val="0"/>
              <w:spacing w:before="0" w:after="283"/>
              <w:jc w:val="right"/>
            </w:pPr>
            <w:r>
              <w:t>54</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Commercial - specialized</w:t>
            </w:r>
          </w:p>
        </w:tc>
        <w:tc>
          <w:tcPr>
            <w:tcW w:w="170" w:type="dxa"/>
            <w:tcBorders/>
            <w:vAlign w:val="center"/>
          </w:tcPr>
          <w:p>
            <w:pPr>
              <w:pStyle w:val="TableContents"/>
              <w:bidi w:val="0"/>
              <w:spacing w:before="0" w:after="283"/>
              <w:jc w:val="left"/>
            </w:pPr>
            <w:r>
              <w:t> </w:t>
            </w:r>
          </w:p>
        </w:tc>
        <w:tc>
          <w:tcPr>
            <w:tcW w:w="590" w:type="dxa"/>
            <w:tcBorders/>
            <w:vAlign w:val="center"/>
          </w:tcPr>
          <w:p>
            <w:pPr>
              <w:pStyle w:val="TableContents"/>
              <w:bidi w:val="0"/>
              <w:spacing w:before="0" w:after="283"/>
              <w:jc w:val="right"/>
            </w:pPr>
            <w:r>
              <w:t>264</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590" w:type="dxa"/>
            <w:tcBorders/>
            <w:vAlign w:val="center"/>
          </w:tcPr>
          <w:p>
            <w:pPr>
              <w:pStyle w:val="TableContents"/>
              <w:bidi w:val="0"/>
              <w:spacing w:before="0" w:after="283"/>
              <w:jc w:val="right"/>
            </w:pPr>
            <w:r>
              <w:t>50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590" w:type="dxa"/>
            <w:tcBorders/>
            <w:vAlign w:val="center"/>
          </w:tcPr>
          <w:p>
            <w:pPr>
              <w:pStyle w:val="TableContents"/>
              <w:bidi w:val="0"/>
              <w:spacing w:before="0" w:after="283"/>
              <w:jc w:val="right"/>
            </w:pPr>
            <w:r>
              <w:t>699</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410" w:type="dxa"/>
            <w:tcBorders/>
            <w:vAlign w:val="center"/>
          </w:tcPr>
          <w:p>
            <w:pPr>
              <w:pStyle w:val="TableContents"/>
              <w:bidi w:val="0"/>
              <w:spacing w:before="0" w:after="283"/>
              <w:jc w:val="right"/>
            </w:pPr>
            <w:r>
              <w:t>544</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Commercial - general</w:t>
            </w:r>
          </w:p>
        </w:tc>
        <w:tc>
          <w:tcPr>
            <w:tcW w:w="170" w:type="dxa"/>
            <w:tcBorders/>
            <w:shd w:fill="CCEEFF" w:val="clear"/>
            <w:vAlign w:val="center"/>
          </w:tcPr>
          <w:p>
            <w:pPr>
              <w:pStyle w:val="TableContents"/>
              <w:bidi w:val="0"/>
              <w:spacing w:before="0" w:after="283"/>
              <w:jc w:val="left"/>
            </w:pPr>
            <w:r>
              <w:t> </w:t>
            </w:r>
          </w:p>
        </w:tc>
        <w:tc>
          <w:tcPr>
            <w:tcW w:w="590" w:type="dxa"/>
            <w:tcBorders/>
            <w:shd w:fill="CCEEFF" w:val="clear"/>
            <w:vAlign w:val="center"/>
          </w:tcPr>
          <w:p>
            <w:pPr>
              <w:pStyle w:val="TableContents"/>
              <w:bidi w:val="0"/>
              <w:spacing w:before="0" w:after="283"/>
              <w:jc w:val="right"/>
            </w:pPr>
            <w:r>
              <w:t>1,173</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590" w:type="dxa"/>
            <w:tcBorders/>
            <w:shd w:fill="CCEEFF" w:val="clear"/>
            <w:vAlign w:val="center"/>
          </w:tcPr>
          <w:p>
            <w:pPr>
              <w:pStyle w:val="TableContents"/>
              <w:bidi w:val="0"/>
              <w:spacing w:before="0" w:after="283"/>
              <w:jc w:val="right"/>
            </w:pPr>
            <w:r>
              <w:t>31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590" w:type="dxa"/>
            <w:tcBorders/>
            <w:shd w:fill="CCEEFF" w:val="clear"/>
            <w:vAlign w:val="center"/>
          </w:tcPr>
          <w:p>
            <w:pPr>
              <w:pStyle w:val="TableContents"/>
              <w:bidi w:val="0"/>
              <w:spacing w:before="0" w:after="283"/>
              <w:jc w:val="right"/>
            </w:pPr>
            <w:r>
              <w:t>4,108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410" w:type="dxa"/>
            <w:tcBorders/>
            <w:shd w:fill="CCEEFF" w:val="clear"/>
            <w:vAlign w:val="center"/>
          </w:tcPr>
          <w:p>
            <w:pPr>
              <w:pStyle w:val="TableContents"/>
              <w:bidi w:val="0"/>
              <w:spacing w:before="0" w:after="283"/>
              <w:jc w:val="right"/>
            </w:pPr>
            <w:r>
              <w:t>-</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Consumer:</w:t>
            </w:r>
          </w:p>
        </w:tc>
        <w:tc>
          <w:tcPr>
            <w:tcW w:w="170" w:type="dxa"/>
            <w:tcBorders/>
            <w:vAlign w:val="center"/>
          </w:tcPr>
          <w:p>
            <w:pPr>
              <w:pStyle w:val="TableContents"/>
              <w:bidi w:val="0"/>
              <w:spacing w:before="0" w:after="283"/>
              <w:jc w:val="left"/>
            </w:pPr>
            <w:r>
              <w:t> </w:t>
            </w:r>
          </w:p>
        </w:tc>
        <w:tc>
          <w:tcPr>
            <w:tcW w:w="5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5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5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41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1-4 Family residential</w:t>
            </w:r>
          </w:p>
        </w:tc>
        <w:tc>
          <w:tcPr>
            <w:tcW w:w="170" w:type="dxa"/>
            <w:tcBorders/>
            <w:shd w:fill="CCEEFF" w:val="clear"/>
            <w:vAlign w:val="center"/>
          </w:tcPr>
          <w:p>
            <w:pPr>
              <w:pStyle w:val="TableContents"/>
              <w:bidi w:val="0"/>
              <w:spacing w:before="0" w:after="283"/>
              <w:jc w:val="left"/>
            </w:pPr>
            <w:r>
              <w:t> </w:t>
            </w:r>
          </w:p>
        </w:tc>
        <w:tc>
          <w:tcPr>
            <w:tcW w:w="590" w:type="dxa"/>
            <w:tcBorders/>
            <w:shd w:fill="CCEEFF" w:val="clear"/>
            <w:vAlign w:val="center"/>
          </w:tcPr>
          <w:p>
            <w:pPr>
              <w:pStyle w:val="TableContents"/>
              <w:bidi w:val="0"/>
              <w:spacing w:before="0" w:after="283"/>
              <w:jc w:val="right"/>
            </w:pPr>
            <w:r>
              <w:t>1,221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590" w:type="dxa"/>
            <w:tcBorders/>
            <w:shd w:fill="CCEEFF" w:val="clear"/>
            <w:vAlign w:val="center"/>
          </w:tcPr>
          <w:p>
            <w:pPr>
              <w:pStyle w:val="TableContents"/>
              <w:bidi w:val="0"/>
              <w:spacing w:before="0" w:after="283"/>
              <w:jc w:val="right"/>
            </w:pPr>
            <w:r>
              <w:t>1,750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590" w:type="dxa"/>
            <w:tcBorders/>
            <w:shd w:fill="CCEEFF" w:val="clear"/>
            <w:vAlign w:val="center"/>
          </w:tcPr>
          <w:p>
            <w:pPr>
              <w:pStyle w:val="TableContents"/>
              <w:bidi w:val="0"/>
              <w:spacing w:before="0" w:after="283"/>
              <w:jc w:val="right"/>
            </w:pPr>
            <w:r>
              <w:t>845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410" w:type="dxa"/>
            <w:tcBorders/>
            <w:shd w:fill="CCEEFF" w:val="clear"/>
            <w:vAlign w:val="center"/>
          </w:tcPr>
          <w:p>
            <w:pPr>
              <w:pStyle w:val="TableContents"/>
              <w:bidi w:val="0"/>
              <w:spacing w:before="0" w:after="283"/>
              <w:jc w:val="right"/>
            </w:pPr>
            <w:r>
              <w:t>-</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Auto loans</w:t>
            </w:r>
          </w:p>
        </w:tc>
        <w:tc>
          <w:tcPr>
            <w:tcW w:w="170" w:type="dxa"/>
            <w:tcBorders/>
            <w:vAlign w:val="center"/>
          </w:tcPr>
          <w:p>
            <w:pPr>
              <w:pStyle w:val="TableContents"/>
              <w:bidi w:val="0"/>
              <w:spacing w:before="0" w:after="283"/>
              <w:jc w:val="left"/>
            </w:pPr>
            <w:r>
              <w:t> </w:t>
            </w:r>
          </w:p>
        </w:tc>
        <w:tc>
          <w:tcPr>
            <w:tcW w:w="590" w:type="dxa"/>
            <w:tcBorders/>
            <w:vAlign w:val="center"/>
          </w:tcPr>
          <w:p>
            <w:pPr>
              <w:pStyle w:val="TableContents"/>
              <w:bidi w:val="0"/>
              <w:spacing w:before="0" w:after="283"/>
              <w:jc w:val="right"/>
            </w:pPr>
            <w:r>
              <w:t>395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590" w:type="dxa"/>
            <w:tcBorders/>
            <w:vAlign w:val="center"/>
          </w:tcPr>
          <w:p>
            <w:pPr>
              <w:pStyle w:val="TableContents"/>
              <w:bidi w:val="0"/>
              <w:spacing w:before="0" w:after="283"/>
              <w:jc w:val="right"/>
            </w:pPr>
            <w:r>
              <w:t>40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59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410" w:type="dxa"/>
            <w:tcBorders/>
            <w:vAlign w:val="center"/>
          </w:tcPr>
          <w:p>
            <w:pPr>
              <w:pStyle w:val="TableContents"/>
              <w:bidi w:val="0"/>
              <w:spacing w:before="0" w:after="283"/>
              <w:jc w:val="right"/>
            </w:pPr>
            <w:r>
              <w:t>-</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Other consumer</w:t>
            </w:r>
          </w:p>
        </w:tc>
        <w:tc>
          <w:tcPr>
            <w:tcW w:w="170" w:type="dxa"/>
            <w:tcBorders/>
            <w:shd w:fill="CCEEFF" w:val="clear"/>
            <w:vAlign w:val="center"/>
          </w:tcPr>
          <w:p>
            <w:pPr>
              <w:pStyle w:val="TableContents"/>
              <w:bidi w:val="0"/>
              <w:spacing w:before="0" w:after="283"/>
              <w:jc w:val="left"/>
            </w:pPr>
            <w:r>
              <w:t> </w:t>
            </w:r>
          </w:p>
        </w:tc>
        <w:tc>
          <w:tcPr>
            <w:tcW w:w="590" w:type="dxa"/>
            <w:tcBorders/>
            <w:shd w:fill="CCEEFF" w:val="clear"/>
            <w:vAlign w:val="center"/>
          </w:tcPr>
          <w:p>
            <w:pPr>
              <w:pStyle w:val="TableContents"/>
              <w:bidi w:val="0"/>
              <w:spacing w:before="0" w:after="283"/>
              <w:jc w:val="right"/>
            </w:pPr>
            <w:r>
              <w:t>765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590" w:type="dxa"/>
            <w:tcBorders/>
            <w:shd w:fill="CCEEFF" w:val="clear"/>
            <w:vAlign w:val="center"/>
          </w:tcPr>
          <w:p>
            <w:pPr>
              <w:pStyle w:val="TableContents"/>
              <w:bidi w:val="0"/>
              <w:spacing w:before="0" w:after="283"/>
              <w:jc w:val="right"/>
            </w:pPr>
            <w:r>
              <w:t>80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590" w:type="dxa"/>
            <w:tcBorders/>
            <w:shd w:fill="CCEEFF" w:val="clear"/>
            <w:vAlign w:val="center"/>
          </w:tcPr>
          <w:p>
            <w:pPr>
              <w:pStyle w:val="TableContents"/>
              <w:bidi w:val="0"/>
              <w:spacing w:before="0" w:after="283"/>
              <w:jc w:val="right"/>
            </w:pPr>
            <w:r>
              <w:t>16</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410" w:type="dxa"/>
            <w:tcBorders/>
            <w:shd w:fill="CCEEFF" w:val="clear"/>
            <w:vAlign w:val="center"/>
          </w:tcPr>
          <w:p>
            <w:pPr>
              <w:pStyle w:val="TableContents"/>
              <w:bidi w:val="0"/>
              <w:spacing w:before="0" w:after="283"/>
              <w:jc w:val="right"/>
            </w:pPr>
            <w:r>
              <w:t>-</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Construction</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590" w:type="dxa"/>
            <w:tcBorders>
              <w:bottom w:val="single" w:sz="12" w:space="0" w:color="000000"/>
            </w:tcBorders>
            <w:tcMar>
              <w:bottom w:w="28" w:type="dxa"/>
            </w:tcMar>
            <w:vAlign w:val="center"/>
          </w:tcPr>
          <w:p>
            <w:pPr>
              <w:pStyle w:val="TableContents"/>
              <w:bidi w:val="0"/>
              <w:spacing w:before="0" w:after="283"/>
              <w:jc w:val="right"/>
            </w:pPr>
            <w:r>
              <w:t>455</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590" w:type="dxa"/>
            <w:tcBorders>
              <w:bottom w:val="single" w:sz="12" w:space="0" w:color="000000"/>
            </w:tcBorders>
            <w:tcMar>
              <w:bottom w:w="28" w:type="dxa"/>
            </w:tcMar>
            <w:vAlign w:val="center"/>
          </w:tcPr>
          <w:p>
            <w:pPr>
              <w:pStyle w:val="TableContents"/>
              <w:bidi w:val="0"/>
              <w:spacing w:before="0" w:after="283"/>
              <w:jc w:val="right"/>
            </w:pPr>
            <w:r>
              <w:t>578</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590" w:type="dxa"/>
            <w:tcBorders>
              <w:bottom w:val="single" w:sz="12" w:space="0" w:color="000000"/>
            </w:tcBorders>
            <w:tcMar>
              <w:bottom w:w="28" w:type="dxa"/>
            </w:tcMar>
            <w:vAlign w:val="center"/>
          </w:tcPr>
          <w:p>
            <w:pPr>
              <w:pStyle w:val="TableContents"/>
              <w:bidi w:val="0"/>
              <w:spacing w:before="0" w:after="283"/>
              <w:jc w:val="right"/>
            </w:pPr>
            <w:r>
              <w:t>-</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410" w:type="dxa"/>
            <w:tcBorders>
              <w:bottom w:val="single" w:sz="12" w:space="0" w:color="000000"/>
            </w:tcBorders>
            <w:tcMar>
              <w:bottom w:w="28" w:type="dxa"/>
            </w:tcMar>
            <w:vAlign w:val="center"/>
          </w:tcPr>
          <w:p>
            <w:pPr>
              <w:pStyle w:val="TableContents"/>
              <w:bidi w:val="0"/>
              <w:spacing w:before="0" w:after="283"/>
              <w:jc w:val="right"/>
            </w:pPr>
            <w:r>
              <w:t>-</w:t>
            </w:r>
          </w:p>
        </w:tc>
        <w:tc>
          <w:tcPr>
            <w:tcW w:w="135" w:type="dxa"/>
            <w:tcBorders>
              <w:bottom w:val="single" w:sz="2" w:space="0" w:color="000000"/>
            </w:tcBorders>
            <w:tcMar>
              <w:bottom w:w="28" w:type="dxa"/>
            </w:tcMar>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590" w:type="dxa"/>
            <w:tcBorders>
              <w:bottom w:val="double" w:sz="8" w:space="0" w:color="000000"/>
            </w:tcBorders>
            <w:shd w:fill="CCEEFF" w:val="clear"/>
            <w:tcMar>
              <w:bottom w:w="28" w:type="dxa"/>
            </w:tcMar>
            <w:vAlign w:val="center"/>
          </w:tcPr>
          <w:p>
            <w:pPr>
              <w:pStyle w:val="TableContents"/>
              <w:bidi w:val="0"/>
              <w:spacing w:before="0" w:after="283"/>
              <w:jc w:val="right"/>
            </w:pPr>
            <w:r>
              <w:t>6,514</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590" w:type="dxa"/>
            <w:tcBorders>
              <w:bottom w:val="double" w:sz="8" w:space="0" w:color="000000"/>
            </w:tcBorders>
            <w:shd w:fill="CCEEFF" w:val="clear"/>
            <w:tcMar>
              <w:bottom w:w="28" w:type="dxa"/>
            </w:tcMar>
            <w:vAlign w:val="center"/>
          </w:tcPr>
          <w:p>
            <w:pPr>
              <w:pStyle w:val="TableContents"/>
              <w:bidi w:val="0"/>
              <w:spacing w:before="0" w:after="283"/>
              <w:jc w:val="right"/>
            </w:pPr>
            <w:r>
              <w:t>2,735</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590" w:type="dxa"/>
            <w:tcBorders>
              <w:bottom w:val="double" w:sz="8" w:space="0" w:color="000000"/>
            </w:tcBorders>
            <w:shd w:fill="CCEEFF" w:val="clear"/>
            <w:tcMar>
              <w:bottom w:w="28" w:type="dxa"/>
            </w:tcMar>
            <w:vAlign w:val="center"/>
          </w:tcPr>
          <w:p>
            <w:pPr>
              <w:pStyle w:val="TableContents"/>
              <w:bidi w:val="0"/>
              <w:spacing w:before="0" w:after="283"/>
              <w:jc w:val="right"/>
            </w:pPr>
            <w:r>
              <w:t>7,070</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410" w:type="dxa"/>
            <w:tcBorders>
              <w:bottom w:val="double" w:sz="8" w:space="0" w:color="000000"/>
            </w:tcBorders>
            <w:shd w:fill="CCEEFF" w:val="clear"/>
            <w:tcMar>
              <w:bottom w:w="28" w:type="dxa"/>
            </w:tcMar>
            <w:vAlign w:val="center"/>
          </w:tcPr>
          <w:p>
            <w:pPr>
              <w:pStyle w:val="TableContents"/>
              <w:bidi w:val="0"/>
              <w:spacing w:before="0" w:after="283"/>
              <w:jc w:val="right"/>
            </w:pPr>
            <w:r>
              <w:t>598</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left"/>
        <w:rPr>
          <w:rFonts w:ascii="Times New Roman" w:hAnsi="Times New Roman"/>
          <w:sz w:val="20"/>
        </w:rPr>
      </w:pPr>
      <w:r>
        <w:rPr>
          <w:rFonts w:ascii="Times New Roman" w:hAnsi="Times New Roman"/>
          <w:color w:val="000000"/>
          <w:sz w:val="20"/>
          <w:u w:val="single"/>
        </w:rPr>
        <w:t>Credit Quality Indicators</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Company grades its loans on a thirteen-point grading scale. These grades fit in one of the following categories: (i) pass, (ii) special mention, (iii) substandard, (iv) doubtful, or (v) loss. Loans categorized as loss are charged-off immediately. The grading of loans reflects a judgment by the Company about the risks of default associated with the loan. The Company reviews the grades on loans as part of the Company’s on-going monitoring of the credit quality of the loan portfolio. These risk ratings are assigned based on relevant information about the ability of the borrowers to service their debt such as: current financial information, historical payment experience, credit documentation, public information, and current economic trends, among other factors.</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Special mention loans have potential weaknesses that deserve management’s close attention. If left uncorrected, these potential weaknesses may result in deterioration of repayment prospects for the loans at some future date.</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In connection with the review of the Company’s loan portfolio, management considers risk elements attributable to particular loan type or categories in assessing the quality of individual loans. The list of loans to be analyzed for individual evaluation consists of non-accrual loans over $250 thousand. Interest income recognized using a cash-basis method on non-accrual loans for the three and nine months ended September 30, 2026 and 2025 was not significant. In addition, the Company closely monitors substandard accruing loans over $1 million, and past due accruing loans over $250 thousand for possible individual evaluation. All other loans will be evaluated collectively in designated pools unless a loss exposure has been identified. Additional funds committed to be advanced on individually analyzed loans are not significant.</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following table reflects the amortized cost basis in loans held for investment by credit quality indicator and origination year at the dates indicated, and related year-to-date gross charge-offs. Loans acquired are shown in the table by origination year. The Company had an immaterial amount of revolving loans converted to term loans at September 30, 2026.</w:t>
      </w:r>
      <w:r>
        <w:rPr>
          <w:rFonts w:ascii="Times New Roman" w:hAnsi="Times New Roman"/>
          <w:sz w:val="20"/>
        </w:rPr>
        <w:t xml:space="preserve"> </w:t>
      </w:r>
    </w:p>
    <w:p>
      <w:pPr>
        <w:pStyle w:val="TextBody"/>
        <w:bidi w:val="0"/>
        <w:spacing w:before="0" w:after="0"/>
        <w:jc w:val="left"/>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14</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tbl>
      <w:tblPr>
        <w:tblW w:w="12781" w:type="dxa"/>
        <w:jc w:val="left"/>
        <w:tblInd w:w="0" w:type="dxa"/>
        <w:tblLayout w:type="fixed"/>
        <w:tblCellMar>
          <w:top w:w="28" w:type="dxa"/>
          <w:left w:w="28" w:type="dxa"/>
          <w:bottom w:w="28" w:type="dxa"/>
          <w:right w:w="28" w:type="dxa"/>
        </w:tblCellMar>
      </w:tblPr>
      <w:tblGrid>
        <w:gridCol w:w="1456"/>
        <w:gridCol w:w="226"/>
        <w:gridCol w:w="886"/>
        <w:gridCol w:w="146"/>
        <w:gridCol w:w="146"/>
        <w:gridCol w:w="226"/>
        <w:gridCol w:w="886"/>
        <w:gridCol w:w="146"/>
        <w:gridCol w:w="146"/>
        <w:gridCol w:w="226"/>
        <w:gridCol w:w="886"/>
        <w:gridCol w:w="146"/>
        <w:gridCol w:w="146"/>
        <w:gridCol w:w="226"/>
        <w:gridCol w:w="886"/>
        <w:gridCol w:w="146"/>
        <w:gridCol w:w="146"/>
        <w:gridCol w:w="226"/>
        <w:gridCol w:w="886"/>
        <w:gridCol w:w="146"/>
        <w:gridCol w:w="146"/>
        <w:gridCol w:w="226"/>
        <w:gridCol w:w="886"/>
        <w:gridCol w:w="146"/>
        <w:gridCol w:w="146"/>
        <w:gridCol w:w="228"/>
        <w:gridCol w:w="898"/>
        <w:gridCol w:w="146"/>
        <w:gridCol w:w="146"/>
        <w:gridCol w:w="226"/>
        <w:gridCol w:w="1066"/>
        <w:gridCol w:w="191"/>
      </w:tblGrid>
      <w:tr>
        <w:tc>
          <w:tcPr>
            <w:tcW w:w="145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left"/>
            </w:pPr>
            <w:r>
              <w:t> </w:t>
            </w:r>
          </w:p>
        </w:tc>
        <w:tc>
          <w:tcPr>
            <w:tcW w:w="191" w:type="dxa"/>
            <w:tcBorders/>
            <w:vAlign w:val="center"/>
          </w:tcPr>
          <w:p>
            <w:pPr>
              <w:pStyle w:val="TableContents"/>
              <w:bidi w:val="0"/>
              <w:spacing w:before="0" w:after="283"/>
              <w:jc w:val="left"/>
            </w:pPr>
            <w:r>
              <w:t> </w:t>
            </w:r>
          </w:p>
        </w:tc>
      </w:tr>
      <w:tr>
        <w:tc>
          <w:tcPr>
            <w:tcW w:w="1456" w:type="dxa"/>
            <w:tcBorders/>
            <w:tcMar>
              <w:top w:w="0" w:type="dxa"/>
              <w:left w:w="0" w:type="dxa"/>
              <w:bottom w:w="0" w:type="dxa"/>
              <w:right w:w="0" w:type="dxa"/>
            </w:tcMar>
            <w:vAlign w:val="center"/>
          </w:tcPr>
          <w:p>
            <w:pPr>
              <w:pStyle w:val="TableContents"/>
              <w:bidi w:val="0"/>
              <w:spacing w:before="0" w:after="283"/>
              <w:jc w:val="left"/>
            </w:pPr>
            <w:r>
              <w:t> </w:t>
            </w:r>
          </w:p>
        </w:tc>
        <w:tc>
          <w:tcPr>
            <w:tcW w:w="11134" w:type="dxa"/>
            <w:gridSpan w:val="30"/>
            <w:tcBorders>
              <w:bottom w:val="single" w:sz="12" w:space="0" w:color="000000"/>
            </w:tcBorders>
            <w:tcMar>
              <w:top w:w="0" w:type="dxa"/>
              <w:left w:w="0" w:type="dxa"/>
              <w:right w:w="0" w:type="dxa"/>
            </w:tcMar>
            <w:vAlign w:val="center"/>
          </w:tcPr>
          <w:p>
            <w:pPr>
              <w:pStyle w:val="TableContents"/>
              <w:bidi w:val="0"/>
              <w:spacing w:before="0" w:after="283"/>
              <w:jc w:val="center"/>
              <w:rPr>
                <w:b/>
              </w:rPr>
            </w:pPr>
            <w:r>
              <w:rPr>
                <w:b/>
                <w:spacing w:val="0"/>
              </w:rPr>
              <w:t>Term Loans</w:t>
              <w:br/>
              <w:t>Amortized Cost Basis by Origination Year</w:t>
            </w:r>
            <w:r>
              <w:rPr>
                <w:b/>
              </w:rPr>
              <w:br/>
              <w:t xml:space="preserve">September 30, 2026 </w:t>
            </w:r>
          </w:p>
        </w:tc>
        <w:tc>
          <w:tcPr>
            <w:tcW w:w="191" w:type="dxa"/>
            <w:tcBorders/>
            <w:tcMar>
              <w:top w:w="0" w:type="dxa"/>
              <w:left w:w="0" w:type="dxa"/>
              <w:bottom w:w="0" w:type="dxa"/>
              <w:right w:w="0" w:type="dxa"/>
            </w:tcMar>
            <w:vAlign w:val="center"/>
          </w:tcPr>
          <w:p>
            <w:pPr>
              <w:pStyle w:val="TableContents"/>
              <w:bidi w:val="0"/>
              <w:spacing w:before="0" w:after="283"/>
              <w:jc w:val="center"/>
            </w:pPr>
            <w:r>
              <w:t> </w:t>
            </w:r>
          </w:p>
        </w:tc>
      </w:tr>
      <w:tr>
        <w:tc>
          <w:tcPr>
            <w:tcW w:w="1456" w:type="dxa"/>
            <w:tcBorders/>
            <w:tcMar>
              <w:top w:w="0" w:type="dxa"/>
              <w:left w:w="0" w:type="dxa"/>
              <w:bottom w:w="0" w:type="dxa"/>
              <w:right w:w="0" w:type="dxa"/>
            </w:tcMar>
            <w:vAlign w:val="center"/>
          </w:tcPr>
          <w:p>
            <w:pPr>
              <w:pStyle w:val="TableContents"/>
              <w:bidi w:val="0"/>
              <w:spacing w:before="0" w:after="283"/>
              <w:jc w:val="left"/>
            </w:pPr>
            <w:r>
              <w:t>(Dollars in thousands)</w:t>
            </w:r>
          </w:p>
        </w:tc>
        <w:tc>
          <w:tcPr>
            <w:tcW w:w="1112"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pPr>
            <w:r>
              <w:t xml:space="preserve">  </w:t>
            </w:r>
            <w:r>
              <w:rPr>
                <w:b/>
              </w:rPr>
              <w:t>2026</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vAlign w:val="center"/>
          </w:tcPr>
          <w:p>
            <w:pPr>
              <w:pStyle w:val="TableContents"/>
              <w:bidi w:val="0"/>
              <w:spacing w:before="0" w:after="283"/>
              <w:jc w:val="center"/>
            </w:pPr>
            <w:r>
              <w:t> </w:t>
            </w:r>
          </w:p>
        </w:tc>
        <w:tc>
          <w:tcPr>
            <w:tcW w:w="1112"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pPr>
            <w:r>
              <w:t xml:space="preserve">  </w:t>
            </w:r>
            <w:r>
              <w:rPr>
                <w:b/>
              </w:rPr>
              <w:t>2025</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vAlign w:val="center"/>
          </w:tcPr>
          <w:p>
            <w:pPr>
              <w:pStyle w:val="TableContents"/>
              <w:bidi w:val="0"/>
              <w:spacing w:before="0" w:after="283"/>
              <w:jc w:val="center"/>
            </w:pPr>
            <w:r>
              <w:t> </w:t>
            </w:r>
          </w:p>
        </w:tc>
        <w:tc>
          <w:tcPr>
            <w:tcW w:w="1112"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pPr>
            <w:r>
              <w:t xml:space="preserve">  </w:t>
            </w:r>
            <w:r>
              <w:rPr>
                <w:b/>
              </w:rPr>
              <w:t>2024</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vAlign w:val="center"/>
          </w:tcPr>
          <w:p>
            <w:pPr>
              <w:pStyle w:val="TableContents"/>
              <w:bidi w:val="0"/>
              <w:spacing w:before="0" w:after="283"/>
              <w:jc w:val="center"/>
            </w:pPr>
            <w:r>
              <w:t> </w:t>
            </w:r>
          </w:p>
        </w:tc>
        <w:tc>
          <w:tcPr>
            <w:tcW w:w="1112"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pPr>
            <w:r>
              <w:t xml:space="preserve">  </w:t>
            </w:r>
            <w:r>
              <w:rPr>
                <w:b/>
              </w:rPr>
              <w:t>2023</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vAlign w:val="center"/>
          </w:tcPr>
          <w:p>
            <w:pPr>
              <w:pStyle w:val="TableContents"/>
              <w:bidi w:val="0"/>
              <w:spacing w:before="0" w:after="283"/>
              <w:jc w:val="center"/>
            </w:pPr>
            <w:r>
              <w:t> </w:t>
            </w:r>
          </w:p>
        </w:tc>
        <w:tc>
          <w:tcPr>
            <w:tcW w:w="1112"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pPr>
            <w:r>
              <w:t xml:space="preserve">  </w:t>
            </w:r>
            <w:r>
              <w:rPr>
                <w:b/>
              </w:rPr>
              <w:t>2022</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vAlign w:val="center"/>
          </w:tcPr>
          <w:p>
            <w:pPr>
              <w:pStyle w:val="TableContents"/>
              <w:bidi w:val="0"/>
              <w:spacing w:before="0" w:after="283"/>
              <w:jc w:val="center"/>
            </w:pPr>
            <w:r>
              <w:t> </w:t>
            </w:r>
          </w:p>
        </w:tc>
        <w:tc>
          <w:tcPr>
            <w:tcW w:w="1112"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pPr>
            <w:r>
              <w:t xml:space="preserve">  </w:t>
            </w:r>
            <w:r>
              <w:rPr>
                <w:b/>
              </w:rPr>
              <w:t>Prior</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vAlign w:val="center"/>
          </w:tcPr>
          <w:p>
            <w:pPr>
              <w:pStyle w:val="TableContents"/>
              <w:bidi w:val="0"/>
              <w:spacing w:before="0" w:after="283"/>
              <w:jc w:val="center"/>
            </w:pPr>
            <w:r>
              <w:t> </w:t>
            </w:r>
          </w:p>
        </w:tc>
        <w:tc>
          <w:tcPr>
            <w:tcW w:w="1126"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pPr>
            <w:r>
              <w:t xml:space="preserve">  </w:t>
            </w:r>
            <w:r>
              <w:rPr>
                <w:b/>
              </w:rPr>
              <w:t>Revolving Loans</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vAlign w:val="center"/>
          </w:tcPr>
          <w:p>
            <w:pPr>
              <w:pStyle w:val="TableContents"/>
              <w:bidi w:val="0"/>
              <w:spacing w:before="0" w:after="283"/>
              <w:jc w:val="center"/>
            </w:pPr>
            <w:r>
              <w:t> </w:t>
            </w:r>
          </w:p>
        </w:tc>
        <w:tc>
          <w:tcPr>
            <w:tcW w:w="1292"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pPr>
            <w:r>
              <w:t xml:space="preserve">  </w:t>
            </w:r>
            <w:r>
              <w:rPr>
                <w:b/>
              </w:rPr>
              <w:t>Total</w:t>
            </w:r>
          </w:p>
        </w:tc>
        <w:tc>
          <w:tcPr>
            <w:tcW w:w="191" w:type="dxa"/>
            <w:tcBorders/>
            <w:tcMar>
              <w:top w:w="0" w:type="dxa"/>
              <w:left w:w="0" w:type="dxa"/>
              <w:bottom w:w="0" w:type="dxa"/>
              <w:right w:w="0" w:type="dxa"/>
            </w:tcMar>
            <w:vAlign w:val="center"/>
          </w:tcPr>
          <w:p>
            <w:pPr>
              <w:pStyle w:val="TableContents"/>
              <w:bidi w:val="0"/>
              <w:spacing w:before="0" w:after="283"/>
              <w:jc w:val="center"/>
            </w:pPr>
            <w:r>
              <w:t> </w:t>
            </w:r>
          </w:p>
        </w:tc>
      </w:tr>
      <w:tr>
        <w:tc>
          <w:tcPr>
            <w:tcW w:w="145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left"/>
            </w:pPr>
            <w:r>
              <w:t> </w:t>
            </w:r>
          </w:p>
        </w:tc>
        <w:tc>
          <w:tcPr>
            <w:tcW w:w="191" w:type="dxa"/>
            <w:tcBorders/>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rPr>
                <w:b/>
              </w:rPr>
            </w:pPr>
            <w:r>
              <w:rPr>
                <w:b/>
              </w:rPr>
              <w:t>Commercial real estate</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left"/>
            </w:pPr>
            <w:r>
              <w:t> </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Pass</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278,905</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234,045</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157,567</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144,343</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234,376</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233,699</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w:t>
            </w:r>
          </w:p>
        </w:tc>
        <w:tc>
          <w:tcPr>
            <w:tcW w:w="898" w:type="dxa"/>
            <w:tcBorders/>
            <w:shd w:fill="CCEEFF" w:val="clear"/>
            <w:vAlign w:val="center"/>
          </w:tcPr>
          <w:p>
            <w:pPr>
              <w:pStyle w:val="TableContents"/>
              <w:bidi w:val="0"/>
              <w:spacing w:before="0" w:after="283"/>
              <w:jc w:val="right"/>
            </w:pPr>
            <w:r>
              <w:t>18,188</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1066" w:type="dxa"/>
            <w:tcBorders/>
            <w:shd w:fill="CCEEFF" w:val="clear"/>
            <w:vAlign w:val="center"/>
          </w:tcPr>
          <w:p>
            <w:pPr>
              <w:pStyle w:val="TableContents"/>
              <w:bidi w:val="0"/>
              <w:spacing w:before="0" w:after="283"/>
              <w:jc w:val="right"/>
            </w:pPr>
            <w:r>
              <w:t>1,301,123</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Special mention</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4,058</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2,432</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9,100</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8,403</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right"/>
            </w:pPr>
            <w:r>
              <w:t>250</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right"/>
            </w:pPr>
            <w:r>
              <w:t>24,243</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Substandard</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2,950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7,550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1,436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6,064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21,030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9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106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39,030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Total commercial real estate loans</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278,905</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241,053</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167,549</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154,879</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240,440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263,132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98" w:type="dxa"/>
            <w:tcBorders>
              <w:bottom w:val="double" w:sz="8" w:space="0" w:color="000000"/>
            </w:tcBorders>
            <w:tcMar>
              <w:top w:w="0" w:type="dxa"/>
              <w:left w:w="0" w:type="dxa"/>
              <w:right w:w="0" w:type="dxa"/>
            </w:tcMar>
            <w:vAlign w:val="center"/>
          </w:tcPr>
          <w:p>
            <w:pPr>
              <w:pStyle w:val="TableContents"/>
              <w:bidi w:val="0"/>
              <w:spacing w:before="0" w:after="283"/>
              <w:jc w:val="right"/>
            </w:pPr>
            <w:r>
              <w:t>18,438</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1066" w:type="dxa"/>
            <w:tcBorders>
              <w:bottom w:val="double" w:sz="8" w:space="0" w:color="000000"/>
            </w:tcBorders>
            <w:tcMar>
              <w:top w:w="0" w:type="dxa"/>
              <w:left w:w="0" w:type="dxa"/>
              <w:right w:w="0" w:type="dxa"/>
            </w:tcMar>
            <w:vAlign w:val="center"/>
          </w:tcPr>
          <w:p>
            <w:pPr>
              <w:pStyle w:val="TableContents"/>
              <w:bidi w:val="0"/>
              <w:spacing w:before="0" w:after="283"/>
              <w:jc w:val="right"/>
            </w:pPr>
            <w:r>
              <w:t>1,364,396</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Year-to-date gross charge-offs</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897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9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106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961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left"/>
            </w:pPr>
            <w:r>
              <w:t> </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rPr>
                <w:b/>
              </w:rPr>
            </w:pPr>
            <w:r>
              <w:rPr>
                <w:b/>
              </w:rPr>
              <w:t>Commercial - specialized</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98"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1066" w:type="dxa"/>
            <w:tcBorders/>
            <w:shd w:fill="CCEEFF" w:val="clear"/>
            <w:vAlign w:val="center"/>
          </w:tcPr>
          <w:p>
            <w:pPr>
              <w:pStyle w:val="TableContents"/>
              <w:bidi w:val="0"/>
              <w:spacing w:before="0" w:after="283"/>
              <w:jc w:val="left"/>
            </w:pPr>
            <w:r>
              <w:t> </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Pass</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111,994</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57,667</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27,930</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23,467</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22,460</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58,287</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w:t>
            </w:r>
          </w:p>
        </w:tc>
        <w:tc>
          <w:tcPr>
            <w:tcW w:w="898" w:type="dxa"/>
            <w:tcBorders/>
            <w:vAlign w:val="center"/>
          </w:tcPr>
          <w:p>
            <w:pPr>
              <w:pStyle w:val="TableContents"/>
              <w:bidi w:val="0"/>
              <w:spacing w:before="0" w:after="283"/>
              <w:jc w:val="right"/>
            </w:pPr>
            <w:r>
              <w:t>131,486</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1066" w:type="dxa"/>
            <w:tcBorders/>
            <w:vAlign w:val="center"/>
          </w:tcPr>
          <w:p>
            <w:pPr>
              <w:pStyle w:val="TableContents"/>
              <w:bidi w:val="0"/>
              <w:spacing w:before="0" w:after="283"/>
              <w:jc w:val="right"/>
            </w:pPr>
            <w:r>
              <w:t>433,291</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Special mention</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98</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98" w:type="dxa"/>
            <w:tcBorders/>
            <w:shd w:fill="CCEEFF" w:val="clear"/>
            <w:vAlign w:val="center"/>
          </w:tcPr>
          <w:p>
            <w:pPr>
              <w:pStyle w:val="TableContents"/>
              <w:bidi w:val="0"/>
              <w:spacing w:before="0" w:after="283"/>
              <w:jc w:val="right"/>
            </w:pPr>
            <w:r>
              <w:t>555</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1066" w:type="dxa"/>
            <w:tcBorders/>
            <w:shd w:fill="CCEEFF" w:val="clear"/>
            <w:vAlign w:val="center"/>
          </w:tcPr>
          <w:p>
            <w:pPr>
              <w:pStyle w:val="TableContents"/>
              <w:bidi w:val="0"/>
              <w:spacing w:before="0" w:after="283"/>
              <w:jc w:val="right"/>
            </w:pPr>
            <w:r>
              <w:t>653</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Substandard</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110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270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238</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489</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98"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1066" w:type="dxa"/>
            <w:tcBorders>
              <w:bottom w:val="single" w:sz="12" w:space="0" w:color="000000"/>
            </w:tcBorders>
            <w:tcMar>
              <w:top w:w="0" w:type="dxa"/>
              <w:left w:w="0" w:type="dxa"/>
              <w:right w:w="0" w:type="dxa"/>
            </w:tcMar>
            <w:vAlign w:val="center"/>
          </w:tcPr>
          <w:p>
            <w:pPr>
              <w:pStyle w:val="TableContents"/>
              <w:bidi w:val="0"/>
              <w:spacing w:before="0" w:after="283"/>
              <w:jc w:val="right"/>
            </w:pPr>
            <w:r>
              <w:t>1,107</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Total commercial - specialized loans</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111,994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57,765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28,040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23,737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22,698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58,776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98"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132,041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106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435,051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Year-to-date gross charge-offs</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84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180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98"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1066" w:type="dxa"/>
            <w:tcBorders>
              <w:bottom w:val="single" w:sz="12" w:space="0" w:color="000000"/>
            </w:tcBorders>
            <w:tcMar>
              <w:top w:w="0" w:type="dxa"/>
              <w:left w:w="0" w:type="dxa"/>
              <w:right w:w="0" w:type="dxa"/>
            </w:tcMar>
            <w:vAlign w:val="center"/>
          </w:tcPr>
          <w:p>
            <w:pPr>
              <w:pStyle w:val="TableContents"/>
              <w:bidi w:val="0"/>
              <w:spacing w:before="0" w:after="283"/>
              <w:jc w:val="right"/>
            </w:pPr>
            <w:r>
              <w:t>264</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98"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1066" w:type="dxa"/>
            <w:tcBorders/>
            <w:shd w:fill="CCEEFF" w:val="clear"/>
            <w:vAlign w:val="center"/>
          </w:tcPr>
          <w:p>
            <w:pPr>
              <w:pStyle w:val="TableContents"/>
              <w:bidi w:val="0"/>
              <w:spacing w:before="0" w:after="283"/>
              <w:jc w:val="left"/>
            </w:pPr>
            <w:r>
              <w:t> </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rPr>
                <w:b/>
              </w:rPr>
            </w:pPr>
            <w:r>
              <w:rPr>
                <w:b/>
              </w:rPr>
              <w:t>Commercial - general</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left"/>
            </w:pPr>
            <w:r>
              <w:t> </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Pass</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135,794</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167,698</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115,322</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49,604</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100,434</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121,689</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w:t>
            </w:r>
          </w:p>
        </w:tc>
        <w:tc>
          <w:tcPr>
            <w:tcW w:w="898" w:type="dxa"/>
            <w:tcBorders/>
            <w:shd w:fill="CCEEFF" w:val="clear"/>
            <w:vAlign w:val="center"/>
          </w:tcPr>
          <w:p>
            <w:pPr>
              <w:pStyle w:val="TableContents"/>
              <w:bidi w:val="0"/>
              <w:spacing w:before="0" w:after="283"/>
              <w:jc w:val="right"/>
            </w:pPr>
            <w:r>
              <w:t>110,951</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1066" w:type="dxa"/>
            <w:tcBorders/>
            <w:shd w:fill="CCEEFF" w:val="clear"/>
            <w:vAlign w:val="center"/>
          </w:tcPr>
          <w:p>
            <w:pPr>
              <w:pStyle w:val="TableContents"/>
              <w:bidi w:val="0"/>
              <w:spacing w:before="0" w:after="283"/>
              <w:jc w:val="right"/>
            </w:pPr>
            <w:r>
              <w:t>801,492</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Special mention</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3,392</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365</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10,487</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26</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1,435</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right"/>
            </w:pPr>
            <w:r>
              <w:t>1,845</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right"/>
            </w:pPr>
            <w:r>
              <w:t>17,550</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Substandard</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123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1,257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954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1,632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2,191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4,264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9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5,865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106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16,286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Total commercial - general loans</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135,917</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172,347</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116,641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61,723</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102,651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127,388</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98" w:type="dxa"/>
            <w:tcBorders>
              <w:bottom w:val="double" w:sz="8" w:space="0" w:color="000000"/>
            </w:tcBorders>
            <w:tcMar>
              <w:top w:w="0" w:type="dxa"/>
              <w:left w:w="0" w:type="dxa"/>
              <w:right w:w="0" w:type="dxa"/>
            </w:tcMar>
            <w:vAlign w:val="center"/>
          </w:tcPr>
          <w:p>
            <w:pPr>
              <w:pStyle w:val="TableContents"/>
              <w:bidi w:val="0"/>
              <w:spacing w:before="0" w:after="283"/>
              <w:jc w:val="right"/>
            </w:pPr>
            <w:r>
              <w:t>118,661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1066" w:type="dxa"/>
            <w:tcBorders>
              <w:bottom w:val="double" w:sz="8" w:space="0" w:color="000000"/>
            </w:tcBorders>
            <w:tcMar>
              <w:top w:w="0" w:type="dxa"/>
              <w:left w:w="0" w:type="dxa"/>
              <w:right w:w="0" w:type="dxa"/>
            </w:tcMar>
            <w:vAlign w:val="center"/>
          </w:tcPr>
          <w:p>
            <w:pPr>
              <w:pStyle w:val="TableContents"/>
              <w:bidi w:val="0"/>
              <w:spacing w:before="0" w:after="283"/>
              <w:jc w:val="right"/>
            </w:pPr>
            <w:r>
              <w:t>835,328</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Year-to-date gross charge-offs</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101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73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237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9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89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106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594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left"/>
            </w:pPr>
            <w:r>
              <w:t> </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rPr>
                <w:b/>
              </w:rPr>
            </w:pPr>
            <w:r>
              <w:rPr>
                <w:b/>
              </w:rPr>
              <w:t>Consumer 1-4 family residential:</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98"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1066" w:type="dxa"/>
            <w:tcBorders/>
            <w:shd w:fill="CCEEFF" w:val="clear"/>
            <w:vAlign w:val="center"/>
          </w:tcPr>
          <w:p>
            <w:pPr>
              <w:pStyle w:val="TableContents"/>
              <w:bidi w:val="0"/>
              <w:spacing w:before="0" w:after="283"/>
              <w:jc w:val="left"/>
            </w:pPr>
            <w:r>
              <w:t> </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Pass</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92,138</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82,909</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60,795</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84,315</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171,986</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174,318</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w:t>
            </w:r>
          </w:p>
        </w:tc>
        <w:tc>
          <w:tcPr>
            <w:tcW w:w="898" w:type="dxa"/>
            <w:tcBorders/>
            <w:vAlign w:val="center"/>
          </w:tcPr>
          <w:p>
            <w:pPr>
              <w:pStyle w:val="TableContents"/>
              <w:bidi w:val="0"/>
              <w:spacing w:before="0" w:after="283"/>
              <w:jc w:val="right"/>
            </w:pPr>
            <w:r>
              <w:t>22,246</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1066" w:type="dxa"/>
            <w:tcBorders/>
            <w:vAlign w:val="center"/>
          </w:tcPr>
          <w:p>
            <w:pPr>
              <w:pStyle w:val="TableContents"/>
              <w:bidi w:val="0"/>
              <w:spacing w:before="0" w:after="283"/>
              <w:jc w:val="right"/>
            </w:pPr>
            <w:r>
              <w:t>688,707</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Special mention</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64</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3,980</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98"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1066" w:type="dxa"/>
            <w:tcBorders/>
            <w:shd w:fill="CCEEFF" w:val="clear"/>
            <w:vAlign w:val="center"/>
          </w:tcPr>
          <w:p>
            <w:pPr>
              <w:pStyle w:val="TableContents"/>
              <w:bidi w:val="0"/>
              <w:spacing w:before="0" w:after="283"/>
              <w:jc w:val="right"/>
            </w:pPr>
            <w:r>
              <w:t>4,044</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Substandard</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752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4,497</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1,754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2,408</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8,969</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98" w:type="dxa"/>
            <w:tcBorders>
              <w:bottom w:val="single" w:sz="12" w:space="0" w:color="000000"/>
            </w:tcBorders>
            <w:tcMar>
              <w:top w:w="0" w:type="dxa"/>
              <w:left w:w="0" w:type="dxa"/>
              <w:right w:w="0" w:type="dxa"/>
            </w:tcMar>
            <w:vAlign w:val="center"/>
          </w:tcPr>
          <w:p>
            <w:pPr>
              <w:pStyle w:val="TableContents"/>
              <w:bidi w:val="0"/>
              <w:spacing w:before="0" w:after="283"/>
              <w:jc w:val="right"/>
            </w:pPr>
            <w:r>
              <w:t>569</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1066" w:type="dxa"/>
            <w:tcBorders>
              <w:bottom w:val="single" w:sz="12" w:space="0" w:color="000000"/>
            </w:tcBorders>
            <w:tcMar>
              <w:top w:w="0" w:type="dxa"/>
              <w:left w:w="0" w:type="dxa"/>
              <w:right w:w="0" w:type="dxa"/>
            </w:tcMar>
            <w:vAlign w:val="center"/>
          </w:tcPr>
          <w:p>
            <w:pPr>
              <w:pStyle w:val="TableContents"/>
              <w:bidi w:val="0"/>
              <w:spacing w:before="0" w:after="283"/>
              <w:jc w:val="right"/>
            </w:pPr>
            <w:r>
              <w:t>18,949</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Total consumer 1-4 family residential loans</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92,138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83,661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65,292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86,133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178,374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183,287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98"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22,815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106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711,700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Year-to-date gross charge-offs</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62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98"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1066" w:type="dxa"/>
            <w:tcBorders>
              <w:bottom w:val="single" w:sz="12" w:space="0" w:color="000000"/>
            </w:tcBorders>
            <w:tcMar>
              <w:top w:w="0" w:type="dxa"/>
              <w:left w:w="0" w:type="dxa"/>
              <w:right w:w="0" w:type="dxa"/>
            </w:tcMar>
            <w:vAlign w:val="center"/>
          </w:tcPr>
          <w:p>
            <w:pPr>
              <w:pStyle w:val="TableContents"/>
              <w:bidi w:val="0"/>
              <w:spacing w:before="0" w:after="283"/>
              <w:jc w:val="right"/>
            </w:pPr>
            <w:r>
              <w:t>62</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98"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1066" w:type="dxa"/>
            <w:tcBorders/>
            <w:shd w:fill="CCEEFF" w:val="clear"/>
            <w:vAlign w:val="center"/>
          </w:tcPr>
          <w:p>
            <w:pPr>
              <w:pStyle w:val="TableContents"/>
              <w:bidi w:val="0"/>
              <w:spacing w:before="0" w:after="283"/>
              <w:jc w:val="left"/>
            </w:pPr>
            <w:r>
              <w:t> </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rPr>
                <w:b/>
              </w:rPr>
            </w:pPr>
            <w:r>
              <w:rPr>
                <w:b/>
              </w:rPr>
              <w:t>Consumer auto loans</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left"/>
            </w:pPr>
            <w:r>
              <w:t> </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Pass</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98,022</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85,519</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33,230</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26,919</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21,921</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4,705</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w:t>
            </w:r>
          </w:p>
        </w:tc>
        <w:tc>
          <w:tcPr>
            <w:tcW w:w="898"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1066" w:type="dxa"/>
            <w:tcBorders/>
            <w:shd w:fill="CCEEFF" w:val="clear"/>
            <w:vAlign w:val="center"/>
          </w:tcPr>
          <w:p>
            <w:pPr>
              <w:pStyle w:val="TableContents"/>
              <w:bidi w:val="0"/>
              <w:spacing w:before="0" w:after="283"/>
              <w:jc w:val="right"/>
            </w:pPr>
            <w:r>
              <w:t>270,316</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Special mention</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right"/>
            </w:pPr>
            <w:r>
              <w:t>-</w:t>
            </w:r>
          </w:p>
        </w:tc>
        <w:tc>
          <w:tcPr>
            <w:tcW w:w="191" w:type="dxa"/>
            <w:tcBorders/>
            <w:vAlign w:val="center"/>
          </w:tcPr>
          <w:p>
            <w:pPr>
              <w:pStyle w:val="TableContents"/>
              <w:bidi w:val="0"/>
              <w:spacing w:before="0" w:after="283"/>
              <w:jc w:val="left"/>
            </w:pPr>
            <w:r>
              <w:t> </w:t>
            </w:r>
          </w:p>
        </w:tc>
      </w:tr>
      <w:tr>
        <w:tc>
          <w:tcPr>
            <w:tcW w:w="1456" w:type="dxa"/>
            <w:tcBorders/>
            <w:shd w:fill="CCEEFF" w:val="clear"/>
            <w:tcMar>
              <w:top w:w="0" w:type="dxa"/>
              <w:left w:w="0" w:type="dxa"/>
              <w:bottom w:w="0" w:type="dxa"/>
              <w:right w:w="0" w:type="dxa"/>
            </w:tcMar>
            <w:vAlign w:val="center"/>
          </w:tcPr>
          <w:p>
            <w:pPr>
              <w:pStyle w:val="TableContents"/>
              <w:bidi w:val="0"/>
              <w:spacing w:before="0" w:after="283"/>
              <w:jc w:val="left"/>
            </w:pPr>
            <w:r>
              <w:t>Substandard</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133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9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106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372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Total consumer auto loans</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98,071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85,545</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33,308</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26,968</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22,054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4,742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98" w:type="dxa"/>
            <w:tcBorders>
              <w:bottom w:val="double" w:sz="8"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1066" w:type="dxa"/>
            <w:tcBorders>
              <w:bottom w:val="double" w:sz="8" w:space="0" w:color="000000"/>
            </w:tcBorders>
            <w:tcMar>
              <w:top w:w="0" w:type="dxa"/>
              <w:left w:w="0" w:type="dxa"/>
              <w:right w:w="0" w:type="dxa"/>
            </w:tcMar>
            <w:vAlign w:val="center"/>
          </w:tcPr>
          <w:p>
            <w:pPr>
              <w:pStyle w:val="TableContents"/>
              <w:bidi w:val="0"/>
              <w:spacing w:before="0" w:after="283"/>
              <w:jc w:val="right"/>
            </w:pPr>
            <w:r>
              <w:t>270,688</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Year-to-date gross charge-offs</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61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109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249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9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106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542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left"/>
            </w:pPr>
            <w:r>
              <w:t> </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rPr>
                <w:b/>
              </w:rPr>
            </w:pPr>
            <w:r>
              <w:rPr>
                <w:b/>
              </w:rPr>
              <w:t>Consumer other consumer</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98"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1066" w:type="dxa"/>
            <w:tcBorders/>
            <w:shd w:fill="CCEEFF" w:val="clear"/>
            <w:vAlign w:val="center"/>
          </w:tcPr>
          <w:p>
            <w:pPr>
              <w:pStyle w:val="TableContents"/>
              <w:bidi w:val="0"/>
              <w:spacing w:before="0" w:after="283"/>
              <w:jc w:val="left"/>
            </w:pPr>
            <w:r>
              <w:t> </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Pass</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22,038</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17,241</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7,947</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3,850</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3,827</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4,283</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w:t>
            </w:r>
          </w:p>
        </w:tc>
        <w:tc>
          <w:tcPr>
            <w:tcW w:w="898" w:type="dxa"/>
            <w:tcBorders/>
            <w:vAlign w:val="center"/>
          </w:tcPr>
          <w:p>
            <w:pPr>
              <w:pStyle w:val="TableContents"/>
              <w:bidi w:val="0"/>
              <w:spacing w:before="0" w:after="283"/>
              <w:jc w:val="right"/>
            </w:pPr>
            <w:r>
              <w:t>994</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1066" w:type="dxa"/>
            <w:tcBorders/>
            <w:vAlign w:val="center"/>
          </w:tcPr>
          <w:p>
            <w:pPr>
              <w:pStyle w:val="TableContents"/>
              <w:bidi w:val="0"/>
              <w:spacing w:before="0" w:after="283"/>
              <w:jc w:val="right"/>
            </w:pPr>
            <w:r>
              <w:t>60,180</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Special mention</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98"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1066" w:type="dxa"/>
            <w:tcBorders/>
            <w:shd w:fill="CCEEFF" w:val="clear"/>
            <w:vAlign w:val="center"/>
          </w:tcPr>
          <w:p>
            <w:pPr>
              <w:pStyle w:val="TableContents"/>
              <w:bidi w:val="0"/>
              <w:spacing w:before="0" w:after="283"/>
              <w:jc w:val="right"/>
            </w:pPr>
            <w:r>
              <w:t>-</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Substandard</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13</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9</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8</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46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98" w:type="dxa"/>
            <w:tcBorders>
              <w:bottom w:val="single" w:sz="12" w:space="0" w:color="000000"/>
            </w:tcBorders>
            <w:tcMar>
              <w:top w:w="0" w:type="dxa"/>
              <w:left w:w="0" w:type="dxa"/>
              <w:right w:w="0" w:type="dxa"/>
            </w:tcMar>
            <w:vAlign w:val="center"/>
          </w:tcPr>
          <w:p>
            <w:pPr>
              <w:pStyle w:val="TableContents"/>
              <w:bidi w:val="0"/>
              <w:spacing w:before="0" w:after="283"/>
              <w:jc w:val="right"/>
            </w:pPr>
            <w:r>
              <w:t>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1066" w:type="dxa"/>
            <w:tcBorders>
              <w:bottom w:val="single" w:sz="12" w:space="0" w:color="000000"/>
            </w:tcBorders>
            <w:tcMar>
              <w:top w:w="0" w:type="dxa"/>
              <w:left w:w="0" w:type="dxa"/>
              <w:right w:w="0" w:type="dxa"/>
            </w:tcMar>
            <w:vAlign w:val="center"/>
          </w:tcPr>
          <w:p>
            <w:pPr>
              <w:pStyle w:val="TableContents"/>
              <w:bidi w:val="0"/>
              <w:spacing w:before="0" w:after="283"/>
              <w:jc w:val="right"/>
            </w:pPr>
            <w:r>
              <w:t>82</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Total consumer other consumer loans</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22,038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17,254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7,956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3,854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3,835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4,329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98"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996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106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60,262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Year-to-date gross charge-offs(1)</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247</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451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33</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5</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31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97</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98"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1066" w:type="dxa"/>
            <w:tcBorders>
              <w:bottom w:val="single" w:sz="12" w:space="0" w:color="000000"/>
            </w:tcBorders>
            <w:tcMar>
              <w:top w:w="0" w:type="dxa"/>
              <w:left w:w="0" w:type="dxa"/>
              <w:right w:w="0" w:type="dxa"/>
            </w:tcMar>
            <w:vAlign w:val="center"/>
          </w:tcPr>
          <w:p>
            <w:pPr>
              <w:pStyle w:val="TableContents"/>
              <w:bidi w:val="0"/>
              <w:spacing w:before="0" w:after="283"/>
              <w:jc w:val="right"/>
            </w:pPr>
            <w:r>
              <w:t>864</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98"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1066" w:type="dxa"/>
            <w:tcBorders/>
            <w:shd w:fill="CCEEFF" w:val="clear"/>
            <w:vAlign w:val="center"/>
          </w:tcPr>
          <w:p>
            <w:pPr>
              <w:pStyle w:val="TableContents"/>
              <w:bidi w:val="0"/>
              <w:spacing w:before="0" w:after="283"/>
              <w:jc w:val="left"/>
            </w:pPr>
            <w:r>
              <w:t> </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rPr>
                <w:b/>
              </w:rPr>
            </w:pPr>
            <w:r>
              <w:rPr>
                <w:b/>
              </w:rPr>
              <w:t>Construction</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left"/>
            </w:pPr>
            <w:r>
              <w:t> </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Pass</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68,669</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58,461</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12,454</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1,812</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10,470</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w:t>
            </w:r>
          </w:p>
        </w:tc>
        <w:tc>
          <w:tcPr>
            <w:tcW w:w="898" w:type="dxa"/>
            <w:tcBorders/>
            <w:shd w:fill="CCEEFF" w:val="clear"/>
            <w:vAlign w:val="center"/>
          </w:tcPr>
          <w:p>
            <w:pPr>
              <w:pStyle w:val="TableContents"/>
              <w:bidi w:val="0"/>
              <w:spacing w:before="0" w:after="283"/>
              <w:jc w:val="right"/>
            </w:pPr>
            <w:r>
              <w:t>639</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1066" w:type="dxa"/>
            <w:tcBorders/>
            <w:shd w:fill="CCEEFF" w:val="clear"/>
            <w:vAlign w:val="center"/>
          </w:tcPr>
          <w:p>
            <w:pPr>
              <w:pStyle w:val="TableContents"/>
              <w:bidi w:val="0"/>
              <w:spacing w:before="0" w:after="283"/>
              <w:jc w:val="right"/>
            </w:pPr>
            <w:r>
              <w:t>152,505</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Special mention</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right"/>
            </w:pPr>
            <w:r>
              <w:t>-</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Substandard</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95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1,113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9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106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1,208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Total construction loans</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68,669</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58,461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12,549</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2,925</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10,470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98" w:type="dxa"/>
            <w:tcBorders>
              <w:bottom w:val="double" w:sz="8" w:space="0" w:color="000000"/>
            </w:tcBorders>
            <w:tcMar>
              <w:top w:w="0" w:type="dxa"/>
              <w:left w:w="0" w:type="dxa"/>
              <w:right w:w="0" w:type="dxa"/>
            </w:tcMar>
            <w:vAlign w:val="center"/>
          </w:tcPr>
          <w:p>
            <w:pPr>
              <w:pStyle w:val="TableContents"/>
              <w:bidi w:val="0"/>
              <w:spacing w:before="0" w:after="283"/>
              <w:jc w:val="right"/>
            </w:pPr>
            <w:r>
              <w:t>639</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1066" w:type="dxa"/>
            <w:tcBorders>
              <w:bottom w:val="double" w:sz="8" w:space="0" w:color="000000"/>
            </w:tcBorders>
            <w:tcMar>
              <w:top w:w="0" w:type="dxa"/>
              <w:left w:w="0" w:type="dxa"/>
              <w:right w:w="0" w:type="dxa"/>
            </w:tcMar>
            <w:vAlign w:val="center"/>
          </w:tcPr>
          <w:p>
            <w:pPr>
              <w:pStyle w:val="TableContents"/>
              <w:bidi w:val="0"/>
              <w:spacing w:before="0" w:after="283"/>
              <w:jc w:val="right"/>
            </w:pPr>
            <w:r>
              <w:t>153,713</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Year-to-date gross charge-offs</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9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106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left"/>
        <w:rPr>
          <w:rFonts w:ascii="Times New Roman" w:hAnsi="Times New Roman"/>
          <w:sz w:val="20"/>
        </w:rPr>
      </w:pPr>
      <w:r>
        <w:rPr>
          <w:rFonts w:ascii="Times New Roman" w:hAnsi="Times New Roman"/>
          <w:color w:val="000000"/>
          <w:sz w:val="17"/>
        </w:rPr>
        <w:t xml:space="preserve">(1) </w:t>
      </w:r>
      <w:r>
        <w:rPr>
          <w:rFonts w:ascii="Times New Roman" w:hAnsi="Times New Roman"/>
          <w:color w:val="000000"/>
          <w:sz w:val="20"/>
        </w:rPr>
        <w:t>Includes $247 thousand in charged-off demand deposit overdrafts reported as 2026 originations.</w:t>
      </w:r>
    </w:p>
    <w:p>
      <w:pPr>
        <w:pStyle w:val="TextBody"/>
        <w:bidi w:val="0"/>
        <w:spacing w:before="0" w:after="0"/>
        <w:jc w:val="left"/>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15</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pacing w:val="0"/>
          <w:sz w:val="20"/>
        </w:rPr>
      </w:pPr>
      <w:r>
        <w:rPr>
          <w:rFonts w:ascii="Times New Roman" w:hAnsi="Times New Roman"/>
          <w:spacing w:val="0"/>
          <w:sz w:val="20"/>
        </w:rPr>
        <w:t>The following table reflects the amortized cost basis in loans held for investment by credit quality indicator and origination year at the dates indicated, and related year-to-date gross charge-offs. Loans acquired are shown in the table by origination year. The Company had an immaterial amount of revolving loans converted to term loans at December 31, 2025.</w:t>
      </w:r>
    </w:p>
    <w:p>
      <w:pPr>
        <w:pStyle w:val="TextBody"/>
        <w:bidi w:val="0"/>
        <w:spacing w:before="0" w:after="0"/>
        <w:jc w:val="both"/>
      </w:pPr>
      <w:r>
        <w:t> </w:t>
      </w:r>
    </w:p>
    <w:tbl>
      <w:tblPr>
        <w:tblW w:w="12781" w:type="dxa"/>
        <w:jc w:val="left"/>
        <w:tblInd w:w="0" w:type="dxa"/>
        <w:tblLayout w:type="fixed"/>
        <w:tblCellMar>
          <w:top w:w="28" w:type="dxa"/>
          <w:left w:w="28" w:type="dxa"/>
          <w:bottom w:w="28" w:type="dxa"/>
          <w:right w:w="28" w:type="dxa"/>
        </w:tblCellMar>
      </w:tblPr>
      <w:tblGrid>
        <w:gridCol w:w="1456"/>
        <w:gridCol w:w="226"/>
        <w:gridCol w:w="886"/>
        <w:gridCol w:w="146"/>
        <w:gridCol w:w="146"/>
        <w:gridCol w:w="226"/>
        <w:gridCol w:w="886"/>
        <w:gridCol w:w="146"/>
        <w:gridCol w:w="146"/>
        <w:gridCol w:w="226"/>
        <w:gridCol w:w="886"/>
        <w:gridCol w:w="146"/>
        <w:gridCol w:w="146"/>
        <w:gridCol w:w="226"/>
        <w:gridCol w:w="886"/>
        <w:gridCol w:w="146"/>
        <w:gridCol w:w="146"/>
        <w:gridCol w:w="226"/>
        <w:gridCol w:w="886"/>
        <w:gridCol w:w="146"/>
        <w:gridCol w:w="146"/>
        <w:gridCol w:w="226"/>
        <w:gridCol w:w="886"/>
        <w:gridCol w:w="146"/>
        <w:gridCol w:w="146"/>
        <w:gridCol w:w="228"/>
        <w:gridCol w:w="898"/>
        <w:gridCol w:w="146"/>
        <w:gridCol w:w="146"/>
        <w:gridCol w:w="226"/>
        <w:gridCol w:w="1066"/>
        <w:gridCol w:w="191"/>
      </w:tblGrid>
      <w:tr>
        <w:tc>
          <w:tcPr>
            <w:tcW w:w="145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left"/>
            </w:pPr>
            <w:r>
              <w:t> </w:t>
            </w:r>
          </w:p>
        </w:tc>
        <w:tc>
          <w:tcPr>
            <w:tcW w:w="191" w:type="dxa"/>
            <w:tcBorders/>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 </w:t>
            </w:r>
          </w:p>
        </w:tc>
        <w:tc>
          <w:tcPr>
            <w:tcW w:w="11134" w:type="dxa"/>
            <w:gridSpan w:val="30"/>
            <w:tcBorders>
              <w:bottom w:val="single" w:sz="12" w:space="0" w:color="000000"/>
            </w:tcBorders>
            <w:tcMar>
              <w:top w:w="0" w:type="dxa"/>
              <w:left w:w="0" w:type="dxa"/>
              <w:right w:w="0" w:type="dxa"/>
            </w:tcMar>
            <w:vAlign w:val="center"/>
          </w:tcPr>
          <w:p>
            <w:pPr>
              <w:pStyle w:val="TableContents"/>
              <w:bidi w:val="0"/>
              <w:spacing w:before="0" w:after="283"/>
              <w:jc w:val="center"/>
              <w:rPr>
                <w:b/>
              </w:rPr>
            </w:pPr>
            <w:r>
              <w:rPr>
                <w:b/>
                <w:spacing w:val="0"/>
              </w:rPr>
              <w:t>Term Loans</w:t>
              <w:br/>
              <w:t>Amortized Cost Basis by Origination Year</w:t>
            </w:r>
            <w:r>
              <w:rPr>
                <w:b/>
              </w:rPr>
              <w:br/>
              <w:t xml:space="preserve">December 31, 2025 </w:t>
            </w:r>
          </w:p>
        </w:tc>
        <w:tc>
          <w:tcPr>
            <w:tcW w:w="191" w:type="dxa"/>
            <w:tcBorders/>
            <w:vAlign w:val="center"/>
          </w:tcPr>
          <w:p>
            <w:pPr>
              <w:pStyle w:val="TableContents"/>
              <w:bidi w:val="0"/>
              <w:spacing w:before="0" w:after="283"/>
              <w:jc w:val="center"/>
            </w:pPr>
            <w:r>
              <w:t> </w:t>
            </w:r>
          </w:p>
        </w:tc>
      </w:tr>
      <w:tr>
        <w:tc>
          <w:tcPr>
            <w:tcW w:w="1456" w:type="dxa"/>
            <w:tcBorders/>
            <w:tcMar>
              <w:top w:w="0" w:type="dxa"/>
              <w:left w:w="0" w:type="dxa"/>
              <w:bottom w:w="0" w:type="dxa"/>
              <w:right w:w="0" w:type="dxa"/>
            </w:tcMar>
            <w:vAlign w:val="center"/>
          </w:tcPr>
          <w:p>
            <w:pPr>
              <w:pStyle w:val="TableContents"/>
              <w:bidi w:val="0"/>
              <w:spacing w:before="0" w:after="283"/>
              <w:jc w:val="left"/>
            </w:pPr>
            <w:r>
              <w:t>(Dollars in thousands)</w:t>
            </w:r>
          </w:p>
        </w:tc>
        <w:tc>
          <w:tcPr>
            <w:tcW w:w="1112"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rPr>
                <w:b/>
              </w:rPr>
            </w:pPr>
            <w:r>
              <w:rPr>
                <w:b/>
              </w:rPr>
              <w:t>2025</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112"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rPr>
                <w:b/>
              </w:rPr>
            </w:pPr>
            <w:r>
              <w:rPr>
                <w:b/>
              </w:rPr>
              <w:t>2024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112"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rPr>
                <w:b/>
              </w:rPr>
            </w:pPr>
            <w:r>
              <w:rPr>
                <w:b/>
              </w:rPr>
              <w:t>2023</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112"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rPr>
                <w:b/>
              </w:rPr>
            </w:pPr>
            <w:r>
              <w:rPr>
                <w:b/>
              </w:rPr>
              <w:t>2022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112"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rPr>
                <w:b/>
              </w:rPr>
            </w:pPr>
            <w:r>
              <w:rPr>
                <w:b/>
              </w:rPr>
              <w:t>2021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112"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rPr>
                <w:b/>
              </w:rPr>
            </w:pPr>
            <w:r>
              <w:rPr>
                <w:b/>
              </w:rPr>
              <w:t>Prior</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126"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rPr>
                <w:b/>
              </w:rPr>
            </w:pPr>
            <w:r>
              <w:rPr>
                <w:b/>
              </w:rPr>
              <w:t>Revolving Loans</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292"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rPr>
                <w:b/>
              </w:rPr>
            </w:pPr>
            <w:r>
              <w:rPr>
                <w:b/>
              </w:rPr>
              <w:t>Total</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left"/>
            </w:pPr>
            <w:r>
              <w:t> </w:t>
            </w:r>
          </w:p>
        </w:tc>
        <w:tc>
          <w:tcPr>
            <w:tcW w:w="191" w:type="dxa"/>
            <w:tcBorders/>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rPr>
                <w:b/>
              </w:rPr>
            </w:pPr>
            <w:r>
              <w:rPr>
                <w:b/>
              </w:rPr>
              <w:t>Commercial real estate</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left"/>
            </w:pPr>
            <w:r>
              <w:t> </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Pass</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209,948</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137,602</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195,747</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245,012</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95,319</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143,422</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w:t>
            </w:r>
          </w:p>
        </w:tc>
        <w:tc>
          <w:tcPr>
            <w:tcW w:w="898" w:type="dxa"/>
            <w:tcBorders/>
            <w:shd w:fill="CCEEFF" w:val="clear"/>
            <w:vAlign w:val="center"/>
          </w:tcPr>
          <w:p>
            <w:pPr>
              <w:pStyle w:val="TableContents"/>
              <w:bidi w:val="0"/>
              <w:spacing w:before="0" w:after="283"/>
              <w:jc w:val="right"/>
            </w:pPr>
            <w:r>
              <w:t>5,372</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1066" w:type="dxa"/>
            <w:tcBorders/>
            <w:shd w:fill="CCEEFF" w:val="clear"/>
            <w:vAlign w:val="center"/>
          </w:tcPr>
          <w:p>
            <w:pPr>
              <w:pStyle w:val="TableContents"/>
              <w:bidi w:val="0"/>
              <w:spacing w:before="0" w:after="283"/>
              <w:jc w:val="right"/>
            </w:pPr>
            <w:r>
              <w:t>1,032,422</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Special mention</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2,825</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7,343</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81</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166</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1,095</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right"/>
            </w:pPr>
            <w:r>
              <w:t>483</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right"/>
            </w:pPr>
            <w:r>
              <w:t>11,993</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Substandard</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360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5,101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1,613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7,095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5,979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9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106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20,210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Total commercial real estate loans</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210,308</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140,489</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208,191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246,706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102,580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150,496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98" w:type="dxa"/>
            <w:tcBorders>
              <w:bottom w:val="double" w:sz="8" w:space="0" w:color="000000"/>
            </w:tcBorders>
            <w:tcMar>
              <w:top w:w="0" w:type="dxa"/>
              <w:left w:w="0" w:type="dxa"/>
              <w:right w:w="0" w:type="dxa"/>
            </w:tcMar>
            <w:vAlign w:val="center"/>
          </w:tcPr>
          <w:p>
            <w:pPr>
              <w:pStyle w:val="TableContents"/>
              <w:bidi w:val="0"/>
              <w:spacing w:before="0" w:after="283"/>
              <w:jc w:val="right"/>
            </w:pPr>
            <w:r>
              <w:t>5,855</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1066" w:type="dxa"/>
            <w:tcBorders>
              <w:bottom w:val="double" w:sz="8" w:space="0" w:color="000000"/>
            </w:tcBorders>
            <w:tcMar>
              <w:top w:w="0" w:type="dxa"/>
              <w:left w:w="0" w:type="dxa"/>
              <w:right w:w="0" w:type="dxa"/>
            </w:tcMar>
            <w:vAlign w:val="center"/>
          </w:tcPr>
          <w:p>
            <w:pPr>
              <w:pStyle w:val="TableContents"/>
              <w:bidi w:val="0"/>
              <w:spacing w:before="0" w:after="283"/>
              <w:jc w:val="right"/>
            </w:pPr>
            <w:r>
              <w:t>1,064,625</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Year-to-date gross charge-offs</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541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9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106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541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left"/>
            </w:pPr>
            <w:r>
              <w:t> </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rPr>
                <w:b/>
              </w:rPr>
            </w:pPr>
            <w:r>
              <w:rPr>
                <w:b/>
              </w:rPr>
              <w:t>Commercial - specialized</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98"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1066" w:type="dxa"/>
            <w:tcBorders/>
            <w:shd w:fill="CCEEFF" w:val="clear"/>
            <w:vAlign w:val="center"/>
          </w:tcPr>
          <w:p>
            <w:pPr>
              <w:pStyle w:val="TableContents"/>
              <w:bidi w:val="0"/>
              <w:spacing w:before="0" w:after="283"/>
              <w:jc w:val="left"/>
            </w:pPr>
            <w:r>
              <w:t> </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Pass</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122,003</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35,559</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38,159</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24,081</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32,943</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29,452</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w:t>
            </w:r>
          </w:p>
        </w:tc>
        <w:tc>
          <w:tcPr>
            <w:tcW w:w="898" w:type="dxa"/>
            <w:tcBorders/>
            <w:vAlign w:val="center"/>
          </w:tcPr>
          <w:p>
            <w:pPr>
              <w:pStyle w:val="TableContents"/>
              <w:bidi w:val="0"/>
              <w:spacing w:before="0" w:after="283"/>
              <w:jc w:val="right"/>
            </w:pPr>
            <w:r>
              <w:t>103,491</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1066" w:type="dxa"/>
            <w:tcBorders/>
            <w:vAlign w:val="center"/>
          </w:tcPr>
          <w:p>
            <w:pPr>
              <w:pStyle w:val="TableContents"/>
              <w:bidi w:val="0"/>
              <w:spacing w:before="0" w:after="283"/>
              <w:jc w:val="right"/>
            </w:pPr>
            <w:r>
              <w:t>385,688</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Special mention</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4,572</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8,076</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799</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1,042</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1,734</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830</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98" w:type="dxa"/>
            <w:tcBorders/>
            <w:shd w:fill="CCEEFF" w:val="clear"/>
            <w:vAlign w:val="center"/>
          </w:tcPr>
          <w:p>
            <w:pPr>
              <w:pStyle w:val="TableContents"/>
              <w:bidi w:val="0"/>
              <w:spacing w:before="0" w:after="283"/>
              <w:jc w:val="right"/>
            </w:pPr>
            <w:r>
              <w:t>3,770</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1066" w:type="dxa"/>
            <w:tcBorders/>
            <w:shd w:fill="CCEEFF" w:val="clear"/>
            <w:vAlign w:val="center"/>
          </w:tcPr>
          <w:p>
            <w:pPr>
              <w:pStyle w:val="TableContents"/>
              <w:bidi w:val="0"/>
              <w:spacing w:before="0" w:after="283"/>
              <w:jc w:val="right"/>
            </w:pPr>
            <w:r>
              <w:t>20,823</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Substandard</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194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570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811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1,206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59</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98"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1066" w:type="dxa"/>
            <w:tcBorders>
              <w:bottom w:val="single" w:sz="12" w:space="0" w:color="000000"/>
            </w:tcBorders>
            <w:tcMar>
              <w:top w:w="0" w:type="dxa"/>
              <w:left w:w="0" w:type="dxa"/>
              <w:right w:w="0" w:type="dxa"/>
            </w:tcMar>
            <w:vAlign w:val="center"/>
          </w:tcPr>
          <w:p>
            <w:pPr>
              <w:pStyle w:val="TableContents"/>
              <w:bidi w:val="0"/>
              <w:spacing w:before="0" w:after="283"/>
              <w:jc w:val="right"/>
            </w:pPr>
            <w:r>
              <w:t>2,840</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Total commercial - specialized loans</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126,575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43,829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39,528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25,934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35,883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30,341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98"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107,261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106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409,351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Year-to-date gross charge-offs</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98"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106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98"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1066" w:type="dxa"/>
            <w:tcBorders/>
            <w:shd w:fill="CCEEFF" w:val="clear"/>
            <w:vAlign w:val="center"/>
          </w:tcPr>
          <w:p>
            <w:pPr>
              <w:pStyle w:val="TableContents"/>
              <w:bidi w:val="0"/>
              <w:spacing w:before="0" w:after="283"/>
              <w:jc w:val="left"/>
            </w:pPr>
            <w:r>
              <w:t> </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rPr>
                <w:b/>
              </w:rPr>
            </w:pPr>
            <w:r>
              <w:rPr>
                <w:b/>
              </w:rPr>
              <w:t>Commercial - general</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left"/>
            </w:pPr>
            <w:r>
              <w:t> </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Pass</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178,827</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103,310</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51,335</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84,327</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43,179</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79,605</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w:t>
            </w:r>
          </w:p>
        </w:tc>
        <w:tc>
          <w:tcPr>
            <w:tcW w:w="898" w:type="dxa"/>
            <w:tcBorders/>
            <w:shd w:fill="CCEEFF" w:val="clear"/>
            <w:vAlign w:val="center"/>
          </w:tcPr>
          <w:p>
            <w:pPr>
              <w:pStyle w:val="TableContents"/>
              <w:bidi w:val="0"/>
              <w:spacing w:before="0" w:after="283"/>
              <w:jc w:val="right"/>
            </w:pPr>
            <w:r>
              <w:t>92,158</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1066" w:type="dxa"/>
            <w:tcBorders/>
            <w:shd w:fill="CCEEFF" w:val="clear"/>
            <w:vAlign w:val="center"/>
          </w:tcPr>
          <w:p>
            <w:pPr>
              <w:pStyle w:val="TableContents"/>
              <w:bidi w:val="0"/>
              <w:spacing w:before="0" w:after="283"/>
              <w:jc w:val="right"/>
            </w:pPr>
            <w:r>
              <w:t>632,741</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Special mention</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60</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2,110</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12,127</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1,011</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473</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right"/>
            </w:pPr>
            <w:r>
              <w:t>15,781</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Substandard</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758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1,615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1,281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5,749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1,116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9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242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106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10,801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Total commercial - general loans</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178,927</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106,178</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65,077</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85,608</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49,939</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81,194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98" w:type="dxa"/>
            <w:tcBorders>
              <w:bottom w:val="double" w:sz="8" w:space="0" w:color="000000"/>
            </w:tcBorders>
            <w:tcMar>
              <w:top w:w="0" w:type="dxa"/>
              <w:left w:w="0" w:type="dxa"/>
              <w:right w:w="0" w:type="dxa"/>
            </w:tcMar>
            <w:vAlign w:val="center"/>
          </w:tcPr>
          <w:p>
            <w:pPr>
              <w:pStyle w:val="TableContents"/>
              <w:bidi w:val="0"/>
              <w:spacing w:before="0" w:after="283"/>
              <w:jc w:val="right"/>
            </w:pPr>
            <w:r>
              <w:t>92,400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1066" w:type="dxa"/>
            <w:tcBorders>
              <w:bottom w:val="double" w:sz="8" w:space="0" w:color="000000"/>
            </w:tcBorders>
            <w:tcMar>
              <w:top w:w="0" w:type="dxa"/>
              <w:left w:w="0" w:type="dxa"/>
              <w:right w:w="0" w:type="dxa"/>
            </w:tcMar>
            <w:vAlign w:val="center"/>
          </w:tcPr>
          <w:p>
            <w:pPr>
              <w:pStyle w:val="TableContents"/>
              <w:bidi w:val="0"/>
              <w:spacing w:before="0" w:after="283"/>
              <w:jc w:val="right"/>
            </w:pPr>
            <w:r>
              <w:t>659,323</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Year-to-date gross charge-offs</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245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164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116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245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9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106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883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left"/>
            </w:pPr>
            <w:r>
              <w:t> </w:t>
            </w:r>
          </w:p>
        </w:tc>
        <w:tc>
          <w:tcPr>
            <w:tcW w:w="191" w:type="dxa"/>
            <w:tcBorders/>
            <w:vAlign w:val="center"/>
          </w:tcPr>
          <w:p>
            <w:pPr>
              <w:pStyle w:val="TableContents"/>
              <w:bidi w:val="0"/>
              <w:spacing w:before="0" w:after="283"/>
              <w:jc w:val="left"/>
            </w:pPr>
            <w:r>
              <w:t> </w:t>
            </w:r>
          </w:p>
        </w:tc>
      </w:tr>
      <w:tr>
        <w:tc>
          <w:tcPr>
            <w:tcW w:w="1456" w:type="dxa"/>
            <w:tcBorders/>
            <w:shd w:fill="CCEEFF" w:val="clear"/>
            <w:tcMar>
              <w:top w:w="0" w:type="dxa"/>
              <w:left w:w="0" w:type="dxa"/>
              <w:bottom w:w="0" w:type="dxa"/>
              <w:right w:w="0" w:type="dxa"/>
            </w:tcMar>
            <w:vAlign w:val="center"/>
          </w:tcPr>
          <w:p>
            <w:pPr>
              <w:pStyle w:val="TableContents"/>
              <w:bidi w:val="0"/>
              <w:spacing w:before="0" w:after="283"/>
              <w:jc w:val="left"/>
              <w:rPr>
                <w:b/>
              </w:rPr>
            </w:pPr>
            <w:r>
              <w:rPr>
                <w:b/>
              </w:rPr>
              <w:t>Consumer 1-4 family residential:</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98"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1066" w:type="dxa"/>
            <w:tcBorders/>
            <w:shd w:fill="CCEEFF" w:val="clear"/>
            <w:vAlign w:val="center"/>
          </w:tcPr>
          <w:p>
            <w:pPr>
              <w:pStyle w:val="TableContents"/>
              <w:bidi w:val="0"/>
              <w:spacing w:before="0" w:after="283"/>
              <w:jc w:val="left"/>
            </w:pPr>
            <w:r>
              <w:t> </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Pass</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95,677</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69,844</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92,148</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137,702</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77,474</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96,393</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w:t>
            </w:r>
          </w:p>
        </w:tc>
        <w:tc>
          <w:tcPr>
            <w:tcW w:w="898" w:type="dxa"/>
            <w:tcBorders/>
            <w:vAlign w:val="center"/>
          </w:tcPr>
          <w:p>
            <w:pPr>
              <w:pStyle w:val="TableContents"/>
              <w:bidi w:val="0"/>
              <w:spacing w:before="0" w:after="283"/>
              <w:jc w:val="right"/>
            </w:pPr>
            <w:r>
              <w:t>4,010</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1066" w:type="dxa"/>
            <w:tcBorders/>
            <w:vAlign w:val="center"/>
          </w:tcPr>
          <w:p>
            <w:pPr>
              <w:pStyle w:val="TableContents"/>
              <w:bidi w:val="0"/>
              <w:spacing w:before="0" w:after="283"/>
              <w:jc w:val="right"/>
            </w:pPr>
            <w:r>
              <w:t>573,248</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Special mention</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621</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428</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5,061</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98"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1066" w:type="dxa"/>
            <w:tcBorders/>
            <w:shd w:fill="CCEEFF" w:val="clear"/>
            <w:vAlign w:val="center"/>
          </w:tcPr>
          <w:p>
            <w:pPr>
              <w:pStyle w:val="TableContents"/>
              <w:bidi w:val="0"/>
              <w:spacing w:before="0" w:after="283"/>
              <w:jc w:val="right"/>
            </w:pPr>
            <w:r>
              <w:t>6,110</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Substandard</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214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3,095</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1,573</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1,067</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604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3,940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98"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1066" w:type="dxa"/>
            <w:tcBorders>
              <w:bottom w:val="single" w:sz="12" w:space="0" w:color="000000"/>
            </w:tcBorders>
            <w:tcMar>
              <w:top w:w="0" w:type="dxa"/>
              <w:left w:w="0" w:type="dxa"/>
              <w:right w:w="0" w:type="dxa"/>
            </w:tcMar>
            <w:vAlign w:val="center"/>
          </w:tcPr>
          <w:p>
            <w:pPr>
              <w:pStyle w:val="TableContents"/>
              <w:bidi w:val="0"/>
              <w:spacing w:before="0" w:after="283"/>
              <w:jc w:val="right"/>
            </w:pPr>
            <w:r>
              <w:t>10,493</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Total consumer 1-4 family residential loans</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95,891</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72,939</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94,342</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139,197</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83,139</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100,333</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98"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4,010</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106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589,851</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Year-to-date gross charge-offs</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31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215</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61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98"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1066" w:type="dxa"/>
            <w:tcBorders>
              <w:bottom w:val="single" w:sz="12" w:space="0" w:color="000000"/>
            </w:tcBorders>
            <w:tcMar>
              <w:top w:w="0" w:type="dxa"/>
              <w:left w:w="0" w:type="dxa"/>
              <w:right w:w="0" w:type="dxa"/>
            </w:tcMar>
            <w:vAlign w:val="center"/>
          </w:tcPr>
          <w:p>
            <w:pPr>
              <w:pStyle w:val="TableContents"/>
              <w:bidi w:val="0"/>
              <w:spacing w:before="0" w:after="283"/>
              <w:jc w:val="right"/>
            </w:pPr>
            <w:r>
              <w:t>307</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98" w:type="dxa"/>
            <w:tcBorders/>
            <w:shd w:fill="CCEEFF" w:val="clear"/>
            <w:vAlign w:val="center"/>
          </w:tcPr>
          <w:p>
            <w:pPr>
              <w:pStyle w:val="TableContents"/>
              <w:bidi w:val="0"/>
              <w:spacing w:before="0" w:after="283"/>
              <w:jc w:val="righ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1066" w:type="dxa"/>
            <w:tcBorders/>
            <w:shd w:fill="CCEEFF" w:val="clear"/>
            <w:vAlign w:val="center"/>
          </w:tcPr>
          <w:p>
            <w:pPr>
              <w:pStyle w:val="TableContents"/>
              <w:bidi w:val="0"/>
              <w:spacing w:before="0" w:after="283"/>
              <w:jc w:val="right"/>
            </w:pPr>
            <w: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rPr>
                <w:b/>
              </w:rPr>
            </w:pPr>
            <w:r>
              <w:rPr>
                <w:b/>
              </w:rPr>
              <w:t>Consumer auto loans</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righ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right"/>
            </w:pPr>
            <w:r>
              <w:t> </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Pass</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115,240</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48,236</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42,397</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39,896</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11,045</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2,015</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w:t>
            </w:r>
          </w:p>
        </w:tc>
        <w:tc>
          <w:tcPr>
            <w:tcW w:w="898"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1066" w:type="dxa"/>
            <w:tcBorders/>
            <w:shd w:fill="CCEEFF" w:val="clear"/>
            <w:vAlign w:val="center"/>
          </w:tcPr>
          <w:p>
            <w:pPr>
              <w:pStyle w:val="TableContents"/>
              <w:bidi w:val="0"/>
              <w:spacing w:before="0" w:after="283"/>
              <w:jc w:val="right"/>
            </w:pPr>
            <w:r>
              <w:t>258,829</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Special mention</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right"/>
            </w:pPr>
            <w:r>
              <w:t>-</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Substandard</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44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122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9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106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328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tcMar>
              <w:top w:w="0" w:type="dxa"/>
              <w:left w:w="0" w:type="dxa"/>
              <w:bottom w:w="0" w:type="dxa"/>
              <w:right w:w="0" w:type="dxa"/>
            </w:tcMar>
            <w:vAlign w:val="center"/>
          </w:tcPr>
          <w:p>
            <w:pPr>
              <w:pStyle w:val="TableContents"/>
              <w:bidi w:val="0"/>
              <w:spacing w:before="0" w:after="283"/>
              <w:jc w:val="left"/>
            </w:pPr>
            <w:r>
              <w:t>Total consumer auto loans</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115,240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48,280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42,467</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40,018</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11,120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2,032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98" w:type="dxa"/>
            <w:tcBorders>
              <w:bottom w:val="double" w:sz="8"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1066" w:type="dxa"/>
            <w:tcBorders>
              <w:bottom w:val="double" w:sz="8" w:space="0" w:color="000000"/>
            </w:tcBorders>
            <w:tcMar>
              <w:top w:w="0" w:type="dxa"/>
              <w:left w:w="0" w:type="dxa"/>
              <w:right w:w="0" w:type="dxa"/>
            </w:tcMar>
            <w:vAlign w:val="center"/>
          </w:tcPr>
          <w:p>
            <w:pPr>
              <w:pStyle w:val="TableContents"/>
              <w:bidi w:val="0"/>
              <w:spacing w:before="0" w:after="283"/>
              <w:jc w:val="right"/>
            </w:pPr>
            <w:r>
              <w:t>259,157</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Year-to-date gross charge-offs</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243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367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477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198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9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106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1,349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left"/>
            </w:pPr>
            <w:r>
              <w:t> </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rPr>
                <w:b/>
              </w:rPr>
            </w:pPr>
            <w:r>
              <w:rPr>
                <w:b/>
              </w:rPr>
              <w:t>Consumer other consumer</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98"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1066" w:type="dxa"/>
            <w:tcBorders/>
            <w:shd w:fill="CCEEFF" w:val="clear"/>
            <w:vAlign w:val="center"/>
          </w:tcPr>
          <w:p>
            <w:pPr>
              <w:pStyle w:val="TableContents"/>
              <w:bidi w:val="0"/>
              <w:spacing w:before="0" w:after="283"/>
              <w:jc w:val="left"/>
            </w:pPr>
            <w:r>
              <w:t> </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Pass</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27,912</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12,521</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6,704</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7,014</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2,223</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886" w:type="dxa"/>
            <w:tcBorders/>
            <w:vAlign w:val="center"/>
          </w:tcPr>
          <w:p>
            <w:pPr>
              <w:pStyle w:val="TableContents"/>
              <w:bidi w:val="0"/>
              <w:spacing w:before="0" w:after="283"/>
              <w:jc w:val="right"/>
            </w:pPr>
            <w:r>
              <w:t>4,096</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w:t>
            </w:r>
          </w:p>
        </w:tc>
        <w:tc>
          <w:tcPr>
            <w:tcW w:w="898" w:type="dxa"/>
            <w:tcBorders/>
            <w:vAlign w:val="center"/>
          </w:tcPr>
          <w:p>
            <w:pPr>
              <w:pStyle w:val="TableContents"/>
              <w:bidi w:val="0"/>
              <w:spacing w:before="0" w:after="283"/>
              <w:jc w:val="right"/>
            </w:pPr>
            <w:r>
              <w:t>1,534</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w:t>
            </w:r>
          </w:p>
        </w:tc>
        <w:tc>
          <w:tcPr>
            <w:tcW w:w="1066" w:type="dxa"/>
            <w:tcBorders/>
            <w:vAlign w:val="center"/>
          </w:tcPr>
          <w:p>
            <w:pPr>
              <w:pStyle w:val="TableContents"/>
              <w:bidi w:val="0"/>
              <w:spacing w:before="0" w:after="283"/>
              <w:jc w:val="right"/>
            </w:pPr>
            <w:r>
              <w:t>62,004</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Special mention</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98"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1066" w:type="dxa"/>
            <w:tcBorders/>
            <w:shd w:fill="CCEEFF" w:val="clear"/>
            <w:vAlign w:val="center"/>
          </w:tcPr>
          <w:p>
            <w:pPr>
              <w:pStyle w:val="TableContents"/>
              <w:bidi w:val="0"/>
              <w:spacing w:before="0" w:after="283"/>
              <w:jc w:val="right"/>
            </w:pPr>
            <w:r>
              <w:t>-</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Substandard</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16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13</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16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10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33</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898"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1066" w:type="dxa"/>
            <w:tcBorders>
              <w:bottom w:val="single" w:sz="12" w:space="0" w:color="000000"/>
            </w:tcBorders>
            <w:tcMar>
              <w:top w:w="0" w:type="dxa"/>
              <w:left w:w="0" w:type="dxa"/>
              <w:right w:w="0" w:type="dxa"/>
            </w:tcMar>
            <w:vAlign w:val="center"/>
          </w:tcPr>
          <w:p>
            <w:pPr>
              <w:pStyle w:val="TableContents"/>
              <w:bidi w:val="0"/>
              <w:spacing w:before="0" w:after="283"/>
              <w:jc w:val="right"/>
            </w:pPr>
            <w:r>
              <w:t>88</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Total consumer other consumer loans</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27,928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12,534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6,704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7,030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2,233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4,129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98"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1,534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106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62,092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Year-to-date gross charge-offs</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510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203</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44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107</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49</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pPr>
            <w:r>
              <w:t>152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898" w:type="dxa"/>
            <w:tcBorders>
              <w:bottom w:val="single" w:sz="12" w:space="0" w:color="000000"/>
            </w:tcBorders>
            <w:tcMar>
              <w:top w:w="0" w:type="dxa"/>
              <w:left w:w="0" w:type="dxa"/>
              <w:right w:w="0" w:type="dxa"/>
            </w:tcMar>
            <w:vAlign w:val="center"/>
          </w:tcPr>
          <w:p>
            <w:pPr>
              <w:pStyle w:val="TableContents"/>
              <w:bidi w:val="0"/>
              <w:spacing w:before="0" w:after="283"/>
              <w:jc w:val="right"/>
            </w:pPr>
            <w:r>
              <w:t>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pPr>
            <w:r>
              <w:t>$</w:t>
            </w:r>
          </w:p>
        </w:tc>
        <w:tc>
          <w:tcPr>
            <w:tcW w:w="1066" w:type="dxa"/>
            <w:tcBorders>
              <w:bottom w:val="single" w:sz="12" w:space="0" w:color="000000"/>
            </w:tcBorders>
            <w:tcMar>
              <w:top w:w="0" w:type="dxa"/>
              <w:left w:w="0" w:type="dxa"/>
              <w:right w:w="0" w:type="dxa"/>
            </w:tcMar>
            <w:vAlign w:val="center"/>
          </w:tcPr>
          <w:p>
            <w:pPr>
              <w:pStyle w:val="TableContents"/>
              <w:bidi w:val="0"/>
              <w:spacing w:before="0" w:after="283"/>
              <w:jc w:val="right"/>
            </w:pPr>
            <w:r>
              <w:t>1,066</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88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98"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 </w:t>
            </w:r>
          </w:p>
        </w:tc>
        <w:tc>
          <w:tcPr>
            <w:tcW w:w="1066" w:type="dxa"/>
            <w:tcBorders/>
            <w:shd w:fill="CCEEFF" w:val="clear"/>
            <w:vAlign w:val="center"/>
          </w:tcPr>
          <w:p>
            <w:pPr>
              <w:pStyle w:val="TableContents"/>
              <w:bidi w:val="0"/>
              <w:spacing w:before="0" w:after="283"/>
              <w:jc w:val="left"/>
            </w:pPr>
            <w:r>
              <w:t> </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rPr>
                <w:b/>
              </w:rPr>
            </w:pPr>
            <w:r>
              <w:rPr>
                <w:b/>
              </w:rPr>
              <w:t>Construction</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left"/>
            </w:pPr>
            <w:r>
              <w:t> </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Pass</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71,154</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24,768</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2,505</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570</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886"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w:t>
            </w:r>
          </w:p>
        </w:tc>
        <w:tc>
          <w:tcPr>
            <w:tcW w:w="898"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shd w:fill="CCEEFF" w:val="clear"/>
            <w:vAlign w:val="center"/>
          </w:tcPr>
          <w:p>
            <w:pPr>
              <w:pStyle w:val="TableContents"/>
              <w:bidi w:val="0"/>
              <w:spacing w:before="0" w:after="283"/>
              <w:jc w:val="left"/>
            </w:pPr>
            <w:r>
              <w:t>$</w:t>
            </w:r>
          </w:p>
        </w:tc>
        <w:tc>
          <w:tcPr>
            <w:tcW w:w="1066" w:type="dxa"/>
            <w:tcBorders/>
            <w:shd w:fill="CCEEFF" w:val="clear"/>
            <w:vAlign w:val="center"/>
          </w:tcPr>
          <w:p>
            <w:pPr>
              <w:pStyle w:val="TableContents"/>
              <w:bidi w:val="0"/>
              <w:spacing w:before="0" w:after="283"/>
              <w:jc w:val="right"/>
            </w:pPr>
            <w:r>
              <w:t>98,997</w:t>
            </w:r>
          </w:p>
        </w:tc>
        <w:tc>
          <w:tcPr>
            <w:tcW w:w="191" w:type="dxa"/>
            <w:tcBorders/>
            <w:shd w:fill="CCEEFF" w:val="clear"/>
            <w:vAlign w:val="center"/>
          </w:tcPr>
          <w:p>
            <w:pPr>
              <w:pStyle w:val="TableContents"/>
              <w:bidi w:val="0"/>
              <w:spacing w:before="0" w:after="283"/>
              <w:jc w:val="left"/>
            </w:pPr>
            <w:r>
              <w:t> </w:t>
            </w:r>
          </w:p>
        </w:tc>
      </w:tr>
      <w:tr>
        <w:tc>
          <w:tcPr>
            <w:tcW w:w="1456" w:type="dxa"/>
            <w:tcBorders/>
            <w:vAlign w:val="center"/>
          </w:tcPr>
          <w:p>
            <w:pPr>
              <w:pStyle w:val="TableContents"/>
              <w:bidi w:val="0"/>
              <w:spacing w:before="0" w:after="283"/>
              <w:jc w:val="left"/>
            </w:pPr>
            <w:r>
              <w:t>Special mention</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886"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vAlign w:val="center"/>
          </w:tcPr>
          <w:p>
            <w:pPr>
              <w:pStyle w:val="TableContents"/>
              <w:bidi w:val="0"/>
              <w:spacing w:before="0" w:after="283"/>
              <w:jc w:val="left"/>
            </w:pPr>
            <w:r>
              <w:t> </w:t>
            </w:r>
          </w:p>
        </w:tc>
        <w:tc>
          <w:tcPr>
            <w:tcW w:w="898"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vAlign w:val="center"/>
          </w:tcPr>
          <w:p>
            <w:pPr>
              <w:pStyle w:val="TableContents"/>
              <w:bidi w:val="0"/>
              <w:spacing w:before="0" w:after="283"/>
              <w:jc w:val="left"/>
            </w:pPr>
            <w:r>
              <w:t> </w:t>
            </w:r>
          </w:p>
        </w:tc>
        <w:tc>
          <w:tcPr>
            <w:tcW w:w="1066" w:type="dxa"/>
            <w:tcBorders/>
            <w:vAlign w:val="center"/>
          </w:tcPr>
          <w:p>
            <w:pPr>
              <w:pStyle w:val="TableContents"/>
              <w:bidi w:val="0"/>
              <w:spacing w:before="0" w:after="283"/>
              <w:jc w:val="right"/>
            </w:pPr>
            <w:r>
              <w:t>-</w:t>
            </w:r>
          </w:p>
        </w:tc>
        <w:tc>
          <w:tcPr>
            <w:tcW w:w="191" w:type="dxa"/>
            <w:tcBorders/>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Substandard</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1,106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89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106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1,106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tcMar>
              <w:top w:w="0" w:type="dxa"/>
              <w:left w:w="0" w:type="dxa"/>
              <w:bottom w:w="0" w:type="dxa"/>
              <w:right w:w="0" w:type="dxa"/>
            </w:tcMar>
            <w:vAlign w:val="center"/>
          </w:tcPr>
          <w:p>
            <w:pPr>
              <w:pStyle w:val="TableContents"/>
              <w:bidi w:val="0"/>
              <w:spacing w:before="0" w:after="283"/>
              <w:jc w:val="left"/>
            </w:pPr>
            <w:r>
              <w:t>Total construction loans</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71,154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24,768</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3,611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570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8"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898" w:type="dxa"/>
            <w:tcBorders>
              <w:bottom w:val="double" w:sz="8"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1066" w:type="dxa"/>
            <w:tcBorders>
              <w:bottom w:val="double" w:sz="8" w:space="0" w:color="000000"/>
            </w:tcBorders>
            <w:tcMar>
              <w:top w:w="0" w:type="dxa"/>
              <w:left w:w="0" w:type="dxa"/>
              <w:right w:w="0" w:type="dxa"/>
            </w:tcMar>
            <w:vAlign w:val="center"/>
          </w:tcPr>
          <w:p>
            <w:pPr>
              <w:pStyle w:val="TableContents"/>
              <w:bidi w:val="0"/>
              <w:spacing w:before="0" w:after="283"/>
              <w:jc w:val="right"/>
            </w:pPr>
            <w:r>
              <w:t>100,103</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shd w:fill="CCEEFF" w:val="clear"/>
            <w:vAlign w:val="center"/>
          </w:tcPr>
          <w:p>
            <w:pPr>
              <w:pStyle w:val="TableContents"/>
              <w:bidi w:val="0"/>
              <w:spacing w:before="0" w:after="283"/>
              <w:jc w:val="left"/>
            </w:pPr>
            <w:r>
              <w:t>Year-to-date gross charge-offs(1)</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8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898"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2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1066"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color w:val="000000"/>
          <w:sz w:val="17"/>
        </w:rPr>
        <w:t xml:space="preserve">(1) </w:t>
      </w:r>
      <w:r>
        <w:rPr>
          <w:rFonts w:ascii="Times New Roman" w:hAnsi="Times New Roman"/>
          <w:color w:val="000000"/>
          <w:sz w:val="20"/>
        </w:rPr>
        <w:t>Includes $498 thousand in charged-off demand deposit overdrafts reported as 2025 originations.</w:t>
      </w:r>
      <w:r>
        <w:rPr>
          <w:rFonts w:ascii="Times New Roman" w:hAnsi="Times New Roman"/>
          <w:sz w:val="20"/>
        </w:rPr>
        <w:t xml:space="preserve"> </w:t>
      </w:r>
    </w:p>
    <w:p>
      <w:pPr>
        <w:pStyle w:val="TextBody"/>
        <w:bidi w:val="0"/>
        <w:spacing w:before="200" w:after="283"/>
        <w:jc w:val="center"/>
      </w:pPr>
      <w: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16</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color w:val="000000"/>
          <w:sz w:val="20"/>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allowance for credit losses.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following table presents the amortized cost basis of loans at September 30, 2026 and 2025 that were both experiencing financial difficulty and modified during the periods indicated, by class and by type of modification. The percentage of the amortized cost basis of loans that were modified to borrowers in financial distress as compared to the amortized cost basis of each class of financing receivable is also presented below (dollars in thousands):</w:t>
      </w:r>
      <w:r>
        <w:rPr>
          <w:rFonts w:ascii="Times New Roman" w:hAnsi="Times New Roman"/>
          <w:sz w:val="20"/>
        </w:rPr>
        <w:t xml:space="preserve"> </w:t>
      </w:r>
    </w:p>
    <w:p>
      <w:pPr>
        <w:pStyle w:val="TextBody"/>
        <w:bidi w:val="0"/>
        <w:spacing w:before="0" w:after="0"/>
        <w:jc w:val="both"/>
      </w:pPr>
      <w:r>
        <w:t xml:space="preserve">  </w:t>
      </w:r>
    </w:p>
    <w:tbl>
      <w:tblPr>
        <w:tblW w:w="10205" w:type="dxa"/>
        <w:jc w:val="left"/>
        <w:tblInd w:w="0" w:type="dxa"/>
        <w:tblLayout w:type="fixed"/>
        <w:tblCellMar>
          <w:top w:w="0" w:type="dxa"/>
          <w:left w:w="0" w:type="dxa"/>
          <w:bottom w:w="0" w:type="dxa"/>
          <w:right w:w="0" w:type="dxa"/>
        </w:tblCellMar>
      </w:tblPr>
      <w:tblGrid>
        <w:gridCol w:w="1951"/>
        <w:gridCol w:w="278"/>
        <w:gridCol w:w="672"/>
        <w:gridCol w:w="90"/>
        <w:gridCol w:w="90"/>
        <w:gridCol w:w="235"/>
        <w:gridCol w:w="820"/>
        <w:gridCol w:w="90"/>
        <w:gridCol w:w="90"/>
        <w:gridCol w:w="633"/>
        <w:gridCol w:w="467"/>
        <w:gridCol w:w="90"/>
        <w:gridCol w:w="90"/>
        <w:gridCol w:w="253"/>
        <w:gridCol w:w="885"/>
        <w:gridCol w:w="90"/>
        <w:gridCol w:w="90"/>
        <w:gridCol w:w="602"/>
        <w:gridCol w:w="1028"/>
        <w:gridCol w:w="90"/>
        <w:gridCol w:w="90"/>
        <w:gridCol w:w="190"/>
        <w:gridCol w:w="997"/>
        <w:gridCol w:w="294"/>
      </w:tblGrid>
      <w:tr>
        <w:tc>
          <w:tcPr>
            <w:tcW w:w="1951" w:type="dxa"/>
            <w:tcBorders/>
            <w:vAlign w:val="center"/>
          </w:tcPr>
          <w:p>
            <w:pPr>
              <w:pStyle w:val="TableContents"/>
              <w:bidi w:val="0"/>
              <w:spacing w:before="0" w:after="283"/>
              <w:jc w:val="left"/>
            </w:pPr>
            <w:r>
              <w:t> </w:t>
            </w:r>
          </w:p>
        </w:tc>
        <w:tc>
          <w:tcPr>
            <w:tcW w:w="278" w:type="dxa"/>
            <w:tcBorders/>
            <w:vAlign w:val="center"/>
          </w:tcPr>
          <w:p>
            <w:pPr>
              <w:pStyle w:val="TableContents"/>
              <w:bidi w:val="0"/>
              <w:spacing w:before="0" w:after="283"/>
              <w:jc w:val="left"/>
            </w:pPr>
            <w:r>
              <w:t> </w:t>
            </w:r>
          </w:p>
        </w:tc>
        <w:tc>
          <w:tcPr>
            <w:tcW w:w="672"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 </w:t>
            </w:r>
          </w:p>
        </w:tc>
        <w:tc>
          <w:tcPr>
            <w:tcW w:w="467"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vAlign w:val="center"/>
          </w:tcPr>
          <w:p>
            <w:pPr>
              <w:pStyle w:val="TableContents"/>
              <w:bidi w:val="0"/>
              <w:spacing w:before="0" w:after="283"/>
              <w:jc w:val="left"/>
            </w:pPr>
            <w:r>
              <w:t> </w:t>
            </w:r>
          </w:p>
        </w:tc>
        <w:tc>
          <w:tcPr>
            <w:tcW w:w="102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left"/>
            </w:pPr>
            <w:r>
              <w:t> </w:t>
            </w:r>
          </w:p>
        </w:tc>
        <w:tc>
          <w:tcPr>
            <w:tcW w:w="294" w:type="dxa"/>
            <w:tcBorders/>
            <w:vAlign w:val="center"/>
          </w:tcPr>
          <w:p>
            <w:pPr>
              <w:pStyle w:val="TableContents"/>
              <w:bidi w:val="0"/>
              <w:spacing w:before="0" w:after="283"/>
              <w:jc w:val="left"/>
            </w:pPr>
            <w:r>
              <w:t> </w:t>
            </w:r>
          </w:p>
        </w:tc>
      </w:tr>
      <w:tr>
        <w:tc>
          <w:tcPr>
            <w:tcW w:w="1951" w:type="dxa"/>
            <w:tcBorders/>
            <w:vAlign w:val="center"/>
          </w:tcPr>
          <w:p>
            <w:pPr>
              <w:pStyle w:val="TableContents"/>
              <w:bidi w:val="0"/>
              <w:spacing w:before="0" w:after="283"/>
              <w:jc w:val="left"/>
            </w:pPr>
            <w:r>
              <w:t> </w:t>
            </w:r>
          </w:p>
        </w:tc>
        <w:tc>
          <w:tcPr>
            <w:tcW w:w="278" w:type="dxa"/>
            <w:tcBorders/>
            <w:vAlign w:val="center"/>
          </w:tcPr>
          <w:p>
            <w:pPr>
              <w:pStyle w:val="TableContents"/>
              <w:bidi w:val="0"/>
              <w:spacing w:before="0" w:after="283"/>
              <w:jc w:val="left"/>
            </w:pPr>
            <w:r>
              <w:t> </w:t>
            </w:r>
          </w:p>
        </w:tc>
        <w:tc>
          <w:tcPr>
            <w:tcW w:w="672"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 </w:t>
            </w:r>
          </w:p>
        </w:tc>
        <w:tc>
          <w:tcPr>
            <w:tcW w:w="467"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vAlign w:val="center"/>
          </w:tcPr>
          <w:p>
            <w:pPr>
              <w:pStyle w:val="TableContents"/>
              <w:bidi w:val="0"/>
              <w:spacing w:before="0" w:after="283"/>
              <w:jc w:val="left"/>
            </w:pPr>
            <w:r>
              <w:t> </w:t>
            </w:r>
          </w:p>
        </w:tc>
        <w:tc>
          <w:tcPr>
            <w:tcW w:w="102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left"/>
            </w:pPr>
            <w:r>
              <w:t> </w:t>
            </w:r>
          </w:p>
        </w:tc>
        <w:tc>
          <w:tcPr>
            <w:tcW w:w="294" w:type="dxa"/>
            <w:tcBorders/>
            <w:vAlign w:val="center"/>
          </w:tcPr>
          <w:p>
            <w:pPr>
              <w:pStyle w:val="TableContents"/>
              <w:bidi w:val="0"/>
              <w:spacing w:before="0" w:after="283"/>
              <w:jc w:val="left"/>
            </w:pPr>
            <w:r>
              <w:t> </w:t>
            </w:r>
          </w:p>
        </w:tc>
      </w:tr>
      <w:tr>
        <w:tc>
          <w:tcPr>
            <w:tcW w:w="1951" w:type="dxa"/>
            <w:tcBorders/>
            <w:vAlign w:val="center"/>
          </w:tcPr>
          <w:p>
            <w:pPr>
              <w:pStyle w:val="TableContents"/>
              <w:bidi w:val="0"/>
              <w:spacing w:before="0" w:after="283"/>
              <w:jc w:val="left"/>
            </w:pPr>
            <w: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Payment</w:t>
            </w:r>
            <w:r>
              <w:rPr>
                <w:b/>
              </w:rPr>
              <w:br/>
              <w:t>Delay</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Term</w:t>
            </w:r>
            <w:r>
              <w:rPr>
                <w:b/>
              </w:rPr>
              <w:br/>
              <w:t>Extension</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pPr>
            <w:r>
              <w:t> </w:t>
            </w:r>
            <w:r>
              <w:rPr>
                <w:b/>
                <w:spacing w:val="0"/>
              </w:rPr>
              <w:t>Rate</w:t>
            </w:r>
            <w:r>
              <w:rPr>
                <w:b/>
              </w:rPr>
              <w:br/>
              <w:t>Reduction</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138"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Term</w:t>
            </w:r>
            <w:r>
              <w:rPr>
                <w:b/>
              </w:rPr>
              <w:t xml:space="preserve">  </w:t>
              <w:br/>
            </w:r>
            <w:r>
              <w:rPr>
                <w:b/>
                <w:spacing w:val="0"/>
              </w:rPr>
              <w:t>Extension</w:t>
              <w:br/>
              <w:t>and Payment</w:t>
            </w:r>
            <w:r>
              <w:rPr>
                <w:b/>
              </w:rPr>
              <w:br/>
              <w:t>Delay</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63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spacing w:val="0"/>
              </w:rPr>
              <w:t>PaymentDelay,</w:t>
              <w:br/>
              <w:t>Term Extension,</w:t>
              <w:br/>
              <w:t>and Interest</w:t>
            </w:r>
            <w:r>
              <w:rPr>
                <w:b/>
              </w:rPr>
              <w:br/>
              <w:t>Rate Reduction</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187"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 of</w:t>
              <w:br/>
              <w:t>Total Class</w:t>
            </w:r>
            <w:r>
              <w:rPr>
                <w:b/>
              </w:rPr>
              <w:t> </w:t>
            </w:r>
            <w:r>
              <w:rPr>
                <w:b/>
                <w:spacing w:val="0"/>
              </w:rPr>
              <w:br/>
              <w:t>Financing of</w:t>
            </w:r>
            <w:r>
              <w:rPr>
                <w:b/>
              </w:rPr>
              <w:br/>
              <w:t>Receivable</w:t>
            </w:r>
          </w:p>
        </w:tc>
        <w:tc>
          <w:tcPr>
            <w:tcW w:w="294" w:type="dxa"/>
            <w:tcBorders/>
            <w:vAlign w:val="center"/>
          </w:tcPr>
          <w:p>
            <w:pPr>
              <w:pStyle w:val="TableContents"/>
              <w:bidi w:val="0"/>
              <w:spacing w:before="0" w:after="283"/>
              <w:jc w:val="center"/>
            </w:pPr>
            <w:r>
              <w:t> </w:t>
            </w:r>
          </w:p>
        </w:tc>
      </w:tr>
      <w:tr>
        <w:tc>
          <w:tcPr>
            <w:tcW w:w="1951" w:type="dxa"/>
            <w:tcBorders/>
            <w:vAlign w:val="center"/>
          </w:tcPr>
          <w:p>
            <w:pPr>
              <w:pStyle w:val="TableContents"/>
              <w:bidi w:val="0"/>
              <w:spacing w:before="0" w:after="283"/>
              <w:jc w:val="left"/>
              <w:rPr>
                <w:u w:val="single"/>
              </w:rPr>
            </w:pPr>
            <w:r>
              <w:rPr>
                <w:u w:val="single"/>
              </w:rPr>
              <w:t>Three Months Ended September 30, 2026</w:t>
            </w:r>
          </w:p>
        </w:tc>
        <w:tc>
          <w:tcPr>
            <w:tcW w:w="278" w:type="dxa"/>
            <w:tcBorders/>
            <w:vAlign w:val="center"/>
          </w:tcPr>
          <w:p>
            <w:pPr>
              <w:pStyle w:val="TableContents"/>
              <w:bidi w:val="0"/>
              <w:spacing w:before="0" w:after="283"/>
              <w:jc w:val="left"/>
            </w:pPr>
            <w:r>
              <w:t> </w:t>
            </w:r>
          </w:p>
        </w:tc>
        <w:tc>
          <w:tcPr>
            <w:tcW w:w="672"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 </w:t>
            </w:r>
          </w:p>
        </w:tc>
        <w:tc>
          <w:tcPr>
            <w:tcW w:w="467"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vAlign w:val="center"/>
          </w:tcPr>
          <w:p>
            <w:pPr>
              <w:pStyle w:val="TableContents"/>
              <w:bidi w:val="0"/>
              <w:spacing w:before="0" w:after="283"/>
              <w:jc w:val="left"/>
            </w:pPr>
            <w:r>
              <w:t> </w:t>
            </w:r>
          </w:p>
        </w:tc>
        <w:tc>
          <w:tcPr>
            <w:tcW w:w="1028"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right"/>
            </w:pPr>
            <w:r>
              <w:t> </w:t>
            </w:r>
          </w:p>
        </w:tc>
        <w:tc>
          <w:tcPr>
            <w:tcW w:w="294" w:type="dxa"/>
            <w:tcBorders/>
            <w:vAlign w:val="center"/>
          </w:tcPr>
          <w:p>
            <w:pPr>
              <w:pStyle w:val="TableContents"/>
              <w:bidi w:val="0"/>
              <w:spacing w:before="0" w:after="283"/>
              <w:jc w:val="left"/>
            </w:pPr>
            <w:r>
              <w:t> </w:t>
            </w:r>
          </w:p>
        </w:tc>
      </w:tr>
      <w:tr>
        <w:tc>
          <w:tcPr>
            <w:tcW w:w="1951" w:type="dxa"/>
            <w:tcBorders/>
            <w:shd w:fill="CCEEFF" w:val="clear"/>
            <w:vAlign w:val="center"/>
          </w:tcPr>
          <w:p>
            <w:pPr>
              <w:pStyle w:val="TableContents"/>
              <w:bidi w:val="0"/>
              <w:spacing w:before="0" w:after="283"/>
              <w:jc w:val="left"/>
            </w:pPr>
            <w:r>
              <w:t>Commercial real estate</w:t>
            </w:r>
          </w:p>
        </w:tc>
        <w:tc>
          <w:tcPr>
            <w:tcW w:w="278" w:type="dxa"/>
            <w:tcBorders/>
            <w:shd w:fill="CCEEFF" w:val="clear"/>
            <w:vAlign w:val="center"/>
          </w:tcPr>
          <w:p>
            <w:pPr>
              <w:pStyle w:val="TableContents"/>
              <w:bidi w:val="0"/>
              <w:spacing w:before="0" w:after="283"/>
              <w:jc w:val="left"/>
            </w:pPr>
            <w:r>
              <w:t>$</w:t>
            </w:r>
          </w:p>
        </w:tc>
        <w:tc>
          <w:tcPr>
            <w:tcW w:w="672"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w:t>
            </w:r>
          </w:p>
        </w:tc>
        <w:tc>
          <w:tcPr>
            <w:tcW w:w="82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33" w:type="dxa"/>
            <w:tcBorders/>
            <w:shd w:fill="CCEEFF" w:val="clear"/>
            <w:vAlign w:val="center"/>
          </w:tcPr>
          <w:p>
            <w:pPr>
              <w:pStyle w:val="TableContents"/>
              <w:bidi w:val="0"/>
              <w:spacing w:before="0" w:after="283"/>
              <w:jc w:val="left"/>
            </w:pPr>
            <w:r>
              <w:t>$</w:t>
            </w:r>
          </w:p>
        </w:tc>
        <w:tc>
          <w:tcPr>
            <w:tcW w:w="46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3" w:type="dxa"/>
            <w:tcBorders/>
            <w:shd w:fill="CCEEFF" w:val="clear"/>
            <w:vAlign w:val="center"/>
          </w:tcPr>
          <w:p>
            <w:pPr>
              <w:pStyle w:val="TableContents"/>
              <w:bidi w:val="0"/>
              <w:spacing w:before="0" w:after="283"/>
              <w:jc w:val="left"/>
            </w:pPr>
            <w:r>
              <w:t>$</w:t>
            </w:r>
          </w:p>
        </w:tc>
        <w:tc>
          <w:tcPr>
            <w:tcW w:w="885" w:type="dxa"/>
            <w:tcBorders/>
            <w:shd w:fill="CCEEFF" w:val="clear"/>
            <w:vAlign w:val="center"/>
          </w:tcPr>
          <w:p>
            <w:pPr>
              <w:pStyle w:val="TableContents"/>
              <w:bidi w:val="0"/>
              <w:spacing w:before="0" w:after="283"/>
              <w:jc w:val="right"/>
            </w:pPr>
            <w:r>
              <w:t>4,511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02" w:type="dxa"/>
            <w:tcBorders/>
            <w:shd w:fill="CCEEFF" w:val="clear"/>
            <w:vAlign w:val="center"/>
          </w:tcPr>
          <w:p>
            <w:pPr>
              <w:pStyle w:val="TableContents"/>
              <w:bidi w:val="0"/>
              <w:spacing w:before="0" w:after="283"/>
              <w:jc w:val="left"/>
            </w:pPr>
            <w:r>
              <w:t>$</w:t>
            </w:r>
          </w:p>
        </w:tc>
        <w:tc>
          <w:tcPr>
            <w:tcW w:w="102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 </w:t>
            </w:r>
          </w:p>
        </w:tc>
        <w:tc>
          <w:tcPr>
            <w:tcW w:w="997" w:type="dxa"/>
            <w:tcBorders/>
            <w:shd w:fill="CCEEFF" w:val="clear"/>
            <w:vAlign w:val="center"/>
          </w:tcPr>
          <w:p>
            <w:pPr>
              <w:pStyle w:val="TableContents"/>
              <w:bidi w:val="0"/>
              <w:spacing w:before="0" w:after="283"/>
              <w:jc w:val="right"/>
            </w:pPr>
            <w:r>
              <w:t>0.33</w:t>
            </w:r>
          </w:p>
        </w:tc>
        <w:tc>
          <w:tcPr>
            <w:tcW w:w="294" w:type="dxa"/>
            <w:tcBorders/>
            <w:shd w:fill="CCEEFF" w:val="clear"/>
            <w:vAlign w:val="center"/>
          </w:tcPr>
          <w:p>
            <w:pPr>
              <w:pStyle w:val="TableContents"/>
              <w:bidi w:val="0"/>
              <w:spacing w:before="0" w:after="283"/>
              <w:jc w:val="left"/>
              <w:rPr>
                <w:sz w:val="24"/>
              </w:rPr>
            </w:pPr>
            <w:r>
              <w:rPr>
                <w:sz w:val="24"/>
              </w:rPr>
              <w:t>%</w:t>
            </w:r>
          </w:p>
        </w:tc>
      </w:tr>
      <w:tr>
        <w:tc>
          <w:tcPr>
            <w:tcW w:w="1951" w:type="dxa"/>
            <w:tcBorders/>
            <w:vAlign w:val="center"/>
          </w:tcPr>
          <w:p>
            <w:pPr>
              <w:pStyle w:val="TableContents"/>
              <w:bidi w:val="0"/>
              <w:spacing w:before="0" w:after="283"/>
              <w:jc w:val="left"/>
            </w:pPr>
            <w:r>
              <w:t>Commercial - specialized</w:t>
            </w:r>
          </w:p>
        </w:tc>
        <w:tc>
          <w:tcPr>
            <w:tcW w:w="278" w:type="dxa"/>
            <w:tcBorders/>
            <w:vAlign w:val="center"/>
          </w:tcPr>
          <w:p>
            <w:pPr>
              <w:pStyle w:val="TableContents"/>
              <w:bidi w:val="0"/>
              <w:spacing w:before="0" w:after="283"/>
              <w:jc w:val="left"/>
            </w:pPr>
            <w:r>
              <w:t> </w:t>
            </w:r>
          </w:p>
        </w:tc>
        <w:tc>
          <w:tcPr>
            <w:tcW w:w="672"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 </w:t>
            </w:r>
          </w:p>
        </w:tc>
        <w:tc>
          <w:tcPr>
            <w:tcW w:w="46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vAlign w:val="center"/>
          </w:tcPr>
          <w:p>
            <w:pPr>
              <w:pStyle w:val="TableContents"/>
              <w:bidi w:val="0"/>
              <w:spacing w:before="0" w:after="283"/>
              <w:jc w:val="left"/>
            </w:pPr>
            <w:r>
              <w:t> </w:t>
            </w:r>
          </w:p>
        </w:tc>
        <w:tc>
          <w:tcPr>
            <w:tcW w:w="102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right"/>
            </w:pPr>
            <w:r>
              <w:t>0.00</w:t>
            </w:r>
          </w:p>
        </w:tc>
        <w:tc>
          <w:tcPr>
            <w:tcW w:w="294" w:type="dxa"/>
            <w:tcBorders/>
            <w:vAlign w:val="center"/>
          </w:tcPr>
          <w:p>
            <w:pPr>
              <w:pStyle w:val="TableContents"/>
              <w:bidi w:val="0"/>
              <w:spacing w:before="0" w:after="283"/>
              <w:jc w:val="left"/>
              <w:rPr>
                <w:sz w:val="24"/>
              </w:rPr>
            </w:pPr>
            <w:r>
              <w:rPr>
                <w:sz w:val="24"/>
              </w:rPr>
              <w:t>%</w:t>
            </w:r>
          </w:p>
        </w:tc>
      </w:tr>
      <w:tr>
        <w:tc>
          <w:tcPr>
            <w:tcW w:w="1951" w:type="dxa"/>
            <w:tcBorders/>
            <w:shd w:fill="CCEEFF" w:val="clear"/>
            <w:vAlign w:val="center"/>
          </w:tcPr>
          <w:p>
            <w:pPr>
              <w:pStyle w:val="TableContents"/>
              <w:bidi w:val="0"/>
              <w:spacing w:before="0" w:after="283"/>
              <w:jc w:val="left"/>
            </w:pPr>
            <w:r>
              <w:t>Commercial - general</w:t>
            </w:r>
          </w:p>
        </w:tc>
        <w:tc>
          <w:tcPr>
            <w:tcW w:w="278" w:type="dxa"/>
            <w:tcBorders/>
            <w:shd w:fill="CCEEFF" w:val="clear"/>
            <w:vAlign w:val="center"/>
          </w:tcPr>
          <w:p>
            <w:pPr>
              <w:pStyle w:val="TableContents"/>
              <w:bidi w:val="0"/>
              <w:spacing w:before="0" w:after="283"/>
              <w:jc w:val="left"/>
            </w:pPr>
            <w:r>
              <w:t> </w:t>
            </w:r>
          </w:p>
        </w:tc>
        <w:tc>
          <w:tcPr>
            <w:tcW w:w="672"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 </w:t>
            </w:r>
          </w:p>
        </w:tc>
        <w:tc>
          <w:tcPr>
            <w:tcW w:w="820" w:type="dxa"/>
            <w:tcBorders/>
            <w:shd w:fill="CCEEFF" w:val="clear"/>
            <w:vAlign w:val="center"/>
          </w:tcPr>
          <w:p>
            <w:pPr>
              <w:pStyle w:val="TableContents"/>
              <w:bidi w:val="0"/>
              <w:spacing w:before="0" w:after="283"/>
              <w:jc w:val="right"/>
            </w:pPr>
            <w:r>
              <w:t>700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33" w:type="dxa"/>
            <w:tcBorders/>
            <w:shd w:fill="CCEEFF" w:val="clear"/>
            <w:vAlign w:val="center"/>
          </w:tcPr>
          <w:p>
            <w:pPr>
              <w:pStyle w:val="TableContents"/>
              <w:bidi w:val="0"/>
              <w:spacing w:before="0" w:after="283"/>
              <w:jc w:val="left"/>
            </w:pPr>
            <w:r>
              <w:t> </w:t>
            </w:r>
          </w:p>
        </w:tc>
        <w:tc>
          <w:tcPr>
            <w:tcW w:w="46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3"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02" w:type="dxa"/>
            <w:tcBorders/>
            <w:shd w:fill="CCEEFF" w:val="clear"/>
            <w:vAlign w:val="center"/>
          </w:tcPr>
          <w:p>
            <w:pPr>
              <w:pStyle w:val="TableContents"/>
              <w:bidi w:val="0"/>
              <w:spacing w:before="0" w:after="283"/>
              <w:jc w:val="left"/>
            </w:pPr>
            <w:r>
              <w:t> </w:t>
            </w:r>
          </w:p>
        </w:tc>
        <w:tc>
          <w:tcPr>
            <w:tcW w:w="102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 </w:t>
            </w:r>
          </w:p>
        </w:tc>
        <w:tc>
          <w:tcPr>
            <w:tcW w:w="997" w:type="dxa"/>
            <w:tcBorders/>
            <w:shd w:fill="CCEEFF" w:val="clear"/>
            <w:vAlign w:val="center"/>
          </w:tcPr>
          <w:p>
            <w:pPr>
              <w:pStyle w:val="TableContents"/>
              <w:bidi w:val="0"/>
              <w:spacing w:before="0" w:after="283"/>
              <w:jc w:val="right"/>
            </w:pPr>
            <w:r>
              <w:t>0.08</w:t>
            </w:r>
          </w:p>
        </w:tc>
        <w:tc>
          <w:tcPr>
            <w:tcW w:w="294" w:type="dxa"/>
            <w:tcBorders/>
            <w:shd w:fill="CCEEFF" w:val="clear"/>
            <w:vAlign w:val="center"/>
          </w:tcPr>
          <w:p>
            <w:pPr>
              <w:pStyle w:val="TableContents"/>
              <w:bidi w:val="0"/>
              <w:spacing w:before="0" w:after="283"/>
              <w:jc w:val="left"/>
              <w:rPr>
                <w:sz w:val="24"/>
              </w:rPr>
            </w:pPr>
            <w:r>
              <w:rPr>
                <w:sz w:val="24"/>
              </w:rPr>
              <w:t>%</w:t>
            </w:r>
          </w:p>
        </w:tc>
      </w:tr>
      <w:tr>
        <w:tc>
          <w:tcPr>
            <w:tcW w:w="1951" w:type="dxa"/>
            <w:tcBorders/>
            <w:vAlign w:val="center"/>
          </w:tcPr>
          <w:p>
            <w:pPr>
              <w:pStyle w:val="TableContents"/>
              <w:bidi w:val="0"/>
              <w:spacing w:before="0" w:after="283"/>
              <w:jc w:val="left"/>
            </w:pPr>
            <w:r>
              <w:t>Consumer:</w:t>
            </w:r>
          </w:p>
        </w:tc>
        <w:tc>
          <w:tcPr>
            <w:tcW w:w="278" w:type="dxa"/>
            <w:tcBorders/>
            <w:vAlign w:val="center"/>
          </w:tcPr>
          <w:p>
            <w:pPr>
              <w:pStyle w:val="TableContents"/>
              <w:bidi w:val="0"/>
              <w:spacing w:before="0" w:after="283"/>
              <w:jc w:val="left"/>
            </w:pPr>
            <w:r>
              <w:t> </w:t>
            </w:r>
          </w:p>
        </w:tc>
        <w:tc>
          <w:tcPr>
            <w:tcW w:w="672"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 </w:t>
            </w:r>
          </w:p>
        </w:tc>
        <w:tc>
          <w:tcPr>
            <w:tcW w:w="467"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vAlign w:val="center"/>
          </w:tcPr>
          <w:p>
            <w:pPr>
              <w:pStyle w:val="TableContents"/>
              <w:bidi w:val="0"/>
              <w:spacing w:before="0" w:after="283"/>
              <w:jc w:val="left"/>
            </w:pPr>
            <w:r>
              <w:t> </w:t>
            </w:r>
          </w:p>
        </w:tc>
        <w:tc>
          <w:tcPr>
            <w:tcW w:w="1028"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right"/>
            </w:pPr>
            <w:r>
              <w:t> </w:t>
            </w:r>
          </w:p>
        </w:tc>
        <w:tc>
          <w:tcPr>
            <w:tcW w:w="294" w:type="dxa"/>
            <w:tcBorders/>
            <w:vAlign w:val="center"/>
          </w:tcPr>
          <w:p>
            <w:pPr>
              <w:pStyle w:val="TableContents"/>
              <w:bidi w:val="0"/>
              <w:spacing w:before="0" w:after="283"/>
              <w:jc w:val="left"/>
            </w:pPr>
            <w:r>
              <w:t> </w:t>
            </w:r>
          </w:p>
        </w:tc>
      </w:tr>
      <w:tr>
        <w:tc>
          <w:tcPr>
            <w:tcW w:w="1951" w:type="dxa"/>
            <w:tcBorders/>
            <w:shd w:fill="CCEEFF" w:val="clear"/>
            <w:vAlign w:val="center"/>
          </w:tcPr>
          <w:p>
            <w:pPr>
              <w:pStyle w:val="TableContents"/>
              <w:bidi w:val="0"/>
              <w:spacing w:before="0" w:after="283"/>
              <w:jc w:val="left"/>
            </w:pPr>
            <w:r>
              <w:t>1-4 family</w:t>
            </w:r>
          </w:p>
        </w:tc>
        <w:tc>
          <w:tcPr>
            <w:tcW w:w="278" w:type="dxa"/>
            <w:tcBorders/>
            <w:shd w:fill="CCEEFF" w:val="clear"/>
            <w:vAlign w:val="center"/>
          </w:tcPr>
          <w:p>
            <w:pPr>
              <w:pStyle w:val="TableContents"/>
              <w:bidi w:val="0"/>
              <w:spacing w:before="0" w:after="283"/>
              <w:jc w:val="left"/>
            </w:pPr>
            <w:r>
              <w:t> </w:t>
            </w:r>
          </w:p>
        </w:tc>
        <w:tc>
          <w:tcPr>
            <w:tcW w:w="672"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 </w:t>
            </w:r>
          </w:p>
        </w:tc>
        <w:tc>
          <w:tcPr>
            <w:tcW w:w="82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33" w:type="dxa"/>
            <w:tcBorders/>
            <w:shd w:fill="CCEEFF" w:val="clear"/>
            <w:vAlign w:val="center"/>
          </w:tcPr>
          <w:p>
            <w:pPr>
              <w:pStyle w:val="TableContents"/>
              <w:bidi w:val="0"/>
              <w:spacing w:before="0" w:after="283"/>
              <w:jc w:val="left"/>
            </w:pPr>
            <w:r>
              <w:t> </w:t>
            </w:r>
          </w:p>
        </w:tc>
        <w:tc>
          <w:tcPr>
            <w:tcW w:w="46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3"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02" w:type="dxa"/>
            <w:tcBorders/>
            <w:shd w:fill="CCEEFF" w:val="clear"/>
            <w:vAlign w:val="center"/>
          </w:tcPr>
          <w:p>
            <w:pPr>
              <w:pStyle w:val="TableContents"/>
              <w:bidi w:val="0"/>
              <w:spacing w:before="0" w:after="283"/>
              <w:jc w:val="left"/>
            </w:pPr>
            <w:r>
              <w:t> </w:t>
            </w:r>
          </w:p>
        </w:tc>
        <w:tc>
          <w:tcPr>
            <w:tcW w:w="102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 </w:t>
            </w:r>
          </w:p>
        </w:tc>
        <w:tc>
          <w:tcPr>
            <w:tcW w:w="997" w:type="dxa"/>
            <w:tcBorders/>
            <w:shd w:fill="CCEEFF" w:val="clear"/>
            <w:vAlign w:val="center"/>
          </w:tcPr>
          <w:p>
            <w:pPr>
              <w:pStyle w:val="TableContents"/>
              <w:bidi w:val="0"/>
              <w:spacing w:before="0" w:after="283"/>
              <w:jc w:val="right"/>
            </w:pPr>
            <w:r>
              <w:t>0.00</w:t>
            </w:r>
          </w:p>
        </w:tc>
        <w:tc>
          <w:tcPr>
            <w:tcW w:w="294" w:type="dxa"/>
            <w:tcBorders/>
            <w:shd w:fill="CCEEFF" w:val="clear"/>
            <w:vAlign w:val="center"/>
          </w:tcPr>
          <w:p>
            <w:pPr>
              <w:pStyle w:val="TableContents"/>
              <w:bidi w:val="0"/>
              <w:spacing w:before="0" w:after="283"/>
              <w:jc w:val="left"/>
              <w:rPr>
                <w:sz w:val="24"/>
              </w:rPr>
            </w:pPr>
            <w:r>
              <w:rPr>
                <w:sz w:val="24"/>
              </w:rPr>
              <w:t>%</w:t>
            </w:r>
          </w:p>
        </w:tc>
      </w:tr>
      <w:tr>
        <w:tc>
          <w:tcPr>
            <w:tcW w:w="1951" w:type="dxa"/>
            <w:tcBorders/>
            <w:vAlign w:val="center"/>
          </w:tcPr>
          <w:p>
            <w:pPr>
              <w:pStyle w:val="TableContents"/>
              <w:bidi w:val="0"/>
              <w:spacing w:before="0" w:after="283"/>
              <w:jc w:val="left"/>
            </w:pPr>
            <w:r>
              <w:t>Auto loans</w:t>
            </w:r>
          </w:p>
        </w:tc>
        <w:tc>
          <w:tcPr>
            <w:tcW w:w="278" w:type="dxa"/>
            <w:tcBorders/>
            <w:vAlign w:val="center"/>
          </w:tcPr>
          <w:p>
            <w:pPr>
              <w:pStyle w:val="TableContents"/>
              <w:bidi w:val="0"/>
              <w:spacing w:before="0" w:after="283"/>
              <w:jc w:val="left"/>
            </w:pPr>
            <w:r>
              <w:t> </w:t>
            </w:r>
          </w:p>
        </w:tc>
        <w:tc>
          <w:tcPr>
            <w:tcW w:w="672"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 </w:t>
            </w:r>
          </w:p>
        </w:tc>
        <w:tc>
          <w:tcPr>
            <w:tcW w:w="46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vAlign w:val="center"/>
          </w:tcPr>
          <w:p>
            <w:pPr>
              <w:pStyle w:val="TableContents"/>
              <w:bidi w:val="0"/>
              <w:spacing w:before="0" w:after="283"/>
              <w:jc w:val="left"/>
            </w:pPr>
            <w:r>
              <w:t> </w:t>
            </w:r>
          </w:p>
        </w:tc>
        <w:tc>
          <w:tcPr>
            <w:tcW w:w="102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right"/>
            </w:pPr>
            <w:r>
              <w:t>0.00</w:t>
            </w:r>
          </w:p>
        </w:tc>
        <w:tc>
          <w:tcPr>
            <w:tcW w:w="294" w:type="dxa"/>
            <w:tcBorders/>
            <w:vAlign w:val="center"/>
          </w:tcPr>
          <w:p>
            <w:pPr>
              <w:pStyle w:val="TableContents"/>
              <w:bidi w:val="0"/>
              <w:spacing w:before="0" w:after="283"/>
              <w:jc w:val="left"/>
            </w:pPr>
            <w:r>
              <w:t>%</w:t>
            </w:r>
          </w:p>
        </w:tc>
      </w:tr>
      <w:tr>
        <w:tc>
          <w:tcPr>
            <w:tcW w:w="1951" w:type="dxa"/>
            <w:tcBorders/>
            <w:shd w:fill="CCEEFF" w:val="clear"/>
            <w:vAlign w:val="center"/>
          </w:tcPr>
          <w:p>
            <w:pPr>
              <w:pStyle w:val="TableContents"/>
              <w:bidi w:val="0"/>
              <w:spacing w:before="0" w:after="283"/>
              <w:jc w:val="left"/>
            </w:pPr>
            <w:r>
              <w:t>Other consumer</w:t>
            </w:r>
          </w:p>
        </w:tc>
        <w:tc>
          <w:tcPr>
            <w:tcW w:w="278" w:type="dxa"/>
            <w:tcBorders/>
            <w:shd w:fill="CCEEFF" w:val="clear"/>
            <w:vAlign w:val="center"/>
          </w:tcPr>
          <w:p>
            <w:pPr>
              <w:pStyle w:val="TableContents"/>
              <w:bidi w:val="0"/>
              <w:spacing w:before="0" w:after="283"/>
              <w:jc w:val="left"/>
            </w:pPr>
            <w:r>
              <w:t> </w:t>
            </w:r>
          </w:p>
        </w:tc>
        <w:tc>
          <w:tcPr>
            <w:tcW w:w="672"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 </w:t>
            </w:r>
          </w:p>
        </w:tc>
        <w:tc>
          <w:tcPr>
            <w:tcW w:w="82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33" w:type="dxa"/>
            <w:tcBorders/>
            <w:shd w:fill="CCEEFF" w:val="clear"/>
            <w:vAlign w:val="center"/>
          </w:tcPr>
          <w:p>
            <w:pPr>
              <w:pStyle w:val="TableContents"/>
              <w:bidi w:val="0"/>
              <w:spacing w:before="0" w:after="283"/>
              <w:jc w:val="left"/>
            </w:pPr>
            <w:r>
              <w:t> </w:t>
            </w:r>
          </w:p>
        </w:tc>
        <w:tc>
          <w:tcPr>
            <w:tcW w:w="46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3"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02" w:type="dxa"/>
            <w:tcBorders/>
            <w:shd w:fill="CCEEFF" w:val="clear"/>
            <w:vAlign w:val="center"/>
          </w:tcPr>
          <w:p>
            <w:pPr>
              <w:pStyle w:val="TableContents"/>
              <w:bidi w:val="0"/>
              <w:spacing w:before="0" w:after="283"/>
              <w:jc w:val="left"/>
            </w:pPr>
            <w:r>
              <w:t> </w:t>
            </w:r>
          </w:p>
        </w:tc>
        <w:tc>
          <w:tcPr>
            <w:tcW w:w="102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 </w:t>
            </w:r>
          </w:p>
        </w:tc>
        <w:tc>
          <w:tcPr>
            <w:tcW w:w="997" w:type="dxa"/>
            <w:tcBorders/>
            <w:shd w:fill="CCEEFF" w:val="clear"/>
            <w:vAlign w:val="center"/>
          </w:tcPr>
          <w:p>
            <w:pPr>
              <w:pStyle w:val="TableContents"/>
              <w:bidi w:val="0"/>
              <w:spacing w:before="0" w:after="283"/>
              <w:jc w:val="right"/>
            </w:pPr>
            <w:r>
              <w:t>0.00</w:t>
            </w:r>
          </w:p>
        </w:tc>
        <w:tc>
          <w:tcPr>
            <w:tcW w:w="294" w:type="dxa"/>
            <w:tcBorders/>
            <w:shd w:fill="CCEEFF" w:val="clear"/>
            <w:vAlign w:val="center"/>
          </w:tcPr>
          <w:p>
            <w:pPr>
              <w:pStyle w:val="TableContents"/>
              <w:bidi w:val="0"/>
              <w:spacing w:before="0" w:after="283"/>
              <w:jc w:val="left"/>
            </w:pPr>
            <w:r>
              <w:t>%</w:t>
            </w:r>
          </w:p>
        </w:tc>
      </w:tr>
      <w:tr>
        <w:tc>
          <w:tcPr>
            <w:tcW w:w="1951" w:type="dxa"/>
            <w:tcBorders/>
            <w:vAlign w:val="center"/>
          </w:tcPr>
          <w:p>
            <w:pPr>
              <w:pStyle w:val="TableContents"/>
              <w:bidi w:val="0"/>
              <w:spacing w:before="0" w:after="283"/>
              <w:jc w:val="left"/>
            </w:pPr>
            <w:r>
              <w:t>Construction</w:t>
            </w:r>
          </w:p>
        </w:tc>
        <w:tc>
          <w:tcPr>
            <w:tcW w:w="278" w:type="dxa"/>
            <w:tcBorders>
              <w:bottom w:val="single" w:sz="12" w:space="0" w:color="000000"/>
            </w:tcBorders>
            <w:tcMar>
              <w:bottom w:w="28" w:type="dxa"/>
            </w:tcMar>
            <w:vAlign w:val="center"/>
          </w:tcPr>
          <w:p>
            <w:pPr>
              <w:pStyle w:val="TableContents"/>
              <w:bidi w:val="0"/>
              <w:spacing w:before="0" w:after="283"/>
              <w:jc w:val="left"/>
            </w:pPr>
            <w:r>
              <w:t> </w:t>
            </w:r>
          </w:p>
        </w:tc>
        <w:tc>
          <w:tcPr>
            <w:tcW w:w="672" w:type="dxa"/>
            <w:tcBorders>
              <w:bottom w:val="single" w:sz="12" w:space="0" w:color="000000"/>
            </w:tcBorders>
            <w:tcMar>
              <w:bottom w:w="28" w:type="dxa"/>
            </w:tcMar>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bottom w:val="single" w:sz="12" w:space="0" w:color="000000"/>
            </w:tcBorders>
            <w:tcMar>
              <w:bottom w:w="28" w:type="dxa"/>
            </w:tcMar>
            <w:vAlign w:val="center"/>
          </w:tcPr>
          <w:p>
            <w:pPr>
              <w:pStyle w:val="TableContents"/>
              <w:bidi w:val="0"/>
              <w:spacing w:before="0" w:after="283"/>
              <w:jc w:val="left"/>
            </w:pPr>
            <w:r>
              <w:t> </w:t>
            </w:r>
          </w:p>
        </w:tc>
        <w:tc>
          <w:tcPr>
            <w:tcW w:w="820" w:type="dxa"/>
            <w:tcBorders>
              <w:bottom w:val="single" w:sz="12" w:space="0" w:color="000000"/>
            </w:tcBorders>
            <w:tcMar>
              <w:bottom w:w="28" w:type="dxa"/>
            </w:tcMar>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bottom w:val="single" w:sz="12" w:space="0" w:color="000000"/>
            </w:tcBorders>
            <w:tcMar>
              <w:bottom w:w="28" w:type="dxa"/>
            </w:tcMar>
            <w:vAlign w:val="center"/>
          </w:tcPr>
          <w:p>
            <w:pPr>
              <w:pStyle w:val="TableContents"/>
              <w:bidi w:val="0"/>
              <w:spacing w:before="0" w:after="283"/>
              <w:jc w:val="left"/>
            </w:pPr>
            <w:r>
              <w:t> </w:t>
            </w:r>
          </w:p>
        </w:tc>
        <w:tc>
          <w:tcPr>
            <w:tcW w:w="467" w:type="dxa"/>
            <w:tcBorders>
              <w:bottom w:val="single" w:sz="12" w:space="0" w:color="000000"/>
            </w:tcBorders>
            <w:tcMar>
              <w:bottom w:w="28" w:type="dxa"/>
            </w:tcMar>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bottom w:val="single" w:sz="12" w:space="0" w:color="000000"/>
            </w:tcBorders>
            <w:tcMar>
              <w:bottom w:w="28" w:type="dxa"/>
            </w:tcMar>
            <w:vAlign w:val="center"/>
          </w:tcPr>
          <w:p>
            <w:pPr>
              <w:pStyle w:val="TableContents"/>
              <w:bidi w:val="0"/>
              <w:spacing w:before="0" w:after="283"/>
              <w:jc w:val="left"/>
            </w:pPr>
            <w:r>
              <w:t> </w:t>
            </w:r>
          </w:p>
        </w:tc>
        <w:tc>
          <w:tcPr>
            <w:tcW w:w="885" w:type="dxa"/>
            <w:tcBorders>
              <w:bottom w:val="single" w:sz="12" w:space="0" w:color="000000"/>
            </w:tcBorders>
            <w:tcMar>
              <w:bottom w:w="28" w:type="dxa"/>
            </w:tcMar>
            <w:vAlign w:val="center"/>
          </w:tcPr>
          <w:p>
            <w:pPr>
              <w:pStyle w:val="TableContents"/>
              <w:bidi w:val="0"/>
              <w:spacing w:before="0" w:after="283"/>
              <w:jc w:val="right"/>
            </w:pPr>
            <w:r>
              <w:t>584</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bottom w:val="single" w:sz="12" w:space="0" w:color="000000"/>
            </w:tcBorders>
            <w:tcMar>
              <w:bottom w:w="28" w:type="dxa"/>
            </w:tcMar>
            <w:vAlign w:val="center"/>
          </w:tcPr>
          <w:p>
            <w:pPr>
              <w:pStyle w:val="TableContents"/>
              <w:bidi w:val="0"/>
              <w:spacing w:before="0" w:after="283"/>
              <w:jc w:val="left"/>
            </w:pPr>
            <w:r>
              <w:t> </w:t>
            </w:r>
          </w:p>
        </w:tc>
        <w:tc>
          <w:tcPr>
            <w:tcW w:w="1028" w:type="dxa"/>
            <w:tcBorders>
              <w:bottom w:val="single" w:sz="12" w:space="0" w:color="000000"/>
            </w:tcBorders>
            <w:tcMar>
              <w:bottom w:w="28" w:type="dxa"/>
            </w:tcMar>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right"/>
            </w:pPr>
            <w:r>
              <w:t>0.38</w:t>
            </w:r>
          </w:p>
        </w:tc>
        <w:tc>
          <w:tcPr>
            <w:tcW w:w="294" w:type="dxa"/>
            <w:tcBorders/>
            <w:vAlign w:val="center"/>
          </w:tcPr>
          <w:p>
            <w:pPr>
              <w:pStyle w:val="TableContents"/>
              <w:bidi w:val="0"/>
              <w:spacing w:before="0" w:after="283"/>
              <w:jc w:val="left"/>
            </w:pPr>
            <w:r>
              <w:t>%</w:t>
            </w:r>
          </w:p>
        </w:tc>
      </w:tr>
      <w:tr>
        <w:tc>
          <w:tcPr>
            <w:tcW w:w="1951" w:type="dxa"/>
            <w:tcBorders/>
            <w:shd w:fill="CCEEFF" w:val="clear"/>
            <w:vAlign w:val="center"/>
          </w:tcPr>
          <w:p>
            <w:pPr>
              <w:pStyle w:val="TableContents"/>
              <w:bidi w:val="0"/>
              <w:spacing w:before="0" w:after="283"/>
              <w:jc w:val="left"/>
            </w:pPr>
            <w:r>
              <w:t> </w:t>
            </w:r>
          </w:p>
        </w:tc>
        <w:tc>
          <w:tcPr>
            <w:tcW w:w="278"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672" w:type="dxa"/>
            <w:tcBorders>
              <w:bottom w:val="double" w:sz="8" w:space="0" w:color="000000"/>
            </w:tcBorders>
            <w:shd w:fill="CCEEFF" w:val="clear"/>
            <w:tcMar>
              <w:bottom w:w="28" w:type="dxa"/>
            </w:tcM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20" w:type="dxa"/>
            <w:tcBorders>
              <w:bottom w:val="double" w:sz="8" w:space="0" w:color="000000"/>
            </w:tcBorders>
            <w:shd w:fill="CCEEFF" w:val="clear"/>
            <w:tcMar>
              <w:bottom w:w="28" w:type="dxa"/>
            </w:tcMar>
            <w:vAlign w:val="center"/>
          </w:tcPr>
          <w:p>
            <w:pPr>
              <w:pStyle w:val="TableContents"/>
              <w:bidi w:val="0"/>
              <w:spacing w:before="0" w:after="283"/>
              <w:jc w:val="right"/>
            </w:pPr>
            <w:r>
              <w:t>700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33"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467" w:type="dxa"/>
            <w:tcBorders>
              <w:bottom w:val="double" w:sz="8" w:space="0" w:color="000000"/>
            </w:tcBorders>
            <w:shd w:fill="CCEEFF" w:val="clear"/>
            <w:tcMar>
              <w:bottom w:w="28" w:type="dxa"/>
            </w:tcM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3"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85" w:type="dxa"/>
            <w:tcBorders>
              <w:bottom w:val="double" w:sz="8" w:space="0" w:color="000000"/>
            </w:tcBorders>
            <w:shd w:fill="CCEEFF" w:val="clear"/>
            <w:tcMar>
              <w:bottom w:w="28" w:type="dxa"/>
            </w:tcMar>
            <w:vAlign w:val="center"/>
          </w:tcPr>
          <w:p>
            <w:pPr>
              <w:pStyle w:val="TableContents"/>
              <w:bidi w:val="0"/>
              <w:spacing w:before="0" w:after="283"/>
              <w:jc w:val="right"/>
            </w:pPr>
            <w:r>
              <w:t>5,095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02"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028" w:type="dxa"/>
            <w:tcBorders>
              <w:bottom w:val="double" w:sz="8" w:space="0" w:color="000000"/>
            </w:tcBorders>
            <w:shd w:fill="CCEEFF" w:val="clear"/>
            <w:tcMar>
              <w:bottom w:w="28" w:type="dxa"/>
            </w:tcM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 </w:t>
            </w:r>
          </w:p>
        </w:tc>
        <w:tc>
          <w:tcPr>
            <w:tcW w:w="997" w:type="dxa"/>
            <w:tcBorders/>
            <w:shd w:fill="CCEEFF" w:val="clear"/>
            <w:vAlign w:val="center"/>
          </w:tcPr>
          <w:p>
            <w:pPr>
              <w:pStyle w:val="TableContents"/>
              <w:bidi w:val="0"/>
              <w:spacing w:before="0" w:after="283"/>
              <w:jc w:val="right"/>
            </w:pPr>
            <w:r>
              <w:t>0.15</w:t>
            </w:r>
          </w:p>
        </w:tc>
        <w:tc>
          <w:tcPr>
            <w:tcW w:w="294" w:type="dxa"/>
            <w:tcBorders/>
            <w:shd w:fill="CCEEFF" w:val="clear"/>
            <w:vAlign w:val="center"/>
          </w:tcPr>
          <w:p>
            <w:pPr>
              <w:pStyle w:val="TableContents"/>
              <w:bidi w:val="0"/>
              <w:spacing w:before="0" w:after="283"/>
              <w:jc w:val="left"/>
              <w:rPr>
                <w:sz w:val="24"/>
              </w:rPr>
            </w:pPr>
            <w:r>
              <w:rPr>
                <w:sz w:val="24"/>
              </w:rPr>
              <w:t>%</w:t>
            </w:r>
          </w:p>
        </w:tc>
      </w:tr>
      <w:tr>
        <w:tc>
          <w:tcPr>
            <w:tcW w:w="1951" w:type="dxa"/>
            <w:tcBorders/>
            <w:vAlign w:val="center"/>
          </w:tcPr>
          <w:p>
            <w:pPr>
              <w:pStyle w:val="TableContents"/>
              <w:bidi w:val="0"/>
              <w:spacing w:before="0" w:after="283"/>
              <w:jc w:val="left"/>
            </w:pPr>
            <w:r>
              <w:t> </w:t>
            </w:r>
          </w:p>
        </w:tc>
        <w:tc>
          <w:tcPr>
            <w:tcW w:w="278" w:type="dxa"/>
            <w:tcBorders/>
            <w:vAlign w:val="center"/>
          </w:tcPr>
          <w:p>
            <w:pPr>
              <w:pStyle w:val="TableContents"/>
              <w:bidi w:val="0"/>
              <w:spacing w:before="0" w:after="283"/>
              <w:jc w:val="left"/>
            </w:pPr>
            <w:r>
              <w:t> </w:t>
            </w:r>
          </w:p>
        </w:tc>
        <w:tc>
          <w:tcPr>
            <w:tcW w:w="672"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 </w:t>
            </w:r>
          </w:p>
        </w:tc>
        <w:tc>
          <w:tcPr>
            <w:tcW w:w="467"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vAlign w:val="center"/>
          </w:tcPr>
          <w:p>
            <w:pPr>
              <w:pStyle w:val="TableContents"/>
              <w:bidi w:val="0"/>
              <w:spacing w:before="0" w:after="283"/>
              <w:jc w:val="left"/>
            </w:pPr>
            <w:r>
              <w:t> </w:t>
            </w:r>
          </w:p>
        </w:tc>
        <w:tc>
          <w:tcPr>
            <w:tcW w:w="1028"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right"/>
            </w:pPr>
            <w:r>
              <w:t> </w:t>
            </w:r>
          </w:p>
        </w:tc>
        <w:tc>
          <w:tcPr>
            <w:tcW w:w="294" w:type="dxa"/>
            <w:tcBorders/>
            <w:vAlign w:val="center"/>
          </w:tcPr>
          <w:p>
            <w:pPr>
              <w:pStyle w:val="TableContents"/>
              <w:bidi w:val="0"/>
              <w:spacing w:before="0" w:after="283"/>
              <w:jc w:val="left"/>
            </w:pPr>
            <w:r>
              <w:t> </w:t>
            </w:r>
          </w:p>
        </w:tc>
      </w:tr>
      <w:tr>
        <w:tc>
          <w:tcPr>
            <w:tcW w:w="1951" w:type="dxa"/>
            <w:tcBorders/>
            <w:shd w:fill="CCEEFF" w:val="clear"/>
            <w:vAlign w:val="center"/>
          </w:tcPr>
          <w:p>
            <w:pPr>
              <w:pStyle w:val="TableContents"/>
              <w:bidi w:val="0"/>
              <w:spacing w:before="0" w:after="283"/>
              <w:jc w:val="left"/>
              <w:rPr>
                <w:u w:val="single"/>
              </w:rPr>
            </w:pPr>
            <w:r>
              <w:rPr>
                <w:u w:val="single"/>
              </w:rPr>
              <w:t>Three Months Ended September 30, 2025</w:t>
            </w:r>
          </w:p>
        </w:tc>
        <w:tc>
          <w:tcPr>
            <w:tcW w:w="278" w:type="dxa"/>
            <w:tcBorders/>
            <w:shd w:fill="CCEEFF" w:val="clear"/>
            <w:vAlign w:val="center"/>
          </w:tcPr>
          <w:p>
            <w:pPr>
              <w:pStyle w:val="TableContents"/>
              <w:bidi w:val="0"/>
              <w:spacing w:before="0" w:after="283"/>
              <w:jc w:val="left"/>
            </w:pPr>
            <w:r>
              <w:t> </w:t>
            </w:r>
          </w:p>
        </w:tc>
        <w:tc>
          <w:tcPr>
            <w:tcW w:w="672"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 </w:t>
            </w:r>
          </w:p>
        </w:tc>
        <w:tc>
          <w:tcPr>
            <w:tcW w:w="820"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33" w:type="dxa"/>
            <w:tcBorders/>
            <w:shd w:fill="CCEEFF" w:val="clear"/>
            <w:vAlign w:val="center"/>
          </w:tcPr>
          <w:p>
            <w:pPr>
              <w:pStyle w:val="TableContents"/>
              <w:bidi w:val="0"/>
              <w:spacing w:before="0" w:after="283"/>
              <w:jc w:val="left"/>
            </w:pPr>
            <w:r>
              <w:t> </w:t>
            </w:r>
          </w:p>
        </w:tc>
        <w:tc>
          <w:tcPr>
            <w:tcW w:w="467"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3"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02" w:type="dxa"/>
            <w:tcBorders/>
            <w:shd w:fill="CCEEFF" w:val="clear"/>
            <w:vAlign w:val="center"/>
          </w:tcPr>
          <w:p>
            <w:pPr>
              <w:pStyle w:val="TableContents"/>
              <w:bidi w:val="0"/>
              <w:spacing w:before="0" w:after="283"/>
              <w:jc w:val="left"/>
            </w:pPr>
            <w:r>
              <w:t> </w:t>
            </w:r>
          </w:p>
        </w:tc>
        <w:tc>
          <w:tcPr>
            <w:tcW w:w="1028"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 </w:t>
            </w:r>
          </w:p>
        </w:tc>
        <w:tc>
          <w:tcPr>
            <w:tcW w:w="997" w:type="dxa"/>
            <w:tcBorders/>
            <w:shd w:fill="CCEEFF" w:val="clear"/>
            <w:vAlign w:val="center"/>
          </w:tcPr>
          <w:p>
            <w:pPr>
              <w:pStyle w:val="TableContents"/>
              <w:bidi w:val="0"/>
              <w:spacing w:before="0" w:after="283"/>
              <w:jc w:val="right"/>
            </w:pPr>
            <w:r>
              <w:t> </w:t>
            </w:r>
          </w:p>
        </w:tc>
        <w:tc>
          <w:tcPr>
            <w:tcW w:w="294" w:type="dxa"/>
            <w:tcBorders/>
            <w:shd w:fill="CCEEFF" w:val="clear"/>
            <w:vAlign w:val="center"/>
          </w:tcPr>
          <w:p>
            <w:pPr>
              <w:pStyle w:val="TableContents"/>
              <w:bidi w:val="0"/>
              <w:spacing w:before="0" w:after="283"/>
              <w:jc w:val="left"/>
            </w:pPr>
            <w:r>
              <w:t> </w:t>
            </w:r>
          </w:p>
        </w:tc>
      </w:tr>
      <w:tr>
        <w:tc>
          <w:tcPr>
            <w:tcW w:w="1951" w:type="dxa"/>
            <w:tcBorders/>
            <w:vAlign w:val="center"/>
          </w:tcPr>
          <w:p>
            <w:pPr>
              <w:pStyle w:val="TableContents"/>
              <w:bidi w:val="0"/>
              <w:spacing w:before="0" w:after="283"/>
              <w:jc w:val="left"/>
            </w:pPr>
            <w:r>
              <w:t>Commercial real estate</w:t>
            </w:r>
          </w:p>
        </w:tc>
        <w:tc>
          <w:tcPr>
            <w:tcW w:w="278" w:type="dxa"/>
            <w:tcBorders/>
            <w:vAlign w:val="center"/>
          </w:tcPr>
          <w:p>
            <w:pPr>
              <w:pStyle w:val="TableContents"/>
              <w:bidi w:val="0"/>
              <w:spacing w:before="0" w:after="283"/>
              <w:jc w:val="left"/>
            </w:pPr>
            <w:r>
              <w:t>$</w:t>
            </w:r>
          </w:p>
        </w:tc>
        <w:tc>
          <w:tcPr>
            <w:tcW w:w="672"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w:t>
            </w:r>
          </w:p>
        </w:tc>
        <w:tc>
          <w:tcPr>
            <w:tcW w:w="820" w:type="dxa"/>
            <w:tcBorders/>
            <w:vAlign w:val="center"/>
          </w:tcPr>
          <w:p>
            <w:pPr>
              <w:pStyle w:val="TableContents"/>
              <w:bidi w:val="0"/>
              <w:spacing w:before="0" w:after="283"/>
              <w:jc w:val="right"/>
            </w:pPr>
            <w:r>
              <w:t>124</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w:t>
            </w:r>
          </w:p>
        </w:tc>
        <w:tc>
          <w:tcPr>
            <w:tcW w:w="46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vAlign w:val="center"/>
          </w:tcPr>
          <w:p>
            <w:pPr>
              <w:pStyle w:val="TableContents"/>
              <w:bidi w:val="0"/>
              <w:spacing w:before="0" w:after="283"/>
              <w:jc w:val="left"/>
            </w:pPr>
            <w:r>
              <w:t>$</w:t>
            </w:r>
          </w:p>
        </w:tc>
        <w:tc>
          <w:tcPr>
            <w:tcW w:w="885" w:type="dxa"/>
            <w:tcBorders/>
            <w:vAlign w:val="center"/>
          </w:tcPr>
          <w:p>
            <w:pPr>
              <w:pStyle w:val="TableContents"/>
              <w:bidi w:val="0"/>
              <w:spacing w:before="0" w:after="283"/>
              <w:jc w:val="right"/>
            </w:pPr>
            <w:r>
              <w:t>604</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vAlign w:val="center"/>
          </w:tcPr>
          <w:p>
            <w:pPr>
              <w:pStyle w:val="TableContents"/>
              <w:bidi w:val="0"/>
              <w:spacing w:before="0" w:after="283"/>
              <w:jc w:val="left"/>
            </w:pPr>
            <w:r>
              <w:t>$</w:t>
            </w:r>
          </w:p>
        </w:tc>
        <w:tc>
          <w:tcPr>
            <w:tcW w:w="102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right"/>
            </w:pPr>
            <w:r>
              <w:t>0.07</w:t>
            </w:r>
          </w:p>
        </w:tc>
        <w:tc>
          <w:tcPr>
            <w:tcW w:w="294" w:type="dxa"/>
            <w:tcBorders/>
            <w:vAlign w:val="center"/>
          </w:tcPr>
          <w:p>
            <w:pPr>
              <w:pStyle w:val="TableContents"/>
              <w:bidi w:val="0"/>
              <w:spacing w:before="0" w:after="283"/>
              <w:jc w:val="left"/>
              <w:rPr>
                <w:sz w:val="24"/>
              </w:rPr>
            </w:pPr>
            <w:r>
              <w:rPr>
                <w:sz w:val="24"/>
              </w:rPr>
              <w:t>%</w:t>
            </w:r>
          </w:p>
        </w:tc>
      </w:tr>
      <w:tr>
        <w:tc>
          <w:tcPr>
            <w:tcW w:w="1951" w:type="dxa"/>
            <w:tcBorders/>
            <w:shd w:fill="CCEEFF" w:val="clear"/>
            <w:vAlign w:val="center"/>
          </w:tcPr>
          <w:p>
            <w:pPr>
              <w:pStyle w:val="TableContents"/>
              <w:bidi w:val="0"/>
              <w:spacing w:before="0" w:after="283"/>
              <w:jc w:val="left"/>
            </w:pPr>
            <w:r>
              <w:t>Commercial - specialized</w:t>
            </w:r>
          </w:p>
        </w:tc>
        <w:tc>
          <w:tcPr>
            <w:tcW w:w="278" w:type="dxa"/>
            <w:tcBorders/>
            <w:shd w:fill="CCEEFF" w:val="clear"/>
            <w:vAlign w:val="center"/>
          </w:tcPr>
          <w:p>
            <w:pPr>
              <w:pStyle w:val="TableContents"/>
              <w:bidi w:val="0"/>
              <w:spacing w:before="0" w:after="283"/>
              <w:jc w:val="left"/>
            </w:pPr>
            <w:r>
              <w:t> </w:t>
            </w:r>
          </w:p>
        </w:tc>
        <w:tc>
          <w:tcPr>
            <w:tcW w:w="672"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 </w:t>
            </w:r>
          </w:p>
        </w:tc>
        <w:tc>
          <w:tcPr>
            <w:tcW w:w="82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33" w:type="dxa"/>
            <w:tcBorders/>
            <w:shd w:fill="CCEEFF" w:val="clear"/>
            <w:vAlign w:val="center"/>
          </w:tcPr>
          <w:p>
            <w:pPr>
              <w:pStyle w:val="TableContents"/>
              <w:bidi w:val="0"/>
              <w:spacing w:before="0" w:after="283"/>
              <w:jc w:val="left"/>
            </w:pPr>
            <w:r>
              <w:t> </w:t>
            </w:r>
          </w:p>
        </w:tc>
        <w:tc>
          <w:tcPr>
            <w:tcW w:w="46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3"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101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02" w:type="dxa"/>
            <w:tcBorders/>
            <w:shd w:fill="CCEEFF" w:val="clear"/>
            <w:vAlign w:val="center"/>
          </w:tcPr>
          <w:p>
            <w:pPr>
              <w:pStyle w:val="TableContents"/>
              <w:bidi w:val="0"/>
              <w:spacing w:before="0" w:after="283"/>
              <w:jc w:val="left"/>
            </w:pPr>
            <w:r>
              <w:t> </w:t>
            </w:r>
          </w:p>
        </w:tc>
        <w:tc>
          <w:tcPr>
            <w:tcW w:w="102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 </w:t>
            </w:r>
          </w:p>
        </w:tc>
        <w:tc>
          <w:tcPr>
            <w:tcW w:w="997" w:type="dxa"/>
            <w:tcBorders/>
            <w:shd w:fill="CCEEFF" w:val="clear"/>
            <w:vAlign w:val="center"/>
          </w:tcPr>
          <w:p>
            <w:pPr>
              <w:pStyle w:val="TableContents"/>
              <w:bidi w:val="0"/>
              <w:spacing w:before="0" w:after="283"/>
              <w:jc w:val="right"/>
            </w:pPr>
            <w:r>
              <w:t>0.03</w:t>
            </w:r>
          </w:p>
        </w:tc>
        <w:tc>
          <w:tcPr>
            <w:tcW w:w="294" w:type="dxa"/>
            <w:tcBorders/>
            <w:shd w:fill="CCEEFF" w:val="clear"/>
            <w:vAlign w:val="center"/>
          </w:tcPr>
          <w:p>
            <w:pPr>
              <w:pStyle w:val="TableContents"/>
              <w:bidi w:val="0"/>
              <w:spacing w:before="0" w:after="283"/>
              <w:jc w:val="left"/>
              <w:rPr>
                <w:sz w:val="24"/>
              </w:rPr>
            </w:pPr>
            <w:r>
              <w:rPr>
                <w:sz w:val="24"/>
              </w:rPr>
              <w:t>%</w:t>
            </w:r>
          </w:p>
        </w:tc>
      </w:tr>
      <w:tr>
        <w:tc>
          <w:tcPr>
            <w:tcW w:w="1951" w:type="dxa"/>
            <w:tcBorders/>
            <w:vAlign w:val="center"/>
          </w:tcPr>
          <w:p>
            <w:pPr>
              <w:pStyle w:val="TableContents"/>
              <w:bidi w:val="0"/>
              <w:spacing w:before="0" w:after="283"/>
              <w:jc w:val="left"/>
            </w:pPr>
            <w:r>
              <w:t>Commercial - general</w:t>
            </w:r>
          </w:p>
        </w:tc>
        <w:tc>
          <w:tcPr>
            <w:tcW w:w="278" w:type="dxa"/>
            <w:tcBorders/>
            <w:vAlign w:val="center"/>
          </w:tcPr>
          <w:p>
            <w:pPr>
              <w:pStyle w:val="TableContents"/>
              <w:bidi w:val="0"/>
              <w:spacing w:before="0" w:after="283"/>
              <w:jc w:val="left"/>
            </w:pPr>
            <w:r>
              <w:t> </w:t>
            </w:r>
          </w:p>
        </w:tc>
        <w:tc>
          <w:tcPr>
            <w:tcW w:w="672"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right"/>
            </w:pPr>
            <w:r>
              <w:t>139</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 </w:t>
            </w:r>
          </w:p>
        </w:tc>
        <w:tc>
          <w:tcPr>
            <w:tcW w:w="46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3,955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vAlign w:val="center"/>
          </w:tcPr>
          <w:p>
            <w:pPr>
              <w:pStyle w:val="TableContents"/>
              <w:bidi w:val="0"/>
              <w:spacing w:before="0" w:after="283"/>
              <w:jc w:val="left"/>
            </w:pPr>
            <w:r>
              <w:t> </w:t>
            </w:r>
          </w:p>
        </w:tc>
        <w:tc>
          <w:tcPr>
            <w:tcW w:w="102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right"/>
            </w:pPr>
            <w:r>
              <w:t>0.65</w:t>
            </w:r>
          </w:p>
        </w:tc>
        <w:tc>
          <w:tcPr>
            <w:tcW w:w="294" w:type="dxa"/>
            <w:tcBorders/>
            <w:vAlign w:val="center"/>
          </w:tcPr>
          <w:p>
            <w:pPr>
              <w:pStyle w:val="TableContents"/>
              <w:bidi w:val="0"/>
              <w:spacing w:before="0" w:after="283"/>
              <w:jc w:val="left"/>
              <w:rPr>
                <w:sz w:val="24"/>
              </w:rPr>
            </w:pPr>
            <w:r>
              <w:rPr>
                <w:sz w:val="24"/>
              </w:rPr>
              <w:t>%</w:t>
            </w:r>
          </w:p>
        </w:tc>
      </w:tr>
      <w:tr>
        <w:tc>
          <w:tcPr>
            <w:tcW w:w="1951" w:type="dxa"/>
            <w:tcBorders/>
            <w:shd w:fill="CCEEFF" w:val="clear"/>
            <w:vAlign w:val="center"/>
          </w:tcPr>
          <w:p>
            <w:pPr>
              <w:pStyle w:val="TableContents"/>
              <w:bidi w:val="0"/>
              <w:spacing w:before="0" w:after="283"/>
              <w:jc w:val="left"/>
            </w:pPr>
            <w:r>
              <w:t>Consumer:</w:t>
            </w:r>
          </w:p>
        </w:tc>
        <w:tc>
          <w:tcPr>
            <w:tcW w:w="278" w:type="dxa"/>
            <w:tcBorders/>
            <w:shd w:fill="CCEEFF" w:val="clear"/>
            <w:vAlign w:val="center"/>
          </w:tcPr>
          <w:p>
            <w:pPr>
              <w:pStyle w:val="TableContents"/>
              <w:bidi w:val="0"/>
              <w:spacing w:before="0" w:after="283"/>
              <w:jc w:val="left"/>
            </w:pPr>
            <w:r>
              <w:t> </w:t>
            </w:r>
          </w:p>
        </w:tc>
        <w:tc>
          <w:tcPr>
            <w:tcW w:w="672"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 </w:t>
            </w:r>
          </w:p>
        </w:tc>
        <w:tc>
          <w:tcPr>
            <w:tcW w:w="820"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33" w:type="dxa"/>
            <w:tcBorders/>
            <w:shd w:fill="CCEEFF" w:val="clear"/>
            <w:vAlign w:val="center"/>
          </w:tcPr>
          <w:p>
            <w:pPr>
              <w:pStyle w:val="TableContents"/>
              <w:bidi w:val="0"/>
              <w:spacing w:before="0" w:after="283"/>
              <w:jc w:val="left"/>
            </w:pPr>
            <w:r>
              <w:t> </w:t>
            </w:r>
          </w:p>
        </w:tc>
        <w:tc>
          <w:tcPr>
            <w:tcW w:w="467"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3"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02" w:type="dxa"/>
            <w:tcBorders/>
            <w:shd w:fill="CCEEFF" w:val="clear"/>
            <w:vAlign w:val="center"/>
          </w:tcPr>
          <w:p>
            <w:pPr>
              <w:pStyle w:val="TableContents"/>
              <w:bidi w:val="0"/>
              <w:spacing w:before="0" w:after="283"/>
              <w:jc w:val="left"/>
            </w:pPr>
            <w:r>
              <w:t> </w:t>
            </w:r>
          </w:p>
        </w:tc>
        <w:tc>
          <w:tcPr>
            <w:tcW w:w="1028"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 </w:t>
            </w:r>
          </w:p>
        </w:tc>
        <w:tc>
          <w:tcPr>
            <w:tcW w:w="997" w:type="dxa"/>
            <w:tcBorders/>
            <w:shd w:fill="CCEEFF" w:val="clear"/>
            <w:vAlign w:val="center"/>
          </w:tcPr>
          <w:p>
            <w:pPr>
              <w:pStyle w:val="TableContents"/>
              <w:bidi w:val="0"/>
              <w:spacing w:before="0" w:after="283"/>
              <w:jc w:val="right"/>
            </w:pPr>
            <w:r>
              <w:t> </w:t>
            </w:r>
          </w:p>
        </w:tc>
        <w:tc>
          <w:tcPr>
            <w:tcW w:w="294" w:type="dxa"/>
            <w:tcBorders/>
            <w:shd w:fill="CCEEFF" w:val="clear"/>
            <w:vAlign w:val="center"/>
          </w:tcPr>
          <w:p>
            <w:pPr>
              <w:pStyle w:val="TableContents"/>
              <w:bidi w:val="0"/>
              <w:spacing w:before="0" w:after="283"/>
              <w:jc w:val="left"/>
            </w:pPr>
            <w:r>
              <w:t> </w:t>
            </w:r>
          </w:p>
        </w:tc>
      </w:tr>
      <w:tr>
        <w:tc>
          <w:tcPr>
            <w:tcW w:w="1951" w:type="dxa"/>
            <w:tcBorders/>
            <w:vAlign w:val="center"/>
          </w:tcPr>
          <w:p>
            <w:pPr>
              <w:pStyle w:val="TableContents"/>
              <w:bidi w:val="0"/>
              <w:spacing w:before="0" w:after="283"/>
              <w:jc w:val="left"/>
            </w:pPr>
            <w:r>
              <w:t>1-4 family</w:t>
            </w:r>
          </w:p>
        </w:tc>
        <w:tc>
          <w:tcPr>
            <w:tcW w:w="278" w:type="dxa"/>
            <w:tcBorders/>
            <w:vAlign w:val="center"/>
          </w:tcPr>
          <w:p>
            <w:pPr>
              <w:pStyle w:val="TableContents"/>
              <w:bidi w:val="0"/>
              <w:spacing w:before="0" w:after="283"/>
              <w:jc w:val="left"/>
            </w:pPr>
            <w:r>
              <w:t> </w:t>
            </w:r>
          </w:p>
        </w:tc>
        <w:tc>
          <w:tcPr>
            <w:tcW w:w="672"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 </w:t>
            </w:r>
          </w:p>
        </w:tc>
        <w:tc>
          <w:tcPr>
            <w:tcW w:w="46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vAlign w:val="center"/>
          </w:tcPr>
          <w:p>
            <w:pPr>
              <w:pStyle w:val="TableContents"/>
              <w:bidi w:val="0"/>
              <w:spacing w:before="0" w:after="283"/>
              <w:jc w:val="left"/>
            </w:pPr>
            <w:r>
              <w:t> </w:t>
            </w:r>
          </w:p>
        </w:tc>
        <w:tc>
          <w:tcPr>
            <w:tcW w:w="102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right"/>
            </w:pPr>
            <w:r>
              <w:t>0.00</w:t>
            </w:r>
          </w:p>
        </w:tc>
        <w:tc>
          <w:tcPr>
            <w:tcW w:w="294" w:type="dxa"/>
            <w:tcBorders/>
            <w:vAlign w:val="center"/>
          </w:tcPr>
          <w:p>
            <w:pPr>
              <w:pStyle w:val="TableContents"/>
              <w:bidi w:val="0"/>
              <w:spacing w:before="0" w:after="283"/>
              <w:jc w:val="left"/>
              <w:rPr>
                <w:sz w:val="24"/>
              </w:rPr>
            </w:pPr>
            <w:r>
              <w:rPr>
                <w:sz w:val="24"/>
              </w:rPr>
              <w:t>%</w:t>
            </w:r>
          </w:p>
        </w:tc>
      </w:tr>
      <w:tr>
        <w:tc>
          <w:tcPr>
            <w:tcW w:w="1951" w:type="dxa"/>
            <w:tcBorders/>
            <w:shd w:fill="CCEEFF" w:val="clear"/>
            <w:vAlign w:val="center"/>
          </w:tcPr>
          <w:p>
            <w:pPr>
              <w:pStyle w:val="TableContents"/>
              <w:bidi w:val="0"/>
              <w:spacing w:before="0" w:after="283"/>
              <w:jc w:val="left"/>
            </w:pPr>
            <w:r>
              <w:t>Auto loans</w:t>
            </w:r>
          </w:p>
        </w:tc>
        <w:tc>
          <w:tcPr>
            <w:tcW w:w="278" w:type="dxa"/>
            <w:tcBorders/>
            <w:shd w:fill="CCEEFF" w:val="clear"/>
            <w:vAlign w:val="center"/>
          </w:tcPr>
          <w:p>
            <w:pPr>
              <w:pStyle w:val="TableContents"/>
              <w:bidi w:val="0"/>
              <w:spacing w:before="0" w:after="283"/>
              <w:jc w:val="left"/>
            </w:pPr>
            <w:r>
              <w:t> </w:t>
            </w:r>
          </w:p>
        </w:tc>
        <w:tc>
          <w:tcPr>
            <w:tcW w:w="672"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 </w:t>
            </w:r>
          </w:p>
        </w:tc>
        <w:tc>
          <w:tcPr>
            <w:tcW w:w="82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33" w:type="dxa"/>
            <w:tcBorders/>
            <w:shd w:fill="CCEEFF" w:val="clear"/>
            <w:vAlign w:val="center"/>
          </w:tcPr>
          <w:p>
            <w:pPr>
              <w:pStyle w:val="TableContents"/>
              <w:bidi w:val="0"/>
              <w:spacing w:before="0" w:after="283"/>
              <w:jc w:val="left"/>
            </w:pPr>
            <w:r>
              <w:t> </w:t>
            </w:r>
          </w:p>
        </w:tc>
        <w:tc>
          <w:tcPr>
            <w:tcW w:w="46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3"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02" w:type="dxa"/>
            <w:tcBorders/>
            <w:shd w:fill="CCEEFF" w:val="clear"/>
            <w:vAlign w:val="center"/>
          </w:tcPr>
          <w:p>
            <w:pPr>
              <w:pStyle w:val="TableContents"/>
              <w:bidi w:val="0"/>
              <w:spacing w:before="0" w:after="283"/>
              <w:jc w:val="left"/>
            </w:pPr>
            <w:r>
              <w:t> </w:t>
            </w:r>
          </w:p>
        </w:tc>
        <w:tc>
          <w:tcPr>
            <w:tcW w:w="102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 </w:t>
            </w:r>
          </w:p>
        </w:tc>
        <w:tc>
          <w:tcPr>
            <w:tcW w:w="997" w:type="dxa"/>
            <w:tcBorders/>
            <w:shd w:fill="CCEEFF" w:val="clear"/>
            <w:vAlign w:val="center"/>
          </w:tcPr>
          <w:p>
            <w:pPr>
              <w:pStyle w:val="TableContents"/>
              <w:bidi w:val="0"/>
              <w:spacing w:before="0" w:after="283"/>
              <w:jc w:val="right"/>
            </w:pPr>
            <w:r>
              <w:t>0.00</w:t>
            </w:r>
          </w:p>
        </w:tc>
        <w:tc>
          <w:tcPr>
            <w:tcW w:w="294" w:type="dxa"/>
            <w:tcBorders/>
            <w:shd w:fill="CCEEFF" w:val="clear"/>
            <w:vAlign w:val="center"/>
          </w:tcPr>
          <w:p>
            <w:pPr>
              <w:pStyle w:val="TableContents"/>
              <w:bidi w:val="0"/>
              <w:spacing w:before="0" w:after="283"/>
              <w:jc w:val="left"/>
              <w:rPr>
                <w:sz w:val="24"/>
              </w:rPr>
            </w:pPr>
            <w:r>
              <w:rPr>
                <w:sz w:val="24"/>
              </w:rPr>
              <w:t>%</w:t>
            </w:r>
          </w:p>
        </w:tc>
      </w:tr>
      <w:tr>
        <w:tc>
          <w:tcPr>
            <w:tcW w:w="1951" w:type="dxa"/>
            <w:tcBorders/>
            <w:vAlign w:val="center"/>
          </w:tcPr>
          <w:p>
            <w:pPr>
              <w:pStyle w:val="TableContents"/>
              <w:bidi w:val="0"/>
              <w:spacing w:before="0" w:after="283"/>
              <w:jc w:val="left"/>
            </w:pPr>
            <w:r>
              <w:t>Other consumer</w:t>
            </w:r>
          </w:p>
        </w:tc>
        <w:tc>
          <w:tcPr>
            <w:tcW w:w="278" w:type="dxa"/>
            <w:tcBorders/>
            <w:vAlign w:val="center"/>
          </w:tcPr>
          <w:p>
            <w:pPr>
              <w:pStyle w:val="TableContents"/>
              <w:bidi w:val="0"/>
              <w:spacing w:before="0" w:after="283"/>
              <w:jc w:val="left"/>
            </w:pPr>
            <w:r>
              <w:t> </w:t>
            </w:r>
          </w:p>
        </w:tc>
        <w:tc>
          <w:tcPr>
            <w:tcW w:w="672"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 </w:t>
            </w:r>
          </w:p>
        </w:tc>
        <w:tc>
          <w:tcPr>
            <w:tcW w:w="46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vAlign w:val="center"/>
          </w:tcPr>
          <w:p>
            <w:pPr>
              <w:pStyle w:val="TableContents"/>
              <w:bidi w:val="0"/>
              <w:spacing w:before="0" w:after="283"/>
              <w:jc w:val="left"/>
            </w:pPr>
            <w:r>
              <w:t> </w:t>
            </w:r>
          </w:p>
        </w:tc>
        <w:tc>
          <w:tcPr>
            <w:tcW w:w="102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right"/>
            </w:pPr>
            <w:r>
              <w:t>0.00</w:t>
            </w:r>
          </w:p>
        </w:tc>
        <w:tc>
          <w:tcPr>
            <w:tcW w:w="294" w:type="dxa"/>
            <w:tcBorders/>
            <w:vAlign w:val="center"/>
          </w:tcPr>
          <w:p>
            <w:pPr>
              <w:pStyle w:val="TableContents"/>
              <w:bidi w:val="0"/>
              <w:spacing w:before="0" w:after="283"/>
              <w:jc w:val="left"/>
              <w:rPr>
                <w:sz w:val="24"/>
              </w:rPr>
            </w:pPr>
            <w:r>
              <w:rPr>
                <w:sz w:val="24"/>
              </w:rPr>
              <w:t>%</w:t>
            </w:r>
          </w:p>
        </w:tc>
      </w:tr>
      <w:tr>
        <w:tc>
          <w:tcPr>
            <w:tcW w:w="1951" w:type="dxa"/>
            <w:tcBorders/>
            <w:shd w:fill="CCEEFF" w:val="clear"/>
            <w:vAlign w:val="center"/>
          </w:tcPr>
          <w:p>
            <w:pPr>
              <w:pStyle w:val="TableContents"/>
              <w:bidi w:val="0"/>
              <w:spacing w:before="0" w:after="283"/>
              <w:jc w:val="left"/>
            </w:pPr>
            <w:r>
              <w:t>Construction</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672"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20" w:type="dxa"/>
            <w:tcBorders>
              <w:bottom w:val="single" w:sz="12" w:space="0" w:color="000000"/>
            </w:tcBorders>
            <w:shd w:fill="CCEEFF" w:val="clear"/>
            <w:tcMar>
              <w:bottom w:w="28" w:type="dxa"/>
            </w:tcMar>
            <w:vAlign w:val="center"/>
          </w:tcPr>
          <w:p>
            <w:pPr>
              <w:pStyle w:val="TableContents"/>
              <w:bidi w:val="0"/>
              <w:spacing w:before="0" w:after="283"/>
              <w:jc w:val="right"/>
            </w:pPr>
            <w:r>
              <w:t>530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33"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467"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85"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02"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028"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 </w:t>
            </w:r>
          </w:p>
        </w:tc>
        <w:tc>
          <w:tcPr>
            <w:tcW w:w="997" w:type="dxa"/>
            <w:tcBorders/>
            <w:shd w:fill="CCEEFF" w:val="clear"/>
            <w:vAlign w:val="center"/>
          </w:tcPr>
          <w:p>
            <w:pPr>
              <w:pStyle w:val="TableContents"/>
              <w:bidi w:val="0"/>
              <w:spacing w:before="0" w:after="283"/>
              <w:jc w:val="right"/>
            </w:pPr>
            <w:r>
              <w:t>0.54</w:t>
            </w:r>
          </w:p>
        </w:tc>
        <w:tc>
          <w:tcPr>
            <w:tcW w:w="294" w:type="dxa"/>
            <w:tcBorders/>
            <w:shd w:fill="CCEEFF" w:val="clear"/>
            <w:vAlign w:val="center"/>
          </w:tcPr>
          <w:p>
            <w:pPr>
              <w:pStyle w:val="TableContents"/>
              <w:bidi w:val="0"/>
              <w:spacing w:before="0" w:after="283"/>
              <w:jc w:val="left"/>
              <w:rPr>
                <w:sz w:val="24"/>
              </w:rPr>
            </w:pPr>
            <w:r>
              <w:rPr>
                <w:sz w:val="24"/>
              </w:rPr>
              <w:t>%</w:t>
            </w:r>
          </w:p>
        </w:tc>
      </w:tr>
      <w:tr>
        <w:tc>
          <w:tcPr>
            <w:tcW w:w="1951" w:type="dxa"/>
            <w:tcBorders/>
            <w:vAlign w:val="center"/>
          </w:tcPr>
          <w:p>
            <w:pPr>
              <w:pStyle w:val="TableContents"/>
              <w:bidi w:val="0"/>
              <w:spacing w:before="0" w:after="283"/>
              <w:jc w:val="left"/>
            </w:pPr>
            <w:r>
              <w:t> </w:t>
            </w:r>
          </w:p>
        </w:tc>
        <w:tc>
          <w:tcPr>
            <w:tcW w:w="278" w:type="dxa"/>
            <w:tcBorders>
              <w:bottom w:val="double" w:sz="8" w:space="0" w:color="000000"/>
            </w:tcBorders>
            <w:tcMar>
              <w:bottom w:w="28" w:type="dxa"/>
            </w:tcMar>
            <w:vAlign w:val="center"/>
          </w:tcPr>
          <w:p>
            <w:pPr>
              <w:pStyle w:val="TableContents"/>
              <w:bidi w:val="0"/>
              <w:spacing w:before="0" w:after="283"/>
              <w:jc w:val="left"/>
            </w:pPr>
            <w:r>
              <w:t>$</w:t>
            </w:r>
          </w:p>
        </w:tc>
        <w:tc>
          <w:tcPr>
            <w:tcW w:w="672" w:type="dxa"/>
            <w:tcBorders>
              <w:bottom w:val="double" w:sz="8" w:space="0" w:color="000000"/>
            </w:tcBorders>
            <w:tcMar>
              <w:bottom w:w="28" w:type="dxa"/>
            </w:tcMar>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bottom w:val="double" w:sz="8" w:space="0" w:color="000000"/>
            </w:tcBorders>
            <w:tcMar>
              <w:bottom w:w="28" w:type="dxa"/>
            </w:tcMar>
            <w:vAlign w:val="center"/>
          </w:tcPr>
          <w:p>
            <w:pPr>
              <w:pStyle w:val="TableContents"/>
              <w:bidi w:val="0"/>
              <w:spacing w:before="0" w:after="283"/>
              <w:jc w:val="left"/>
            </w:pPr>
            <w:r>
              <w:t>$</w:t>
            </w:r>
          </w:p>
        </w:tc>
        <w:tc>
          <w:tcPr>
            <w:tcW w:w="820" w:type="dxa"/>
            <w:tcBorders>
              <w:bottom w:val="double" w:sz="8" w:space="0" w:color="000000"/>
            </w:tcBorders>
            <w:tcMar>
              <w:bottom w:w="28" w:type="dxa"/>
            </w:tcMar>
            <w:vAlign w:val="center"/>
          </w:tcPr>
          <w:p>
            <w:pPr>
              <w:pStyle w:val="TableContents"/>
              <w:bidi w:val="0"/>
              <w:spacing w:before="0" w:after="283"/>
              <w:jc w:val="right"/>
            </w:pPr>
            <w:r>
              <w:t>793</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bottom w:val="double" w:sz="8" w:space="0" w:color="000000"/>
            </w:tcBorders>
            <w:tcMar>
              <w:bottom w:w="28" w:type="dxa"/>
            </w:tcMar>
            <w:vAlign w:val="center"/>
          </w:tcPr>
          <w:p>
            <w:pPr>
              <w:pStyle w:val="TableContents"/>
              <w:bidi w:val="0"/>
              <w:spacing w:before="0" w:after="283"/>
              <w:jc w:val="left"/>
            </w:pPr>
            <w:r>
              <w:t>$</w:t>
            </w:r>
          </w:p>
        </w:tc>
        <w:tc>
          <w:tcPr>
            <w:tcW w:w="467" w:type="dxa"/>
            <w:tcBorders>
              <w:bottom w:val="double" w:sz="8" w:space="0" w:color="000000"/>
            </w:tcBorders>
            <w:tcMar>
              <w:bottom w:w="28" w:type="dxa"/>
            </w:tcMar>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bottom w:val="double" w:sz="8" w:space="0" w:color="000000"/>
            </w:tcBorders>
            <w:tcMar>
              <w:bottom w:w="28" w:type="dxa"/>
            </w:tcMar>
            <w:vAlign w:val="center"/>
          </w:tcPr>
          <w:p>
            <w:pPr>
              <w:pStyle w:val="TableContents"/>
              <w:bidi w:val="0"/>
              <w:spacing w:before="0" w:after="283"/>
              <w:jc w:val="left"/>
            </w:pPr>
            <w:r>
              <w:t>$</w:t>
            </w:r>
          </w:p>
        </w:tc>
        <w:tc>
          <w:tcPr>
            <w:tcW w:w="885" w:type="dxa"/>
            <w:tcBorders>
              <w:bottom w:val="double" w:sz="8" w:space="0" w:color="000000"/>
            </w:tcBorders>
            <w:tcMar>
              <w:bottom w:w="28" w:type="dxa"/>
            </w:tcMar>
            <w:vAlign w:val="center"/>
          </w:tcPr>
          <w:p>
            <w:pPr>
              <w:pStyle w:val="TableContents"/>
              <w:bidi w:val="0"/>
              <w:spacing w:before="0" w:after="283"/>
              <w:jc w:val="right"/>
            </w:pPr>
            <w:r>
              <w:t>4,660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bottom w:val="double" w:sz="8" w:space="0" w:color="000000"/>
            </w:tcBorders>
            <w:tcMar>
              <w:bottom w:w="28" w:type="dxa"/>
            </w:tcMar>
            <w:vAlign w:val="center"/>
          </w:tcPr>
          <w:p>
            <w:pPr>
              <w:pStyle w:val="TableContents"/>
              <w:bidi w:val="0"/>
              <w:spacing w:before="0" w:after="283"/>
              <w:jc w:val="left"/>
            </w:pPr>
            <w:r>
              <w:t>$</w:t>
            </w:r>
          </w:p>
        </w:tc>
        <w:tc>
          <w:tcPr>
            <w:tcW w:w="1028" w:type="dxa"/>
            <w:tcBorders>
              <w:bottom w:val="double" w:sz="8" w:space="0" w:color="000000"/>
            </w:tcBorders>
            <w:tcMar>
              <w:bottom w:w="28" w:type="dxa"/>
            </w:tcMar>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right"/>
            </w:pPr>
            <w:r>
              <w:t>0.18</w:t>
            </w:r>
          </w:p>
        </w:tc>
        <w:tc>
          <w:tcPr>
            <w:tcW w:w="294" w:type="dxa"/>
            <w:tcBorders/>
            <w:vAlign w:val="center"/>
          </w:tcPr>
          <w:p>
            <w:pPr>
              <w:pStyle w:val="TableContents"/>
              <w:bidi w:val="0"/>
              <w:spacing w:before="0" w:after="283"/>
              <w:jc w:val="left"/>
              <w:rPr>
                <w:sz w:val="24"/>
              </w:rPr>
            </w:pPr>
            <w:r>
              <w:rPr>
                <w:sz w:val="24"/>
              </w:rPr>
              <w:t>%</w:t>
            </w:r>
          </w:p>
        </w:tc>
      </w:tr>
      <w:tr>
        <w:tc>
          <w:tcPr>
            <w:tcW w:w="1951" w:type="dxa"/>
            <w:tcBorders/>
            <w:shd w:fill="CCEEFF" w:val="clear"/>
            <w:vAlign w:val="center"/>
          </w:tcPr>
          <w:p>
            <w:pPr>
              <w:pStyle w:val="TableContents"/>
              <w:bidi w:val="0"/>
              <w:spacing w:before="0" w:after="283"/>
              <w:jc w:val="left"/>
            </w:pPr>
            <w:r>
              <w:t> </w:t>
            </w:r>
          </w:p>
        </w:tc>
        <w:tc>
          <w:tcPr>
            <w:tcW w:w="278" w:type="dxa"/>
            <w:tcBorders/>
            <w:shd w:fill="CCEEFF" w:val="clear"/>
            <w:vAlign w:val="center"/>
          </w:tcPr>
          <w:p>
            <w:pPr>
              <w:pStyle w:val="TableContents"/>
              <w:bidi w:val="0"/>
              <w:spacing w:before="0" w:after="283"/>
              <w:jc w:val="left"/>
            </w:pPr>
            <w:r>
              <w:t> </w:t>
            </w:r>
          </w:p>
        </w:tc>
        <w:tc>
          <w:tcPr>
            <w:tcW w:w="672"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 </w:t>
            </w:r>
          </w:p>
        </w:tc>
        <w:tc>
          <w:tcPr>
            <w:tcW w:w="820"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33" w:type="dxa"/>
            <w:tcBorders/>
            <w:shd w:fill="CCEEFF" w:val="clear"/>
            <w:vAlign w:val="center"/>
          </w:tcPr>
          <w:p>
            <w:pPr>
              <w:pStyle w:val="TableContents"/>
              <w:bidi w:val="0"/>
              <w:spacing w:before="0" w:after="283"/>
              <w:jc w:val="left"/>
            </w:pPr>
            <w:r>
              <w:t> </w:t>
            </w:r>
          </w:p>
        </w:tc>
        <w:tc>
          <w:tcPr>
            <w:tcW w:w="467"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3"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02" w:type="dxa"/>
            <w:tcBorders/>
            <w:shd w:fill="CCEEFF" w:val="clear"/>
            <w:vAlign w:val="center"/>
          </w:tcPr>
          <w:p>
            <w:pPr>
              <w:pStyle w:val="TableContents"/>
              <w:bidi w:val="0"/>
              <w:spacing w:before="0" w:after="283"/>
              <w:jc w:val="left"/>
            </w:pPr>
            <w:r>
              <w:t> </w:t>
            </w:r>
          </w:p>
        </w:tc>
        <w:tc>
          <w:tcPr>
            <w:tcW w:w="1028"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 </w:t>
            </w:r>
          </w:p>
        </w:tc>
        <w:tc>
          <w:tcPr>
            <w:tcW w:w="997" w:type="dxa"/>
            <w:tcBorders/>
            <w:shd w:fill="CCEEFF" w:val="clear"/>
            <w:vAlign w:val="center"/>
          </w:tcPr>
          <w:p>
            <w:pPr>
              <w:pStyle w:val="TableContents"/>
              <w:bidi w:val="0"/>
              <w:spacing w:before="0" w:after="283"/>
              <w:jc w:val="right"/>
            </w:pPr>
            <w:r>
              <w:t> </w:t>
            </w:r>
          </w:p>
        </w:tc>
        <w:tc>
          <w:tcPr>
            <w:tcW w:w="294" w:type="dxa"/>
            <w:tcBorders/>
            <w:shd w:fill="CCEEFF" w:val="clear"/>
            <w:vAlign w:val="center"/>
          </w:tcPr>
          <w:p>
            <w:pPr>
              <w:pStyle w:val="TableContents"/>
              <w:bidi w:val="0"/>
              <w:spacing w:before="0" w:after="283"/>
              <w:jc w:val="left"/>
            </w:pPr>
            <w:r>
              <w:t> </w:t>
            </w:r>
          </w:p>
        </w:tc>
      </w:tr>
      <w:tr>
        <w:tc>
          <w:tcPr>
            <w:tcW w:w="1951" w:type="dxa"/>
            <w:tcBorders/>
            <w:vAlign w:val="center"/>
          </w:tcPr>
          <w:p>
            <w:pPr>
              <w:pStyle w:val="TableContents"/>
              <w:bidi w:val="0"/>
              <w:spacing w:before="0" w:after="283"/>
              <w:jc w:val="left"/>
              <w:rPr>
                <w:u w:val="single"/>
              </w:rPr>
            </w:pPr>
            <w:r>
              <w:rPr>
                <w:u w:val="single"/>
              </w:rPr>
              <w:t>Nine Months Ended September 30, 2026</w:t>
            </w:r>
          </w:p>
        </w:tc>
        <w:tc>
          <w:tcPr>
            <w:tcW w:w="278" w:type="dxa"/>
            <w:tcBorders/>
            <w:vAlign w:val="center"/>
          </w:tcPr>
          <w:p>
            <w:pPr>
              <w:pStyle w:val="TableContents"/>
              <w:bidi w:val="0"/>
              <w:spacing w:before="0" w:after="283"/>
              <w:jc w:val="left"/>
            </w:pPr>
            <w:r>
              <w:t> </w:t>
            </w:r>
          </w:p>
        </w:tc>
        <w:tc>
          <w:tcPr>
            <w:tcW w:w="672"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 </w:t>
            </w:r>
          </w:p>
        </w:tc>
        <w:tc>
          <w:tcPr>
            <w:tcW w:w="467"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vAlign w:val="center"/>
          </w:tcPr>
          <w:p>
            <w:pPr>
              <w:pStyle w:val="TableContents"/>
              <w:bidi w:val="0"/>
              <w:spacing w:before="0" w:after="283"/>
              <w:jc w:val="left"/>
            </w:pPr>
            <w:r>
              <w:t> </w:t>
            </w:r>
          </w:p>
        </w:tc>
        <w:tc>
          <w:tcPr>
            <w:tcW w:w="1028"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right"/>
            </w:pPr>
            <w:r>
              <w:t> </w:t>
            </w:r>
          </w:p>
        </w:tc>
        <w:tc>
          <w:tcPr>
            <w:tcW w:w="294" w:type="dxa"/>
            <w:tcBorders/>
            <w:vAlign w:val="center"/>
          </w:tcPr>
          <w:p>
            <w:pPr>
              <w:pStyle w:val="TableContents"/>
              <w:bidi w:val="0"/>
              <w:spacing w:before="0" w:after="283"/>
              <w:jc w:val="left"/>
            </w:pPr>
            <w:r>
              <w:t> </w:t>
            </w:r>
          </w:p>
        </w:tc>
      </w:tr>
      <w:tr>
        <w:tc>
          <w:tcPr>
            <w:tcW w:w="1951" w:type="dxa"/>
            <w:tcBorders/>
            <w:shd w:fill="CCEEFF" w:val="clear"/>
            <w:vAlign w:val="center"/>
          </w:tcPr>
          <w:p>
            <w:pPr>
              <w:pStyle w:val="TableContents"/>
              <w:bidi w:val="0"/>
              <w:spacing w:before="0" w:after="283"/>
              <w:jc w:val="left"/>
            </w:pPr>
            <w:r>
              <w:t>Commercial real estate</w:t>
            </w:r>
          </w:p>
        </w:tc>
        <w:tc>
          <w:tcPr>
            <w:tcW w:w="278" w:type="dxa"/>
            <w:tcBorders/>
            <w:shd w:fill="CCEEFF" w:val="clear"/>
            <w:vAlign w:val="center"/>
          </w:tcPr>
          <w:p>
            <w:pPr>
              <w:pStyle w:val="TableContents"/>
              <w:bidi w:val="0"/>
              <w:spacing w:before="0" w:after="283"/>
              <w:jc w:val="left"/>
            </w:pPr>
            <w:r>
              <w:t>$</w:t>
            </w:r>
          </w:p>
        </w:tc>
        <w:tc>
          <w:tcPr>
            <w:tcW w:w="672"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w:t>
            </w:r>
          </w:p>
        </w:tc>
        <w:tc>
          <w:tcPr>
            <w:tcW w:w="82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33" w:type="dxa"/>
            <w:tcBorders/>
            <w:shd w:fill="CCEEFF" w:val="clear"/>
            <w:vAlign w:val="center"/>
          </w:tcPr>
          <w:p>
            <w:pPr>
              <w:pStyle w:val="TableContents"/>
              <w:bidi w:val="0"/>
              <w:spacing w:before="0" w:after="283"/>
              <w:jc w:val="left"/>
            </w:pPr>
            <w:r>
              <w:t>$</w:t>
            </w:r>
          </w:p>
        </w:tc>
        <w:tc>
          <w:tcPr>
            <w:tcW w:w="46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3" w:type="dxa"/>
            <w:tcBorders/>
            <w:shd w:fill="CCEEFF" w:val="clear"/>
            <w:vAlign w:val="center"/>
          </w:tcPr>
          <w:p>
            <w:pPr>
              <w:pStyle w:val="TableContents"/>
              <w:bidi w:val="0"/>
              <w:spacing w:before="0" w:after="283"/>
              <w:jc w:val="left"/>
            </w:pPr>
            <w:r>
              <w:t>$</w:t>
            </w:r>
          </w:p>
        </w:tc>
        <w:tc>
          <w:tcPr>
            <w:tcW w:w="885" w:type="dxa"/>
            <w:tcBorders/>
            <w:shd w:fill="CCEEFF" w:val="clear"/>
            <w:vAlign w:val="center"/>
          </w:tcPr>
          <w:p>
            <w:pPr>
              <w:pStyle w:val="TableContents"/>
              <w:bidi w:val="0"/>
              <w:spacing w:before="0" w:after="283"/>
              <w:jc w:val="right"/>
            </w:pPr>
            <w:r>
              <w:t>4,511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02" w:type="dxa"/>
            <w:tcBorders/>
            <w:shd w:fill="CCEEFF" w:val="clear"/>
            <w:vAlign w:val="center"/>
          </w:tcPr>
          <w:p>
            <w:pPr>
              <w:pStyle w:val="TableContents"/>
              <w:bidi w:val="0"/>
              <w:spacing w:before="0" w:after="283"/>
              <w:jc w:val="left"/>
            </w:pPr>
            <w:r>
              <w:t>$</w:t>
            </w:r>
          </w:p>
        </w:tc>
        <w:tc>
          <w:tcPr>
            <w:tcW w:w="102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 </w:t>
            </w:r>
          </w:p>
        </w:tc>
        <w:tc>
          <w:tcPr>
            <w:tcW w:w="997" w:type="dxa"/>
            <w:tcBorders/>
            <w:shd w:fill="CCEEFF" w:val="clear"/>
            <w:vAlign w:val="center"/>
          </w:tcPr>
          <w:p>
            <w:pPr>
              <w:pStyle w:val="TableContents"/>
              <w:bidi w:val="0"/>
              <w:spacing w:before="0" w:after="283"/>
              <w:jc w:val="right"/>
            </w:pPr>
            <w:r>
              <w:t>0.33</w:t>
            </w:r>
          </w:p>
        </w:tc>
        <w:tc>
          <w:tcPr>
            <w:tcW w:w="294" w:type="dxa"/>
            <w:tcBorders/>
            <w:shd w:fill="CCEEFF" w:val="clear"/>
            <w:vAlign w:val="center"/>
          </w:tcPr>
          <w:p>
            <w:pPr>
              <w:pStyle w:val="TableContents"/>
              <w:bidi w:val="0"/>
              <w:spacing w:before="0" w:after="283"/>
              <w:jc w:val="left"/>
              <w:rPr>
                <w:sz w:val="24"/>
              </w:rPr>
            </w:pPr>
            <w:r>
              <w:rPr>
                <w:sz w:val="24"/>
              </w:rPr>
              <w:t>%</w:t>
            </w:r>
          </w:p>
        </w:tc>
      </w:tr>
      <w:tr>
        <w:tc>
          <w:tcPr>
            <w:tcW w:w="1951" w:type="dxa"/>
            <w:tcBorders/>
            <w:vAlign w:val="center"/>
          </w:tcPr>
          <w:p>
            <w:pPr>
              <w:pStyle w:val="TableContents"/>
              <w:bidi w:val="0"/>
              <w:spacing w:before="0" w:after="283"/>
              <w:jc w:val="left"/>
            </w:pPr>
            <w:r>
              <w:t>Commercial - specialized</w:t>
            </w:r>
          </w:p>
        </w:tc>
        <w:tc>
          <w:tcPr>
            <w:tcW w:w="278" w:type="dxa"/>
            <w:tcBorders/>
            <w:vAlign w:val="center"/>
          </w:tcPr>
          <w:p>
            <w:pPr>
              <w:pStyle w:val="TableContents"/>
              <w:bidi w:val="0"/>
              <w:spacing w:before="0" w:after="283"/>
              <w:jc w:val="left"/>
            </w:pPr>
            <w:r>
              <w:t> </w:t>
            </w:r>
          </w:p>
        </w:tc>
        <w:tc>
          <w:tcPr>
            <w:tcW w:w="672" w:type="dxa"/>
            <w:tcBorders/>
            <w:vAlign w:val="center"/>
          </w:tcPr>
          <w:p>
            <w:pPr>
              <w:pStyle w:val="TableContents"/>
              <w:bidi w:val="0"/>
              <w:spacing w:before="0" w:after="283"/>
              <w:jc w:val="right"/>
            </w:pPr>
            <w:r>
              <w:t>169</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 </w:t>
            </w:r>
          </w:p>
        </w:tc>
        <w:tc>
          <w:tcPr>
            <w:tcW w:w="46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vAlign w:val="center"/>
          </w:tcPr>
          <w:p>
            <w:pPr>
              <w:pStyle w:val="TableContents"/>
              <w:bidi w:val="0"/>
              <w:spacing w:before="0" w:after="283"/>
              <w:jc w:val="left"/>
            </w:pPr>
            <w:r>
              <w:t> </w:t>
            </w:r>
          </w:p>
        </w:tc>
        <w:tc>
          <w:tcPr>
            <w:tcW w:w="102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right"/>
            </w:pPr>
            <w:r>
              <w:t>0.04</w:t>
            </w:r>
          </w:p>
        </w:tc>
        <w:tc>
          <w:tcPr>
            <w:tcW w:w="294" w:type="dxa"/>
            <w:tcBorders/>
            <w:vAlign w:val="center"/>
          </w:tcPr>
          <w:p>
            <w:pPr>
              <w:pStyle w:val="TableContents"/>
              <w:bidi w:val="0"/>
              <w:spacing w:before="0" w:after="283"/>
              <w:jc w:val="left"/>
              <w:rPr>
                <w:sz w:val="24"/>
              </w:rPr>
            </w:pPr>
            <w:r>
              <w:rPr>
                <w:sz w:val="24"/>
              </w:rPr>
              <w:t>%</w:t>
            </w:r>
          </w:p>
        </w:tc>
      </w:tr>
      <w:tr>
        <w:tc>
          <w:tcPr>
            <w:tcW w:w="1951" w:type="dxa"/>
            <w:tcBorders/>
            <w:shd w:fill="CCEEFF" w:val="clear"/>
            <w:vAlign w:val="center"/>
          </w:tcPr>
          <w:p>
            <w:pPr>
              <w:pStyle w:val="TableContents"/>
              <w:bidi w:val="0"/>
              <w:spacing w:before="0" w:after="283"/>
              <w:jc w:val="left"/>
            </w:pPr>
            <w:r>
              <w:t>Commercial - general</w:t>
            </w:r>
          </w:p>
        </w:tc>
        <w:tc>
          <w:tcPr>
            <w:tcW w:w="278" w:type="dxa"/>
            <w:tcBorders/>
            <w:shd w:fill="CCEEFF" w:val="clear"/>
            <w:vAlign w:val="center"/>
          </w:tcPr>
          <w:p>
            <w:pPr>
              <w:pStyle w:val="TableContents"/>
              <w:bidi w:val="0"/>
              <w:spacing w:before="0" w:after="283"/>
              <w:jc w:val="left"/>
            </w:pPr>
            <w:r>
              <w:t> </w:t>
            </w:r>
          </w:p>
        </w:tc>
        <w:tc>
          <w:tcPr>
            <w:tcW w:w="672" w:type="dxa"/>
            <w:tcBorders/>
            <w:shd w:fill="CCEEFF" w:val="clear"/>
            <w:vAlign w:val="center"/>
          </w:tcPr>
          <w:p>
            <w:pPr>
              <w:pStyle w:val="TableContents"/>
              <w:bidi w:val="0"/>
              <w:spacing w:before="0" w:after="283"/>
              <w:jc w:val="right"/>
            </w:pPr>
            <w:r>
              <w:t>357</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 </w:t>
            </w:r>
          </w:p>
        </w:tc>
        <w:tc>
          <w:tcPr>
            <w:tcW w:w="820" w:type="dxa"/>
            <w:tcBorders/>
            <w:shd w:fill="CCEEFF" w:val="clear"/>
            <w:vAlign w:val="center"/>
          </w:tcPr>
          <w:p>
            <w:pPr>
              <w:pStyle w:val="TableContents"/>
              <w:bidi w:val="0"/>
              <w:spacing w:before="0" w:after="283"/>
              <w:jc w:val="right"/>
            </w:pPr>
            <w:r>
              <w:t>766</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33" w:type="dxa"/>
            <w:tcBorders/>
            <w:shd w:fill="CCEEFF" w:val="clear"/>
            <w:vAlign w:val="center"/>
          </w:tcPr>
          <w:p>
            <w:pPr>
              <w:pStyle w:val="TableContents"/>
              <w:bidi w:val="0"/>
              <w:spacing w:before="0" w:after="283"/>
              <w:jc w:val="left"/>
            </w:pPr>
            <w:r>
              <w:t> </w:t>
            </w:r>
          </w:p>
        </w:tc>
        <w:tc>
          <w:tcPr>
            <w:tcW w:w="46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3"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12</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02" w:type="dxa"/>
            <w:tcBorders/>
            <w:shd w:fill="CCEEFF" w:val="clear"/>
            <w:vAlign w:val="center"/>
          </w:tcPr>
          <w:p>
            <w:pPr>
              <w:pStyle w:val="TableContents"/>
              <w:bidi w:val="0"/>
              <w:spacing w:before="0" w:after="283"/>
              <w:jc w:val="left"/>
            </w:pPr>
            <w:r>
              <w:t> </w:t>
            </w:r>
          </w:p>
        </w:tc>
        <w:tc>
          <w:tcPr>
            <w:tcW w:w="102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 </w:t>
            </w:r>
          </w:p>
        </w:tc>
        <w:tc>
          <w:tcPr>
            <w:tcW w:w="997" w:type="dxa"/>
            <w:tcBorders/>
            <w:shd w:fill="CCEEFF" w:val="clear"/>
            <w:vAlign w:val="center"/>
          </w:tcPr>
          <w:p>
            <w:pPr>
              <w:pStyle w:val="TableContents"/>
              <w:bidi w:val="0"/>
              <w:spacing w:before="0" w:after="283"/>
              <w:jc w:val="right"/>
            </w:pPr>
            <w:r>
              <w:t>0.14</w:t>
            </w:r>
          </w:p>
        </w:tc>
        <w:tc>
          <w:tcPr>
            <w:tcW w:w="294" w:type="dxa"/>
            <w:tcBorders/>
            <w:shd w:fill="CCEEFF" w:val="clear"/>
            <w:vAlign w:val="center"/>
          </w:tcPr>
          <w:p>
            <w:pPr>
              <w:pStyle w:val="TableContents"/>
              <w:bidi w:val="0"/>
              <w:spacing w:before="0" w:after="283"/>
              <w:jc w:val="left"/>
              <w:rPr>
                <w:sz w:val="24"/>
              </w:rPr>
            </w:pPr>
            <w:r>
              <w:rPr>
                <w:sz w:val="24"/>
              </w:rPr>
              <w:t>%</w:t>
            </w:r>
          </w:p>
        </w:tc>
      </w:tr>
      <w:tr>
        <w:tc>
          <w:tcPr>
            <w:tcW w:w="1951" w:type="dxa"/>
            <w:tcBorders/>
            <w:vAlign w:val="center"/>
          </w:tcPr>
          <w:p>
            <w:pPr>
              <w:pStyle w:val="TableContents"/>
              <w:bidi w:val="0"/>
              <w:spacing w:before="0" w:after="283"/>
              <w:jc w:val="left"/>
            </w:pPr>
            <w:r>
              <w:t>Consumer:</w:t>
            </w:r>
          </w:p>
        </w:tc>
        <w:tc>
          <w:tcPr>
            <w:tcW w:w="278" w:type="dxa"/>
            <w:tcBorders/>
            <w:vAlign w:val="center"/>
          </w:tcPr>
          <w:p>
            <w:pPr>
              <w:pStyle w:val="TableContents"/>
              <w:bidi w:val="0"/>
              <w:spacing w:before="0" w:after="283"/>
              <w:jc w:val="left"/>
            </w:pPr>
            <w:r>
              <w:t> </w:t>
            </w:r>
          </w:p>
        </w:tc>
        <w:tc>
          <w:tcPr>
            <w:tcW w:w="672"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 </w:t>
            </w:r>
          </w:p>
        </w:tc>
        <w:tc>
          <w:tcPr>
            <w:tcW w:w="467"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vAlign w:val="center"/>
          </w:tcPr>
          <w:p>
            <w:pPr>
              <w:pStyle w:val="TableContents"/>
              <w:bidi w:val="0"/>
              <w:spacing w:before="0" w:after="283"/>
              <w:jc w:val="left"/>
            </w:pPr>
            <w:r>
              <w:t> </w:t>
            </w:r>
          </w:p>
        </w:tc>
        <w:tc>
          <w:tcPr>
            <w:tcW w:w="1028"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right"/>
            </w:pPr>
            <w:r>
              <w:t> </w:t>
            </w:r>
          </w:p>
        </w:tc>
        <w:tc>
          <w:tcPr>
            <w:tcW w:w="294" w:type="dxa"/>
            <w:tcBorders/>
            <w:vAlign w:val="center"/>
          </w:tcPr>
          <w:p>
            <w:pPr>
              <w:pStyle w:val="TableContents"/>
              <w:bidi w:val="0"/>
              <w:spacing w:before="0" w:after="283"/>
              <w:jc w:val="left"/>
            </w:pPr>
            <w:r>
              <w:t> </w:t>
            </w:r>
          </w:p>
        </w:tc>
      </w:tr>
      <w:tr>
        <w:tc>
          <w:tcPr>
            <w:tcW w:w="1951" w:type="dxa"/>
            <w:tcBorders/>
            <w:shd w:fill="CCEEFF" w:val="clear"/>
            <w:vAlign w:val="center"/>
          </w:tcPr>
          <w:p>
            <w:pPr>
              <w:pStyle w:val="TableContents"/>
              <w:bidi w:val="0"/>
              <w:spacing w:before="0" w:after="283"/>
              <w:jc w:val="left"/>
            </w:pPr>
            <w:r>
              <w:t>1-4 family</w:t>
            </w:r>
          </w:p>
        </w:tc>
        <w:tc>
          <w:tcPr>
            <w:tcW w:w="278" w:type="dxa"/>
            <w:tcBorders/>
            <w:shd w:fill="CCEEFF" w:val="clear"/>
            <w:vAlign w:val="center"/>
          </w:tcPr>
          <w:p>
            <w:pPr>
              <w:pStyle w:val="TableContents"/>
              <w:bidi w:val="0"/>
              <w:spacing w:before="0" w:after="283"/>
              <w:jc w:val="left"/>
            </w:pPr>
            <w:r>
              <w:t> </w:t>
            </w:r>
          </w:p>
        </w:tc>
        <w:tc>
          <w:tcPr>
            <w:tcW w:w="672"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 </w:t>
            </w:r>
          </w:p>
        </w:tc>
        <w:tc>
          <w:tcPr>
            <w:tcW w:w="820" w:type="dxa"/>
            <w:tcBorders/>
            <w:shd w:fill="CCEEFF" w:val="clear"/>
            <w:vAlign w:val="center"/>
          </w:tcPr>
          <w:p>
            <w:pPr>
              <w:pStyle w:val="TableContents"/>
              <w:bidi w:val="0"/>
              <w:spacing w:before="0" w:after="283"/>
              <w:jc w:val="right"/>
            </w:pPr>
            <w:r>
              <w:t>30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33" w:type="dxa"/>
            <w:tcBorders/>
            <w:shd w:fill="CCEEFF" w:val="clear"/>
            <w:vAlign w:val="center"/>
          </w:tcPr>
          <w:p>
            <w:pPr>
              <w:pStyle w:val="TableContents"/>
              <w:bidi w:val="0"/>
              <w:spacing w:before="0" w:after="283"/>
              <w:jc w:val="left"/>
            </w:pPr>
            <w:r>
              <w:t> </w:t>
            </w:r>
          </w:p>
        </w:tc>
        <w:tc>
          <w:tcPr>
            <w:tcW w:w="46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3"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223</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02" w:type="dxa"/>
            <w:tcBorders/>
            <w:shd w:fill="CCEEFF" w:val="clear"/>
            <w:vAlign w:val="center"/>
          </w:tcPr>
          <w:p>
            <w:pPr>
              <w:pStyle w:val="TableContents"/>
              <w:bidi w:val="0"/>
              <w:spacing w:before="0" w:after="283"/>
              <w:jc w:val="left"/>
            </w:pPr>
            <w:r>
              <w:t> </w:t>
            </w:r>
          </w:p>
        </w:tc>
        <w:tc>
          <w:tcPr>
            <w:tcW w:w="102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 </w:t>
            </w:r>
          </w:p>
        </w:tc>
        <w:tc>
          <w:tcPr>
            <w:tcW w:w="997" w:type="dxa"/>
            <w:tcBorders/>
            <w:shd w:fill="CCEEFF" w:val="clear"/>
            <w:vAlign w:val="center"/>
          </w:tcPr>
          <w:p>
            <w:pPr>
              <w:pStyle w:val="TableContents"/>
              <w:bidi w:val="0"/>
              <w:spacing w:before="0" w:after="283"/>
              <w:jc w:val="right"/>
            </w:pPr>
            <w:r>
              <w:t>0.04</w:t>
            </w:r>
          </w:p>
        </w:tc>
        <w:tc>
          <w:tcPr>
            <w:tcW w:w="294" w:type="dxa"/>
            <w:tcBorders/>
            <w:shd w:fill="CCEEFF" w:val="clear"/>
            <w:vAlign w:val="center"/>
          </w:tcPr>
          <w:p>
            <w:pPr>
              <w:pStyle w:val="TableContents"/>
              <w:bidi w:val="0"/>
              <w:spacing w:before="0" w:after="283"/>
              <w:jc w:val="left"/>
              <w:rPr>
                <w:sz w:val="24"/>
              </w:rPr>
            </w:pPr>
            <w:r>
              <w:rPr>
                <w:sz w:val="24"/>
              </w:rPr>
              <w:t>%</w:t>
            </w:r>
          </w:p>
        </w:tc>
      </w:tr>
      <w:tr>
        <w:tc>
          <w:tcPr>
            <w:tcW w:w="1951" w:type="dxa"/>
            <w:tcBorders/>
            <w:vAlign w:val="center"/>
          </w:tcPr>
          <w:p>
            <w:pPr>
              <w:pStyle w:val="TableContents"/>
              <w:bidi w:val="0"/>
              <w:spacing w:before="0" w:after="283"/>
              <w:jc w:val="left"/>
            </w:pPr>
            <w:r>
              <w:t>Auto loans</w:t>
            </w:r>
          </w:p>
        </w:tc>
        <w:tc>
          <w:tcPr>
            <w:tcW w:w="278" w:type="dxa"/>
            <w:tcBorders/>
            <w:vAlign w:val="center"/>
          </w:tcPr>
          <w:p>
            <w:pPr>
              <w:pStyle w:val="TableContents"/>
              <w:bidi w:val="0"/>
              <w:spacing w:before="0" w:after="283"/>
              <w:jc w:val="left"/>
            </w:pPr>
            <w:r>
              <w:t> </w:t>
            </w:r>
          </w:p>
        </w:tc>
        <w:tc>
          <w:tcPr>
            <w:tcW w:w="672"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 </w:t>
            </w:r>
          </w:p>
        </w:tc>
        <w:tc>
          <w:tcPr>
            <w:tcW w:w="46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vAlign w:val="center"/>
          </w:tcPr>
          <w:p>
            <w:pPr>
              <w:pStyle w:val="TableContents"/>
              <w:bidi w:val="0"/>
              <w:spacing w:before="0" w:after="283"/>
              <w:jc w:val="left"/>
            </w:pPr>
            <w:r>
              <w:t> </w:t>
            </w:r>
          </w:p>
        </w:tc>
        <w:tc>
          <w:tcPr>
            <w:tcW w:w="102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right"/>
            </w:pPr>
            <w:r>
              <w:t>0.00</w:t>
            </w:r>
          </w:p>
        </w:tc>
        <w:tc>
          <w:tcPr>
            <w:tcW w:w="294" w:type="dxa"/>
            <w:tcBorders/>
            <w:vAlign w:val="center"/>
          </w:tcPr>
          <w:p>
            <w:pPr>
              <w:pStyle w:val="TableContents"/>
              <w:bidi w:val="0"/>
              <w:spacing w:before="0" w:after="283"/>
              <w:jc w:val="left"/>
              <w:rPr>
                <w:sz w:val="24"/>
              </w:rPr>
            </w:pPr>
            <w:r>
              <w:rPr>
                <w:sz w:val="24"/>
              </w:rPr>
              <w:t>%</w:t>
            </w:r>
          </w:p>
        </w:tc>
      </w:tr>
      <w:tr>
        <w:tc>
          <w:tcPr>
            <w:tcW w:w="1951" w:type="dxa"/>
            <w:tcBorders/>
            <w:shd w:fill="CCEEFF" w:val="clear"/>
            <w:vAlign w:val="center"/>
          </w:tcPr>
          <w:p>
            <w:pPr>
              <w:pStyle w:val="TableContents"/>
              <w:bidi w:val="0"/>
              <w:spacing w:before="0" w:after="283"/>
              <w:jc w:val="left"/>
            </w:pPr>
            <w:r>
              <w:t>Other consumer</w:t>
            </w:r>
          </w:p>
        </w:tc>
        <w:tc>
          <w:tcPr>
            <w:tcW w:w="278" w:type="dxa"/>
            <w:tcBorders/>
            <w:shd w:fill="CCEEFF" w:val="clear"/>
            <w:vAlign w:val="center"/>
          </w:tcPr>
          <w:p>
            <w:pPr>
              <w:pStyle w:val="TableContents"/>
              <w:bidi w:val="0"/>
              <w:spacing w:before="0" w:after="283"/>
              <w:jc w:val="left"/>
            </w:pPr>
            <w:r>
              <w:t> </w:t>
            </w:r>
          </w:p>
        </w:tc>
        <w:tc>
          <w:tcPr>
            <w:tcW w:w="672"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 </w:t>
            </w:r>
          </w:p>
        </w:tc>
        <w:tc>
          <w:tcPr>
            <w:tcW w:w="82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33" w:type="dxa"/>
            <w:tcBorders/>
            <w:shd w:fill="CCEEFF" w:val="clear"/>
            <w:vAlign w:val="center"/>
          </w:tcPr>
          <w:p>
            <w:pPr>
              <w:pStyle w:val="TableContents"/>
              <w:bidi w:val="0"/>
              <w:spacing w:before="0" w:after="283"/>
              <w:jc w:val="left"/>
            </w:pPr>
            <w:r>
              <w:t> </w:t>
            </w:r>
          </w:p>
        </w:tc>
        <w:tc>
          <w:tcPr>
            <w:tcW w:w="46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3"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02" w:type="dxa"/>
            <w:tcBorders/>
            <w:shd w:fill="CCEEFF" w:val="clear"/>
            <w:vAlign w:val="center"/>
          </w:tcPr>
          <w:p>
            <w:pPr>
              <w:pStyle w:val="TableContents"/>
              <w:bidi w:val="0"/>
              <w:spacing w:before="0" w:after="283"/>
              <w:jc w:val="left"/>
            </w:pPr>
            <w:r>
              <w:t> </w:t>
            </w:r>
          </w:p>
        </w:tc>
        <w:tc>
          <w:tcPr>
            <w:tcW w:w="102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 </w:t>
            </w:r>
          </w:p>
        </w:tc>
        <w:tc>
          <w:tcPr>
            <w:tcW w:w="997" w:type="dxa"/>
            <w:tcBorders/>
            <w:shd w:fill="CCEEFF" w:val="clear"/>
            <w:vAlign w:val="center"/>
          </w:tcPr>
          <w:p>
            <w:pPr>
              <w:pStyle w:val="TableContents"/>
              <w:bidi w:val="0"/>
              <w:spacing w:before="0" w:after="283"/>
              <w:jc w:val="right"/>
            </w:pPr>
            <w:r>
              <w:t>0.00</w:t>
            </w:r>
          </w:p>
        </w:tc>
        <w:tc>
          <w:tcPr>
            <w:tcW w:w="294" w:type="dxa"/>
            <w:tcBorders/>
            <w:shd w:fill="CCEEFF" w:val="clear"/>
            <w:vAlign w:val="center"/>
          </w:tcPr>
          <w:p>
            <w:pPr>
              <w:pStyle w:val="TableContents"/>
              <w:bidi w:val="0"/>
              <w:spacing w:before="0" w:after="283"/>
              <w:jc w:val="left"/>
              <w:rPr>
                <w:sz w:val="24"/>
              </w:rPr>
            </w:pPr>
            <w:r>
              <w:rPr>
                <w:sz w:val="24"/>
              </w:rPr>
              <w:t>%</w:t>
            </w:r>
          </w:p>
        </w:tc>
      </w:tr>
      <w:tr>
        <w:tc>
          <w:tcPr>
            <w:tcW w:w="1951" w:type="dxa"/>
            <w:tcBorders/>
            <w:vAlign w:val="center"/>
          </w:tcPr>
          <w:p>
            <w:pPr>
              <w:pStyle w:val="TableContents"/>
              <w:bidi w:val="0"/>
              <w:spacing w:before="0" w:after="283"/>
              <w:jc w:val="left"/>
            </w:pPr>
            <w:r>
              <w:t>Construction</w:t>
            </w:r>
          </w:p>
        </w:tc>
        <w:tc>
          <w:tcPr>
            <w:tcW w:w="278" w:type="dxa"/>
            <w:tcBorders>
              <w:bottom w:val="single" w:sz="12" w:space="0" w:color="000000"/>
            </w:tcBorders>
            <w:tcMar>
              <w:bottom w:w="28" w:type="dxa"/>
            </w:tcMar>
            <w:vAlign w:val="center"/>
          </w:tcPr>
          <w:p>
            <w:pPr>
              <w:pStyle w:val="TableContents"/>
              <w:bidi w:val="0"/>
              <w:spacing w:before="0" w:after="283"/>
              <w:jc w:val="left"/>
            </w:pPr>
            <w:r>
              <w:t> </w:t>
            </w:r>
          </w:p>
        </w:tc>
        <w:tc>
          <w:tcPr>
            <w:tcW w:w="672" w:type="dxa"/>
            <w:tcBorders>
              <w:bottom w:val="single" w:sz="12" w:space="0" w:color="000000"/>
            </w:tcBorders>
            <w:tcMar>
              <w:bottom w:w="28" w:type="dxa"/>
            </w:tcMar>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bottom w:val="single" w:sz="12" w:space="0" w:color="000000"/>
            </w:tcBorders>
            <w:tcMar>
              <w:bottom w:w="28" w:type="dxa"/>
            </w:tcMar>
            <w:vAlign w:val="center"/>
          </w:tcPr>
          <w:p>
            <w:pPr>
              <w:pStyle w:val="TableContents"/>
              <w:bidi w:val="0"/>
              <w:spacing w:before="0" w:after="283"/>
              <w:jc w:val="left"/>
            </w:pPr>
            <w:r>
              <w:t> </w:t>
            </w:r>
          </w:p>
        </w:tc>
        <w:tc>
          <w:tcPr>
            <w:tcW w:w="820" w:type="dxa"/>
            <w:tcBorders>
              <w:bottom w:val="single" w:sz="12" w:space="0" w:color="000000"/>
            </w:tcBorders>
            <w:tcMar>
              <w:bottom w:w="28" w:type="dxa"/>
            </w:tcMar>
            <w:vAlign w:val="center"/>
          </w:tcPr>
          <w:p>
            <w:pPr>
              <w:pStyle w:val="TableContents"/>
              <w:bidi w:val="0"/>
              <w:spacing w:before="0" w:after="283"/>
              <w:jc w:val="right"/>
            </w:pPr>
            <w:r>
              <w:t>529</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bottom w:val="single" w:sz="12" w:space="0" w:color="000000"/>
            </w:tcBorders>
            <w:tcMar>
              <w:bottom w:w="28" w:type="dxa"/>
            </w:tcMar>
            <w:vAlign w:val="center"/>
          </w:tcPr>
          <w:p>
            <w:pPr>
              <w:pStyle w:val="TableContents"/>
              <w:bidi w:val="0"/>
              <w:spacing w:before="0" w:after="283"/>
              <w:jc w:val="left"/>
            </w:pPr>
            <w:r>
              <w:t> </w:t>
            </w:r>
          </w:p>
        </w:tc>
        <w:tc>
          <w:tcPr>
            <w:tcW w:w="467" w:type="dxa"/>
            <w:tcBorders>
              <w:bottom w:val="single" w:sz="12" w:space="0" w:color="000000"/>
            </w:tcBorders>
            <w:tcMar>
              <w:bottom w:w="28" w:type="dxa"/>
            </w:tcMar>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bottom w:val="single" w:sz="12" w:space="0" w:color="000000"/>
            </w:tcBorders>
            <w:tcMar>
              <w:bottom w:w="28" w:type="dxa"/>
            </w:tcMar>
            <w:vAlign w:val="center"/>
          </w:tcPr>
          <w:p>
            <w:pPr>
              <w:pStyle w:val="TableContents"/>
              <w:bidi w:val="0"/>
              <w:spacing w:before="0" w:after="283"/>
              <w:jc w:val="left"/>
            </w:pPr>
            <w:r>
              <w:t> </w:t>
            </w:r>
          </w:p>
        </w:tc>
        <w:tc>
          <w:tcPr>
            <w:tcW w:w="885" w:type="dxa"/>
            <w:tcBorders>
              <w:bottom w:val="single" w:sz="12" w:space="0" w:color="000000"/>
            </w:tcBorders>
            <w:tcMar>
              <w:bottom w:w="28" w:type="dxa"/>
            </w:tcMar>
            <w:vAlign w:val="center"/>
          </w:tcPr>
          <w:p>
            <w:pPr>
              <w:pStyle w:val="TableContents"/>
              <w:bidi w:val="0"/>
              <w:spacing w:before="0" w:after="283"/>
              <w:jc w:val="right"/>
            </w:pPr>
            <w:r>
              <w:t>584</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bottom w:val="single" w:sz="12" w:space="0" w:color="000000"/>
            </w:tcBorders>
            <w:tcMar>
              <w:bottom w:w="28" w:type="dxa"/>
            </w:tcMar>
            <w:vAlign w:val="center"/>
          </w:tcPr>
          <w:p>
            <w:pPr>
              <w:pStyle w:val="TableContents"/>
              <w:bidi w:val="0"/>
              <w:spacing w:before="0" w:after="283"/>
              <w:jc w:val="left"/>
            </w:pPr>
            <w:r>
              <w:t> </w:t>
            </w:r>
          </w:p>
        </w:tc>
        <w:tc>
          <w:tcPr>
            <w:tcW w:w="1028" w:type="dxa"/>
            <w:tcBorders>
              <w:bottom w:val="single" w:sz="12" w:space="0" w:color="000000"/>
            </w:tcBorders>
            <w:tcMar>
              <w:bottom w:w="28" w:type="dxa"/>
            </w:tcMar>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right"/>
            </w:pPr>
            <w:r>
              <w:t>0.72</w:t>
            </w:r>
          </w:p>
        </w:tc>
        <w:tc>
          <w:tcPr>
            <w:tcW w:w="294" w:type="dxa"/>
            <w:tcBorders/>
            <w:vAlign w:val="center"/>
          </w:tcPr>
          <w:p>
            <w:pPr>
              <w:pStyle w:val="TableContents"/>
              <w:bidi w:val="0"/>
              <w:spacing w:before="0" w:after="283"/>
              <w:jc w:val="left"/>
              <w:rPr>
                <w:sz w:val="24"/>
              </w:rPr>
            </w:pPr>
            <w:r>
              <w:rPr>
                <w:sz w:val="24"/>
              </w:rPr>
              <w:t>%</w:t>
            </w:r>
          </w:p>
        </w:tc>
      </w:tr>
      <w:tr>
        <w:tc>
          <w:tcPr>
            <w:tcW w:w="1951" w:type="dxa"/>
            <w:tcBorders/>
            <w:shd w:fill="CCEEFF" w:val="clear"/>
            <w:vAlign w:val="center"/>
          </w:tcPr>
          <w:p>
            <w:pPr>
              <w:pStyle w:val="TableContents"/>
              <w:bidi w:val="0"/>
              <w:spacing w:before="0" w:after="283"/>
              <w:jc w:val="left"/>
            </w:pPr>
            <w:r>
              <w:t> </w:t>
            </w:r>
          </w:p>
        </w:tc>
        <w:tc>
          <w:tcPr>
            <w:tcW w:w="278"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672" w:type="dxa"/>
            <w:tcBorders>
              <w:bottom w:val="double" w:sz="8" w:space="0" w:color="000000"/>
            </w:tcBorders>
            <w:shd w:fill="CCEEFF" w:val="clear"/>
            <w:tcMar>
              <w:bottom w:w="28" w:type="dxa"/>
            </w:tcMar>
            <w:vAlign w:val="center"/>
          </w:tcPr>
          <w:p>
            <w:pPr>
              <w:pStyle w:val="TableContents"/>
              <w:bidi w:val="0"/>
              <w:spacing w:before="0" w:after="283"/>
              <w:jc w:val="right"/>
            </w:pPr>
            <w:r>
              <w:t>526</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20" w:type="dxa"/>
            <w:tcBorders>
              <w:bottom w:val="double" w:sz="8" w:space="0" w:color="000000"/>
            </w:tcBorders>
            <w:shd w:fill="CCEEFF" w:val="clear"/>
            <w:tcMar>
              <w:bottom w:w="28" w:type="dxa"/>
            </w:tcMar>
            <w:vAlign w:val="center"/>
          </w:tcPr>
          <w:p>
            <w:pPr>
              <w:pStyle w:val="TableContents"/>
              <w:bidi w:val="0"/>
              <w:spacing w:before="0" w:after="283"/>
              <w:jc w:val="right"/>
            </w:pPr>
            <w:r>
              <w:t>1,325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33"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467" w:type="dxa"/>
            <w:tcBorders>
              <w:bottom w:val="double" w:sz="8" w:space="0" w:color="000000"/>
            </w:tcBorders>
            <w:shd w:fill="CCEEFF" w:val="clear"/>
            <w:tcMar>
              <w:bottom w:w="28" w:type="dxa"/>
            </w:tcM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3"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85" w:type="dxa"/>
            <w:tcBorders>
              <w:bottom w:val="double" w:sz="8" w:space="0" w:color="000000"/>
            </w:tcBorders>
            <w:shd w:fill="CCEEFF" w:val="clear"/>
            <w:tcMar>
              <w:bottom w:w="28" w:type="dxa"/>
            </w:tcMar>
            <w:vAlign w:val="center"/>
          </w:tcPr>
          <w:p>
            <w:pPr>
              <w:pStyle w:val="TableContents"/>
              <w:bidi w:val="0"/>
              <w:spacing w:before="0" w:after="283"/>
              <w:jc w:val="right"/>
            </w:pPr>
            <w:r>
              <w:t>5,330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02"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028" w:type="dxa"/>
            <w:tcBorders>
              <w:bottom w:val="double" w:sz="8" w:space="0" w:color="000000"/>
            </w:tcBorders>
            <w:shd w:fill="CCEEFF" w:val="clear"/>
            <w:tcMar>
              <w:bottom w:w="28" w:type="dxa"/>
            </w:tcM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 </w:t>
            </w:r>
          </w:p>
        </w:tc>
        <w:tc>
          <w:tcPr>
            <w:tcW w:w="997" w:type="dxa"/>
            <w:tcBorders/>
            <w:shd w:fill="CCEEFF" w:val="clear"/>
            <w:vAlign w:val="center"/>
          </w:tcPr>
          <w:p>
            <w:pPr>
              <w:pStyle w:val="TableContents"/>
              <w:bidi w:val="0"/>
              <w:spacing w:before="0" w:after="283"/>
              <w:jc w:val="right"/>
            </w:pPr>
            <w:r>
              <w:t>0.19</w:t>
            </w:r>
          </w:p>
        </w:tc>
        <w:tc>
          <w:tcPr>
            <w:tcW w:w="294" w:type="dxa"/>
            <w:tcBorders/>
            <w:shd w:fill="CCEEFF" w:val="clear"/>
            <w:vAlign w:val="center"/>
          </w:tcPr>
          <w:p>
            <w:pPr>
              <w:pStyle w:val="TableContents"/>
              <w:bidi w:val="0"/>
              <w:spacing w:before="0" w:after="283"/>
              <w:jc w:val="left"/>
              <w:rPr>
                <w:sz w:val="24"/>
              </w:rPr>
            </w:pPr>
            <w:r>
              <w:rPr>
                <w:sz w:val="24"/>
              </w:rPr>
              <w:t>%</w:t>
            </w:r>
          </w:p>
        </w:tc>
      </w:tr>
      <w:tr>
        <w:tc>
          <w:tcPr>
            <w:tcW w:w="1951" w:type="dxa"/>
            <w:tcBorders/>
            <w:vAlign w:val="center"/>
          </w:tcPr>
          <w:p>
            <w:pPr>
              <w:pStyle w:val="TableContents"/>
              <w:bidi w:val="0"/>
              <w:spacing w:before="0" w:after="283"/>
              <w:jc w:val="left"/>
            </w:pPr>
            <w:r>
              <w:t> </w:t>
            </w:r>
          </w:p>
        </w:tc>
        <w:tc>
          <w:tcPr>
            <w:tcW w:w="278" w:type="dxa"/>
            <w:tcBorders/>
            <w:vAlign w:val="center"/>
          </w:tcPr>
          <w:p>
            <w:pPr>
              <w:pStyle w:val="TableContents"/>
              <w:bidi w:val="0"/>
              <w:spacing w:before="0" w:after="283"/>
              <w:jc w:val="left"/>
            </w:pPr>
            <w:r>
              <w:t> </w:t>
            </w:r>
          </w:p>
        </w:tc>
        <w:tc>
          <w:tcPr>
            <w:tcW w:w="672"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 </w:t>
            </w:r>
          </w:p>
        </w:tc>
        <w:tc>
          <w:tcPr>
            <w:tcW w:w="467"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vAlign w:val="center"/>
          </w:tcPr>
          <w:p>
            <w:pPr>
              <w:pStyle w:val="TableContents"/>
              <w:bidi w:val="0"/>
              <w:spacing w:before="0" w:after="283"/>
              <w:jc w:val="left"/>
            </w:pPr>
            <w:r>
              <w:t> </w:t>
            </w:r>
          </w:p>
        </w:tc>
        <w:tc>
          <w:tcPr>
            <w:tcW w:w="1028"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right"/>
            </w:pPr>
            <w:r>
              <w:t> </w:t>
            </w:r>
          </w:p>
        </w:tc>
        <w:tc>
          <w:tcPr>
            <w:tcW w:w="294" w:type="dxa"/>
            <w:tcBorders/>
            <w:vAlign w:val="center"/>
          </w:tcPr>
          <w:p>
            <w:pPr>
              <w:pStyle w:val="TableContents"/>
              <w:bidi w:val="0"/>
              <w:spacing w:before="0" w:after="283"/>
              <w:jc w:val="left"/>
            </w:pPr>
            <w:r>
              <w:t> </w:t>
            </w:r>
          </w:p>
        </w:tc>
      </w:tr>
      <w:tr>
        <w:tc>
          <w:tcPr>
            <w:tcW w:w="1951" w:type="dxa"/>
            <w:tcBorders/>
            <w:shd w:fill="CCEEFF" w:val="clear"/>
            <w:vAlign w:val="center"/>
          </w:tcPr>
          <w:p>
            <w:pPr>
              <w:pStyle w:val="TableContents"/>
              <w:bidi w:val="0"/>
              <w:spacing w:before="0" w:after="283"/>
              <w:jc w:val="left"/>
              <w:rPr>
                <w:u w:val="single"/>
              </w:rPr>
            </w:pPr>
            <w:r>
              <w:rPr>
                <w:u w:val="single"/>
              </w:rPr>
              <w:t>Nine Months Ended September 30, 2025</w:t>
            </w:r>
          </w:p>
        </w:tc>
        <w:tc>
          <w:tcPr>
            <w:tcW w:w="278" w:type="dxa"/>
            <w:tcBorders/>
            <w:shd w:fill="CCEEFF" w:val="clear"/>
            <w:vAlign w:val="center"/>
          </w:tcPr>
          <w:p>
            <w:pPr>
              <w:pStyle w:val="TableContents"/>
              <w:bidi w:val="0"/>
              <w:spacing w:before="0" w:after="283"/>
              <w:jc w:val="left"/>
            </w:pPr>
            <w:r>
              <w:t> </w:t>
            </w:r>
          </w:p>
        </w:tc>
        <w:tc>
          <w:tcPr>
            <w:tcW w:w="672"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 </w:t>
            </w:r>
          </w:p>
        </w:tc>
        <w:tc>
          <w:tcPr>
            <w:tcW w:w="820"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33" w:type="dxa"/>
            <w:tcBorders/>
            <w:shd w:fill="CCEEFF" w:val="clear"/>
            <w:vAlign w:val="center"/>
          </w:tcPr>
          <w:p>
            <w:pPr>
              <w:pStyle w:val="TableContents"/>
              <w:bidi w:val="0"/>
              <w:spacing w:before="0" w:after="283"/>
              <w:jc w:val="left"/>
            </w:pPr>
            <w:r>
              <w:t> </w:t>
            </w:r>
          </w:p>
        </w:tc>
        <w:tc>
          <w:tcPr>
            <w:tcW w:w="467"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3"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02" w:type="dxa"/>
            <w:tcBorders/>
            <w:shd w:fill="CCEEFF" w:val="clear"/>
            <w:vAlign w:val="center"/>
          </w:tcPr>
          <w:p>
            <w:pPr>
              <w:pStyle w:val="TableContents"/>
              <w:bidi w:val="0"/>
              <w:spacing w:before="0" w:after="283"/>
              <w:jc w:val="left"/>
            </w:pPr>
            <w:r>
              <w:t> </w:t>
            </w:r>
          </w:p>
        </w:tc>
        <w:tc>
          <w:tcPr>
            <w:tcW w:w="1028"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 </w:t>
            </w:r>
          </w:p>
        </w:tc>
        <w:tc>
          <w:tcPr>
            <w:tcW w:w="997" w:type="dxa"/>
            <w:tcBorders/>
            <w:shd w:fill="CCEEFF" w:val="clear"/>
            <w:vAlign w:val="center"/>
          </w:tcPr>
          <w:p>
            <w:pPr>
              <w:pStyle w:val="TableContents"/>
              <w:bidi w:val="0"/>
              <w:spacing w:before="0" w:after="283"/>
              <w:jc w:val="right"/>
            </w:pPr>
            <w:r>
              <w:t> </w:t>
            </w:r>
          </w:p>
        </w:tc>
        <w:tc>
          <w:tcPr>
            <w:tcW w:w="294" w:type="dxa"/>
            <w:tcBorders/>
            <w:shd w:fill="CCEEFF" w:val="clear"/>
            <w:vAlign w:val="center"/>
          </w:tcPr>
          <w:p>
            <w:pPr>
              <w:pStyle w:val="TableContents"/>
              <w:bidi w:val="0"/>
              <w:spacing w:before="0" w:after="283"/>
              <w:jc w:val="left"/>
            </w:pPr>
            <w:r>
              <w:t> </w:t>
            </w:r>
          </w:p>
        </w:tc>
      </w:tr>
      <w:tr>
        <w:tc>
          <w:tcPr>
            <w:tcW w:w="1951" w:type="dxa"/>
            <w:tcBorders/>
            <w:vAlign w:val="center"/>
          </w:tcPr>
          <w:p>
            <w:pPr>
              <w:pStyle w:val="TableContents"/>
              <w:bidi w:val="0"/>
              <w:spacing w:before="0" w:after="283"/>
              <w:jc w:val="left"/>
            </w:pPr>
            <w:r>
              <w:t>Commercial real estate</w:t>
            </w:r>
          </w:p>
        </w:tc>
        <w:tc>
          <w:tcPr>
            <w:tcW w:w="278" w:type="dxa"/>
            <w:tcBorders/>
            <w:vAlign w:val="center"/>
          </w:tcPr>
          <w:p>
            <w:pPr>
              <w:pStyle w:val="TableContents"/>
              <w:bidi w:val="0"/>
              <w:spacing w:before="0" w:after="283"/>
              <w:jc w:val="left"/>
            </w:pPr>
            <w:r>
              <w:t>$</w:t>
            </w:r>
          </w:p>
        </w:tc>
        <w:tc>
          <w:tcPr>
            <w:tcW w:w="672"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w:t>
            </w:r>
          </w:p>
        </w:tc>
        <w:tc>
          <w:tcPr>
            <w:tcW w:w="820" w:type="dxa"/>
            <w:tcBorders/>
            <w:vAlign w:val="center"/>
          </w:tcPr>
          <w:p>
            <w:pPr>
              <w:pStyle w:val="TableContents"/>
              <w:bidi w:val="0"/>
              <w:spacing w:before="0" w:after="283"/>
              <w:jc w:val="right"/>
            </w:pPr>
            <w:r>
              <w:t>124</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w:t>
            </w:r>
          </w:p>
        </w:tc>
        <w:tc>
          <w:tcPr>
            <w:tcW w:w="46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vAlign w:val="center"/>
          </w:tcPr>
          <w:p>
            <w:pPr>
              <w:pStyle w:val="TableContents"/>
              <w:bidi w:val="0"/>
              <w:spacing w:before="0" w:after="283"/>
              <w:jc w:val="left"/>
            </w:pPr>
            <w:r>
              <w:t>$</w:t>
            </w:r>
          </w:p>
        </w:tc>
        <w:tc>
          <w:tcPr>
            <w:tcW w:w="885" w:type="dxa"/>
            <w:tcBorders/>
            <w:vAlign w:val="center"/>
          </w:tcPr>
          <w:p>
            <w:pPr>
              <w:pStyle w:val="TableContents"/>
              <w:bidi w:val="0"/>
              <w:spacing w:before="0" w:after="283"/>
              <w:jc w:val="right"/>
            </w:pPr>
            <w:r>
              <w:t>604</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vAlign w:val="center"/>
          </w:tcPr>
          <w:p>
            <w:pPr>
              <w:pStyle w:val="TableContents"/>
              <w:bidi w:val="0"/>
              <w:spacing w:before="0" w:after="283"/>
              <w:jc w:val="left"/>
            </w:pPr>
            <w:r>
              <w:t>$</w:t>
            </w:r>
          </w:p>
        </w:tc>
        <w:tc>
          <w:tcPr>
            <w:tcW w:w="102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right"/>
            </w:pPr>
            <w:r>
              <w:t>0.07</w:t>
            </w:r>
          </w:p>
        </w:tc>
        <w:tc>
          <w:tcPr>
            <w:tcW w:w="294" w:type="dxa"/>
            <w:tcBorders/>
            <w:vAlign w:val="center"/>
          </w:tcPr>
          <w:p>
            <w:pPr>
              <w:pStyle w:val="TableContents"/>
              <w:bidi w:val="0"/>
              <w:spacing w:before="0" w:after="283"/>
              <w:jc w:val="left"/>
              <w:rPr>
                <w:sz w:val="24"/>
              </w:rPr>
            </w:pPr>
            <w:r>
              <w:rPr>
                <w:sz w:val="24"/>
              </w:rPr>
              <w:t>%</w:t>
            </w:r>
          </w:p>
        </w:tc>
      </w:tr>
      <w:tr>
        <w:tc>
          <w:tcPr>
            <w:tcW w:w="1951" w:type="dxa"/>
            <w:tcBorders/>
            <w:shd w:fill="CCEEFF" w:val="clear"/>
            <w:vAlign w:val="center"/>
          </w:tcPr>
          <w:p>
            <w:pPr>
              <w:pStyle w:val="TableContents"/>
              <w:bidi w:val="0"/>
              <w:spacing w:before="0" w:after="283"/>
              <w:jc w:val="left"/>
            </w:pPr>
            <w:r>
              <w:t>Commercial - specialized</w:t>
            </w:r>
          </w:p>
        </w:tc>
        <w:tc>
          <w:tcPr>
            <w:tcW w:w="278" w:type="dxa"/>
            <w:tcBorders/>
            <w:shd w:fill="CCEEFF" w:val="clear"/>
            <w:vAlign w:val="center"/>
          </w:tcPr>
          <w:p>
            <w:pPr>
              <w:pStyle w:val="TableContents"/>
              <w:bidi w:val="0"/>
              <w:spacing w:before="0" w:after="283"/>
              <w:jc w:val="left"/>
            </w:pPr>
            <w:r>
              <w:t> </w:t>
            </w:r>
          </w:p>
        </w:tc>
        <w:tc>
          <w:tcPr>
            <w:tcW w:w="672"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 </w:t>
            </w:r>
          </w:p>
        </w:tc>
        <w:tc>
          <w:tcPr>
            <w:tcW w:w="82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33" w:type="dxa"/>
            <w:tcBorders/>
            <w:shd w:fill="CCEEFF" w:val="clear"/>
            <w:vAlign w:val="center"/>
          </w:tcPr>
          <w:p>
            <w:pPr>
              <w:pStyle w:val="TableContents"/>
              <w:bidi w:val="0"/>
              <w:spacing w:before="0" w:after="283"/>
              <w:jc w:val="left"/>
            </w:pPr>
            <w:r>
              <w:t> </w:t>
            </w:r>
          </w:p>
        </w:tc>
        <w:tc>
          <w:tcPr>
            <w:tcW w:w="46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3"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101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02" w:type="dxa"/>
            <w:tcBorders/>
            <w:shd w:fill="CCEEFF" w:val="clear"/>
            <w:vAlign w:val="center"/>
          </w:tcPr>
          <w:p>
            <w:pPr>
              <w:pStyle w:val="TableContents"/>
              <w:bidi w:val="0"/>
              <w:spacing w:before="0" w:after="283"/>
              <w:jc w:val="left"/>
            </w:pPr>
            <w:r>
              <w:t> </w:t>
            </w:r>
          </w:p>
        </w:tc>
        <w:tc>
          <w:tcPr>
            <w:tcW w:w="102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 </w:t>
            </w:r>
          </w:p>
        </w:tc>
        <w:tc>
          <w:tcPr>
            <w:tcW w:w="997" w:type="dxa"/>
            <w:tcBorders/>
            <w:shd w:fill="CCEEFF" w:val="clear"/>
            <w:vAlign w:val="center"/>
          </w:tcPr>
          <w:p>
            <w:pPr>
              <w:pStyle w:val="TableContents"/>
              <w:bidi w:val="0"/>
              <w:spacing w:before="0" w:after="283"/>
              <w:jc w:val="right"/>
            </w:pPr>
            <w:r>
              <w:t>0.03</w:t>
            </w:r>
          </w:p>
        </w:tc>
        <w:tc>
          <w:tcPr>
            <w:tcW w:w="294" w:type="dxa"/>
            <w:tcBorders/>
            <w:shd w:fill="CCEEFF" w:val="clear"/>
            <w:vAlign w:val="center"/>
          </w:tcPr>
          <w:p>
            <w:pPr>
              <w:pStyle w:val="TableContents"/>
              <w:bidi w:val="0"/>
              <w:spacing w:before="0" w:after="283"/>
              <w:jc w:val="left"/>
              <w:rPr>
                <w:sz w:val="24"/>
              </w:rPr>
            </w:pPr>
            <w:r>
              <w:rPr>
                <w:sz w:val="24"/>
              </w:rPr>
              <w:t>%</w:t>
            </w:r>
          </w:p>
        </w:tc>
      </w:tr>
      <w:tr>
        <w:tc>
          <w:tcPr>
            <w:tcW w:w="1951" w:type="dxa"/>
            <w:tcBorders/>
            <w:vAlign w:val="center"/>
          </w:tcPr>
          <w:p>
            <w:pPr>
              <w:pStyle w:val="TableContents"/>
              <w:bidi w:val="0"/>
              <w:spacing w:before="0" w:after="283"/>
              <w:jc w:val="left"/>
            </w:pPr>
            <w:r>
              <w:t>Commercial - general</w:t>
            </w:r>
          </w:p>
        </w:tc>
        <w:tc>
          <w:tcPr>
            <w:tcW w:w="278" w:type="dxa"/>
            <w:tcBorders/>
            <w:vAlign w:val="center"/>
          </w:tcPr>
          <w:p>
            <w:pPr>
              <w:pStyle w:val="TableContents"/>
              <w:bidi w:val="0"/>
              <w:spacing w:before="0" w:after="283"/>
              <w:jc w:val="left"/>
            </w:pPr>
            <w:r>
              <w:t> </w:t>
            </w:r>
          </w:p>
        </w:tc>
        <w:tc>
          <w:tcPr>
            <w:tcW w:w="672"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right"/>
            </w:pPr>
            <w:r>
              <w:t>391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 </w:t>
            </w:r>
          </w:p>
        </w:tc>
        <w:tc>
          <w:tcPr>
            <w:tcW w:w="46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3,998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vAlign w:val="center"/>
          </w:tcPr>
          <w:p>
            <w:pPr>
              <w:pStyle w:val="TableContents"/>
              <w:bidi w:val="0"/>
              <w:spacing w:before="0" w:after="283"/>
              <w:jc w:val="left"/>
            </w:pPr>
            <w:r>
              <w:t> </w:t>
            </w:r>
          </w:p>
        </w:tc>
        <w:tc>
          <w:tcPr>
            <w:tcW w:w="1028" w:type="dxa"/>
            <w:tcBorders/>
            <w:vAlign w:val="center"/>
          </w:tcPr>
          <w:p>
            <w:pPr>
              <w:pStyle w:val="TableContents"/>
              <w:bidi w:val="0"/>
              <w:spacing w:before="0" w:after="283"/>
              <w:jc w:val="right"/>
            </w:pPr>
            <w:r>
              <w:t>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right"/>
            </w:pPr>
            <w:r>
              <w:t>0.70</w:t>
            </w:r>
          </w:p>
        </w:tc>
        <w:tc>
          <w:tcPr>
            <w:tcW w:w="294" w:type="dxa"/>
            <w:tcBorders/>
            <w:vAlign w:val="center"/>
          </w:tcPr>
          <w:p>
            <w:pPr>
              <w:pStyle w:val="TableContents"/>
              <w:bidi w:val="0"/>
              <w:spacing w:before="0" w:after="283"/>
              <w:jc w:val="left"/>
              <w:rPr>
                <w:sz w:val="24"/>
              </w:rPr>
            </w:pPr>
            <w:r>
              <w:rPr>
                <w:sz w:val="24"/>
              </w:rPr>
              <w:t>%</w:t>
            </w:r>
          </w:p>
        </w:tc>
      </w:tr>
      <w:tr>
        <w:tc>
          <w:tcPr>
            <w:tcW w:w="1951" w:type="dxa"/>
            <w:tcBorders/>
            <w:shd w:fill="CCEEFF" w:val="clear"/>
            <w:vAlign w:val="center"/>
          </w:tcPr>
          <w:p>
            <w:pPr>
              <w:pStyle w:val="TableContents"/>
              <w:bidi w:val="0"/>
              <w:spacing w:before="0" w:after="283"/>
              <w:jc w:val="left"/>
            </w:pPr>
            <w:r>
              <w:t>Consumer:</w:t>
            </w:r>
          </w:p>
        </w:tc>
        <w:tc>
          <w:tcPr>
            <w:tcW w:w="278" w:type="dxa"/>
            <w:tcBorders/>
            <w:shd w:fill="CCEEFF" w:val="clear"/>
            <w:vAlign w:val="center"/>
          </w:tcPr>
          <w:p>
            <w:pPr>
              <w:pStyle w:val="TableContents"/>
              <w:bidi w:val="0"/>
              <w:spacing w:before="0" w:after="283"/>
              <w:jc w:val="left"/>
            </w:pPr>
            <w:r>
              <w:t> </w:t>
            </w:r>
          </w:p>
        </w:tc>
        <w:tc>
          <w:tcPr>
            <w:tcW w:w="672"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 </w:t>
            </w:r>
          </w:p>
        </w:tc>
        <w:tc>
          <w:tcPr>
            <w:tcW w:w="820"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33" w:type="dxa"/>
            <w:tcBorders/>
            <w:shd w:fill="CCEEFF" w:val="clear"/>
            <w:vAlign w:val="center"/>
          </w:tcPr>
          <w:p>
            <w:pPr>
              <w:pStyle w:val="TableContents"/>
              <w:bidi w:val="0"/>
              <w:spacing w:before="0" w:after="283"/>
              <w:jc w:val="left"/>
            </w:pPr>
            <w:r>
              <w:t> </w:t>
            </w:r>
          </w:p>
        </w:tc>
        <w:tc>
          <w:tcPr>
            <w:tcW w:w="467"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3"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02" w:type="dxa"/>
            <w:tcBorders/>
            <w:shd w:fill="CCEEFF" w:val="clear"/>
            <w:vAlign w:val="center"/>
          </w:tcPr>
          <w:p>
            <w:pPr>
              <w:pStyle w:val="TableContents"/>
              <w:bidi w:val="0"/>
              <w:spacing w:before="0" w:after="283"/>
              <w:jc w:val="left"/>
            </w:pPr>
            <w:r>
              <w:t> </w:t>
            </w:r>
          </w:p>
        </w:tc>
        <w:tc>
          <w:tcPr>
            <w:tcW w:w="1028"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 </w:t>
            </w:r>
          </w:p>
        </w:tc>
        <w:tc>
          <w:tcPr>
            <w:tcW w:w="997" w:type="dxa"/>
            <w:tcBorders/>
            <w:shd w:fill="CCEEFF" w:val="clear"/>
            <w:vAlign w:val="center"/>
          </w:tcPr>
          <w:p>
            <w:pPr>
              <w:pStyle w:val="TableContents"/>
              <w:bidi w:val="0"/>
              <w:spacing w:before="0" w:after="283"/>
              <w:jc w:val="right"/>
            </w:pPr>
            <w:r>
              <w:t> </w:t>
            </w:r>
          </w:p>
        </w:tc>
        <w:tc>
          <w:tcPr>
            <w:tcW w:w="294" w:type="dxa"/>
            <w:tcBorders/>
            <w:shd w:fill="CCEEFF" w:val="clear"/>
            <w:vAlign w:val="center"/>
          </w:tcPr>
          <w:p>
            <w:pPr>
              <w:pStyle w:val="TableContents"/>
              <w:bidi w:val="0"/>
              <w:spacing w:before="0" w:after="283"/>
              <w:jc w:val="left"/>
            </w:pPr>
            <w:r>
              <w:t> </w:t>
            </w:r>
          </w:p>
        </w:tc>
      </w:tr>
      <w:tr>
        <w:tc>
          <w:tcPr>
            <w:tcW w:w="1951" w:type="dxa"/>
            <w:tcBorders/>
            <w:vAlign w:val="center"/>
          </w:tcPr>
          <w:p>
            <w:pPr>
              <w:pStyle w:val="TableContents"/>
              <w:bidi w:val="0"/>
              <w:spacing w:before="0" w:after="283"/>
              <w:jc w:val="left"/>
            </w:pPr>
            <w:r>
              <w:t>1-4 family</w:t>
            </w:r>
          </w:p>
        </w:tc>
        <w:tc>
          <w:tcPr>
            <w:tcW w:w="278" w:type="dxa"/>
            <w:tcBorders/>
            <w:vAlign w:val="center"/>
          </w:tcPr>
          <w:p>
            <w:pPr>
              <w:pStyle w:val="TableContents"/>
              <w:bidi w:val="0"/>
              <w:spacing w:before="0" w:after="283"/>
              <w:jc w:val="left"/>
            </w:pPr>
            <w:r>
              <w:t> </w:t>
            </w:r>
          </w:p>
        </w:tc>
        <w:tc>
          <w:tcPr>
            <w:tcW w:w="672"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 </w:t>
            </w:r>
          </w:p>
        </w:tc>
        <w:tc>
          <w:tcPr>
            <w:tcW w:w="46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vAlign w:val="center"/>
          </w:tcPr>
          <w:p>
            <w:pPr>
              <w:pStyle w:val="TableContents"/>
              <w:bidi w:val="0"/>
              <w:spacing w:before="0" w:after="283"/>
              <w:jc w:val="left"/>
            </w:pPr>
            <w:r>
              <w:t> </w:t>
            </w:r>
          </w:p>
        </w:tc>
        <w:tc>
          <w:tcPr>
            <w:tcW w:w="102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right"/>
            </w:pPr>
            <w:r>
              <w:t>0.00</w:t>
            </w:r>
          </w:p>
        </w:tc>
        <w:tc>
          <w:tcPr>
            <w:tcW w:w="294" w:type="dxa"/>
            <w:tcBorders/>
            <w:vAlign w:val="center"/>
          </w:tcPr>
          <w:p>
            <w:pPr>
              <w:pStyle w:val="TableContents"/>
              <w:bidi w:val="0"/>
              <w:spacing w:before="0" w:after="283"/>
              <w:jc w:val="left"/>
              <w:rPr>
                <w:sz w:val="24"/>
              </w:rPr>
            </w:pPr>
            <w:r>
              <w:rPr>
                <w:sz w:val="24"/>
              </w:rPr>
              <w:t>%</w:t>
            </w:r>
          </w:p>
        </w:tc>
      </w:tr>
      <w:tr>
        <w:tc>
          <w:tcPr>
            <w:tcW w:w="1951" w:type="dxa"/>
            <w:tcBorders/>
            <w:shd w:fill="CCEEFF" w:val="clear"/>
            <w:vAlign w:val="center"/>
          </w:tcPr>
          <w:p>
            <w:pPr>
              <w:pStyle w:val="TableContents"/>
              <w:bidi w:val="0"/>
              <w:spacing w:before="0" w:after="283"/>
              <w:jc w:val="left"/>
            </w:pPr>
            <w:r>
              <w:t>Auto loans</w:t>
            </w:r>
          </w:p>
        </w:tc>
        <w:tc>
          <w:tcPr>
            <w:tcW w:w="278" w:type="dxa"/>
            <w:tcBorders/>
            <w:shd w:fill="CCEEFF" w:val="clear"/>
            <w:vAlign w:val="center"/>
          </w:tcPr>
          <w:p>
            <w:pPr>
              <w:pStyle w:val="TableContents"/>
              <w:bidi w:val="0"/>
              <w:spacing w:before="0" w:after="283"/>
              <w:jc w:val="left"/>
            </w:pPr>
            <w:r>
              <w:t> </w:t>
            </w:r>
          </w:p>
        </w:tc>
        <w:tc>
          <w:tcPr>
            <w:tcW w:w="672" w:type="dxa"/>
            <w:tcBorders/>
            <w:shd w:fill="CCEEFF" w:val="clear"/>
            <w:vAlign w:val="center"/>
          </w:tcPr>
          <w:p>
            <w:pPr>
              <w:pStyle w:val="TableContents"/>
              <w:bidi w:val="0"/>
              <w:spacing w:before="0" w:after="283"/>
              <w:jc w:val="right"/>
            </w:pPr>
            <w:r>
              <w:t>44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 </w:t>
            </w:r>
          </w:p>
        </w:tc>
        <w:tc>
          <w:tcPr>
            <w:tcW w:w="82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33" w:type="dxa"/>
            <w:tcBorders/>
            <w:shd w:fill="CCEEFF" w:val="clear"/>
            <w:vAlign w:val="center"/>
          </w:tcPr>
          <w:p>
            <w:pPr>
              <w:pStyle w:val="TableContents"/>
              <w:bidi w:val="0"/>
              <w:spacing w:before="0" w:after="283"/>
              <w:jc w:val="left"/>
            </w:pPr>
            <w:r>
              <w:t> </w:t>
            </w:r>
          </w:p>
        </w:tc>
        <w:tc>
          <w:tcPr>
            <w:tcW w:w="467"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3"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02" w:type="dxa"/>
            <w:tcBorders/>
            <w:shd w:fill="CCEEFF" w:val="clear"/>
            <w:vAlign w:val="center"/>
          </w:tcPr>
          <w:p>
            <w:pPr>
              <w:pStyle w:val="TableContents"/>
              <w:bidi w:val="0"/>
              <w:spacing w:before="0" w:after="283"/>
              <w:jc w:val="left"/>
            </w:pPr>
            <w:r>
              <w:t> </w:t>
            </w:r>
          </w:p>
        </w:tc>
        <w:tc>
          <w:tcPr>
            <w:tcW w:w="1028" w:type="dxa"/>
            <w:tcBorders/>
            <w:shd w:fill="CCEEFF" w:val="clear"/>
            <w:vAlign w:val="center"/>
          </w:tcPr>
          <w:p>
            <w:pPr>
              <w:pStyle w:val="TableContents"/>
              <w:bidi w:val="0"/>
              <w:spacing w:before="0" w:after="283"/>
              <w:jc w:val="right"/>
            </w:pPr>
            <w:r>
              <w:t>3</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 </w:t>
            </w:r>
          </w:p>
        </w:tc>
        <w:tc>
          <w:tcPr>
            <w:tcW w:w="997" w:type="dxa"/>
            <w:tcBorders/>
            <w:shd w:fill="CCEEFF" w:val="clear"/>
            <w:vAlign w:val="center"/>
          </w:tcPr>
          <w:p>
            <w:pPr>
              <w:pStyle w:val="TableContents"/>
              <w:bidi w:val="0"/>
              <w:spacing w:before="0" w:after="283"/>
              <w:jc w:val="right"/>
            </w:pPr>
            <w:r>
              <w:t>0.02</w:t>
            </w:r>
          </w:p>
        </w:tc>
        <w:tc>
          <w:tcPr>
            <w:tcW w:w="294" w:type="dxa"/>
            <w:tcBorders/>
            <w:shd w:fill="CCEEFF" w:val="clear"/>
            <w:vAlign w:val="center"/>
          </w:tcPr>
          <w:p>
            <w:pPr>
              <w:pStyle w:val="TableContents"/>
              <w:bidi w:val="0"/>
              <w:spacing w:before="0" w:after="283"/>
              <w:jc w:val="left"/>
              <w:rPr>
                <w:sz w:val="24"/>
              </w:rPr>
            </w:pPr>
            <w:r>
              <w:rPr>
                <w:sz w:val="24"/>
              </w:rPr>
              <w:t>%</w:t>
            </w:r>
          </w:p>
        </w:tc>
      </w:tr>
      <w:tr>
        <w:tc>
          <w:tcPr>
            <w:tcW w:w="1951" w:type="dxa"/>
            <w:tcBorders/>
            <w:vAlign w:val="center"/>
          </w:tcPr>
          <w:p>
            <w:pPr>
              <w:pStyle w:val="TableContents"/>
              <w:bidi w:val="0"/>
              <w:spacing w:before="0" w:after="283"/>
              <w:jc w:val="left"/>
            </w:pPr>
            <w:r>
              <w:t>Other consumer</w:t>
            </w:r>
          </w:p>
        </w:tc>
        <w:tc>
          <w:tcPr>
            <w:tcW w:w="278" w:type="dxa"/>
            <w:tcBorders/>
            <w:vAlign w:val="center"/>
          </w:tcPr>
          <w:p>
            <w:pPr>
              <w:pStyle w:val="TableContents"/>
              <w:bidi w:val="0"/>
              <w:spacing w:before="0" w:after="283"/>
              <w:jc w:val="left"/>
            </w:pPr>
            <w:r>
              <w:t> </w:t>
            </w:r>
          </w:p>
        </w:tc>
        <w:tc>
          <w:tcPr>
            <w:tcW w:w="672"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2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 </w:t>
            </w:r>
          </w:p>
        </w:tc>
        <w:tc>
          <w:tcPr>
            <w:tcW w:w="467"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15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vAlign w:val="center"/>
          </w:tcPr>
          <w:p>
            <w:pPr>
              <w:pStyle w:val="TableContents"/>
              <w:bidi w:val="0"/>
              <w:spacing w:before="0" w:after="283"/>
              <w:jc w:val="left"/>
            </w:pPr>
            <w:r>
              <w:t> </w:t>
            </w:r>
          </w:p>
        </w:tc>
        <w:tc>
          <w:tcPr>
            <w:tcW w:w="102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right"/>
            </w:pPr>
            <w:r>
              <w:t>0.02</w:t>
            </w:r>
          </w:p>
        </w:tc>
        <w:tc>
          <w:tcPr>
            <w:tcW w:w="294" w:type="dxa"/>
            <w:tcBorders/>
            <w:vAlign w:val="center"/>
          </w:tcPr>
          <w:p>
            <w:pPr>
              <w:pStyle w:val="TableContents"/>
              <w:bidi w:val="0"/>
              <w:spacing w:before="0" w:after="283"/>
              <w:jc w:val="left"/>
              <w:rPr>
                <w:sz w:val="24"/>
              </w:rPr>
            </w:pPr>
            <w:r>
              <w:rPr>
                <w:sz w:val="24"/>
              </w:rPr>
              <w:t>%</w:t>
            </w:r>
          </w:p>
        </w:tc>
      </w:tr>
      <w:tr>
        <w:tc>
          <w:tcPr>
            <w:tcW w:w="1951" w:type="dxa"/>
            <w:tcBorders/>
            <w:shd w:fill="CCEEFF" w:val="clear"/>
            <w:vAlign w:val="center"/>
          </w:tcPr>
          <w:p>
            <w:pPr>
              <w:pStyle w:val="TableContents"/>
              <w:bidi w:val="0"/>
              <w:spacing w:before="0" w:after="283"/>
              <w:jc w:val="left"/>
            </w:pPr>
            <w:r>
              <w:t>Construction</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672"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20" w:type="dxa"/>
            <w:tcBorders>
              <w:bottom w:val="single" w:sz="12" w:space="0" w:color="000000"/>
            </w:tcBorders>
            <w:shd w:fill="CCEEFF" w:val="clear"/>
            <w:tcMar>
              <w:bottom w:w="28" w:type="dxa"/>
            </w:tcMar>
            <w:vAlign w:val="center"/>
          </w:tcPr>
          <w:p>
            <w:pPr>
              <w:pStyle w:val="TableContents"/>
              <w:bidi w:val="0"/>
              <w:spacing w:before="0" w:after="283"/>
              <w:jc w:val="right"/>
            </w:pPr>
            <w:r>
              <w:t>530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33"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467"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85"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02"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028"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 </w:t>
            </w:r>
          </w:p>
        </w:tc>
        <w:tc>
          <w:tcPr>
            <w:tcW w:w="997" w:type="dxa"/>
            <w:tcBorders/>
            <w:shd w:fill="CCEEFF" w:val="clear"/>
            <w:vAlign w:val="center"/>
          </w:tcPr>
          <w:p>
            <w:pPr>
              <w:pStyle w:val="TableContents"/>
              <w:bidi w:val="0"/>
              <w:spacing w:before="0" w:after="283"/>
              <w:jc w:val="right"/>
            </w:pPr>
            <w:r>
              <w:t>0.54</w:t>
            </w:r>
          </w:p>
        </w:tc>
        <w:tc>
          <w:tcPr>
            <w:tcW w:w="294" w:type="dxa"/>
            <w:tcBorders/>
            <w:shd w:fill="CCEEFF" w:val="clear"/>
            <w:vAlign w:val="center"/>
          </w:tcPr>
          <w:p>
            <w:pPr>
              <w:pStyle w:val="TableContents"/>
              <w:bidi w:val="0"/>
              <w:spacing w:before="0" w:after="283"/>
              <w:jc w:val="left"/>
              <w:rPr>
                <w:sz w:val="24"/>
              </w:rPr>
            </w:pPr>
            <w:r>
              <w:rPr>
                <w:sz w:val="24"/>
              </w:rPr>
              <w:t>%</w:t>
            </w:r>
          </w:p>
        </w:tc>
      </w:tr>
      <w:tr>
        <w:tc>
          <w:tcPr>
            <w:tcW w:w="1951" w:type="dxa"/>
            <w:tcBorders/>
            <w:vAlign w:val="center"/>
          </w:tcPr>
          <w:p>
            <w:pPr>
              <w:pStyle w:val="TableContents"/>
              <w:bidi w:val="0"/>
              <w:spacing w:before="0" w:after="283"/>
              <w:jc w:val="left"/>
            </w:pPr>
            <w:r>
              <w:t> </w:t>
            </w:r>
          </w:p>
        </w:tc>
        <w:tc>
          <w:tcPr>
            <w:tcW w:w="278" w:type="dxa"/>
            <w:tcBorders>
              <w:bottom w:val="double" w:sz="8" w:space="0" w:color="000000"/>
            </w:tcBorders>
            <w:tcMar>
              <w:bottom w:w="28" w:type="dxa"/>
            </w:tcMar>
            <w:vAlign w:val="center"/>
          </w:tcPr>
          <w:p>
            <w:pPr>
              <w:pStyle w:val="TableContents"/>
              <w:bidi w:val="0"/>
              <w:spacing w:before="0" w:after="283"/>
              <w:jc w:val="left"/>
            </w:pPr>
            <w:r>
              <w:t>$</w:t>
            </w:r>
          </w:p>
        </w:tc>
        <w:tc>
          <w:tcPr>
            <w:tcW w:w="672" w:type="dxa"/>
            <w:tcBorders>
              <w:bottom w:val="double" w:sz="8" w:space="0" w:color="000000"/>
            </w:tcBorders>
            <w:tcMar>
              <w:bottom w:w="28" w:type="dxa"/>
            </w:tcMar>
            <w:vAlign w:val="center"/>
          </w:tcPr>
          <w:p>
            <w:pPr>
              <w:pStyle w:val="TableContents"/>
              <w:bidi w:val="0"/>
              <w:spacing w:before="0" w:after="283"/>
              <w:jc w:val="right"/>
            </w:pPr>
            <w:r>
              <w:t>44</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bottom w:val="double" w:sz="8" w:space="0" w:color="000000"/>
            </w:tcBorders>
            <w:tcMar>
              <w:bottom w:w="28" w:type="dxa"/>
            </w:tcMar>
            <w:vAlign w:val="center"/>
          </w:tcPr>
          <w:p>
            <w:pPr>
              <w:pStyle w:val="TableContents"/>
              <w:bidi w:val="0"/>
              <w:spacing w:before="0" w:after="283"/>
              <w:jc w:val="left"/>
            </w:pPr>
            <w:r>
              <w:t>$</w:t>
            </w:r>
          </w:p>
        </w:tc>
        <w:tc>
          <w:tcPr>
            <w:tcW w:w="820" w:type="dxa"/>
            <w:tcBorders>
              <w:bottom w:val="double" w:sz="8" w:space="0" w:color="000000"/>
            </w:tcBorders>
            <w:tcMar>
              <w:bottom w:w="28" w:type="dxa"/>
            </w:tcMar>
            <w:vAlign w:val="center"/>
          </w:tcPr>
          <w:p>
            <w:pPr>
              <w:pStyle w:val="TableContents"/>
              <w:bidi w:val="0"/>
              <w:spacing w:before="0" w:after="283"/>
              <w:jc w:val="right"/>
            </w:pPr>
            <w:r>
              <w:t>1,045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bottom w:val="double" w:sz="8" w:space="0" w:color="000000"/>
            </w:tcBorders>
            <w:tcMar>
              <w:bottom w:w="28" w:type="dxa"/>
            </w:tcMar>
            <w:vAlign w:val="center"/>
          </w:tcPr>
          <w:p>
            <w:pPr>
              <w:pStyle w:val="TableContents"/>
              <w:bidi w:val="0"/>
              <w:spacing w:before="0" w:after="283"/>
              <w:jc w:val="left"/>
            </w:pPr>
            <w:r>
              <w:t>$</w:t>
            </w:r>
          </w:p>
        </w:tc>
        <w:tc>
          <w:tcPr>
            <w:tcW w:w="467" w:type="dxa"/>
            <w:tcBorders>
              <w:bottom w:val="double" w:sz="8" w:space="0" w:color="000000"/>
            </w:tcBorders>
            <w:tcMar>
              <w:bottom w:w="28" w:type="dxa"/>
            </w:tcMar>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3" w:type="dxa"/>
            <w:tcBorders>
              <w:bottom w:val="double" w:sz="8" w:space="0" w:color="000000"/>
            </w:tcBorders>
            <w:tcMar>
              <w:bottom w:w="28" w:type="dxa"/>
            </w:tcMar>
            <w:vAlign w:val="center"/>
          </w:tcPr>
          <w:p>
            <w:pPr>
              <w:pStyle w:val="TableContents"/>
              <w:bidi w:val="0"/>
              <w:spacing w:before="0" w:after="283"/>
              <w:jc w:val="left"/>
            </w:pPr>
            <w:r>
              <w:t>$</w:t>
            </w:r>
          </w:p>
        </w:tc>
        <w:tc>
          <w:tcPr>
            <w:tcW w:w="885" w:type="dxa"/>
            <w:tcBorders>
              <w:bottom w:val="double" w:sz="8" w:space="0" w:color="000000"/>
            </w:tcBorders>
            <w:tcMar>
              <w:bottom w:w="28" w:type="dxa"/>
            </w:tcMar>
            <w:vAlign w:val="center"/>
          </w:tcPr>
          <w:p>
            <w:pPr>
              <w:pStyle w:val="TableContents"/>
              <w:bidi w:val="0"/>
              <w:spacing w:before="0" w:after="283"/>
              <w:jc w:val="right"/>
            </w:pPr>
            <w:r>
              <w:t>4,718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02" w:type="dxa"/>
            <w:tcBorders>
              <w:bottom w:val="double" w:sz="8" w:space="0" w:color="000000"/>
            </w:tcBorders>
            <w:tcMar>
              <w:bottom w:w="28" w:type="dxa"/>
            </w:tcMar>
            <w:vAlign w:val="center"/>
          </w:tcPr>
          <w:p>
            <w:pPr>
              <w:pStyle w:val="TableContents"/>
              <w:bidi w:val="0"/>
              <w:spacing w:before="0" w:after="283"/>
              <w:jc w:val="left"/>
            </w:pPr>
            <w:r>
              <w:t>$</w:t>
            </w:r>
          </w:p>
        </w:tc>
        <w:tc>
          <w:tcPr>
            <w:tcW w:w="1028" w:type="dxa"/>
            <w:tcBorders>
              <w:bottom w:val="double" w:sz="8" w:space="0" w:color="000000"/>
            </w:tcBorders>
            <w:tcMar>
              <w:bottom w:w="28" w:type="dxa"/>
            </w:tcMar>
            <w:vAlign w:val="center"/>
          </w:tcPr>
          <w:p>
            <w:pPr>
              <w:pStyle w:val="TableContents"/>
              <w:bidi w:val="0"/>
              <w:spacing w:before="0" w:after="283"/>
              <w:jc w:val="right"/>
            </w:pPr>
            <w:r>
              <w:t>11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997" w:type="dxa"/>
            <w:tcBorders/>
            <w:vAlign w:val="center"/>
          </w:tcPr>
          <w:p>
            <w:pPr>
              <w:pStyle w:val="TableContents"/>
              <w:bidi w:val="0"/>
              <w:spacing w:before="0" w:after="283"/>
              <w:jc w:val="right"/>
            </w:pPr>
            <w:r>
              <w:t>0.19</w:t>
            </w:r>
          </w:p>
        </w:tc>
        <w:tc>
          <w:tcPr>
            <w:tcW w:w="294" w:type="dxa"/>
            <w:tcBorders/>
            <w:vAlign w:val="center"/>
          </w:tcPr>
          <w:p>
            <w:pPr>
              <w:pStyle w:val="TableContents"/>
              <w:bidi w:val="0"/>
              <w:spacing w:before="0" w:after="283"/>
              <w:jc w:val="left"/>
              <w:rPr>
                <w:sz w:val="24"/>
              </w:rPr>
            </w:pPr>
            <w:r>
              <w:rPr>
                <w:sz w:val="24"/>
              </w:rPr>
              <w:t>%</w:t>
            </w:r>
          </w:p>
        </w:tc>
      </w:tr>
    </w:tbl>
    <w:p>
      <w:pPr>
        <w:pStyle w:val="TextBody"/>
        <w:bidi w:val="0"/>
        <w:spacing w:before="0" w:after="0"/>
        <w:jc w:val="left"/>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17</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color w:val="000000"/>
          <w:sz w:val="20"/>
        </w:rPr>
        <w:t>The following table presents the financial effects of the loan modifications presented above to borrowers experiencing financial difficulty during the periods indicated below (dollars in thousands):</w:t>
      </w:r>
      <w:r>
        <w:rPr>
          <w:rFonts w:ascii="Times New Roman" w:hAnsi="Times New Roman"/>
          <w:sz w:val="20"/>
        </w:rPr>
        <w:t xml:space="preserve"> </w:t>
      </w:r>
    </w:p>
    <w:p>
      <w:pPr>
        <w:pStyle w:val="TextBody"/>
        <w:bidi w:val="0"/>
        <w:spacing w:before="0" w:after="0"/>
        <w:jc w:val="both"/>
      </w:pPr>
      <w:r>
        <w:t xml:space="preserve">  </w:t>
      </w:r>
    </w:p>
    <w:tbl>
      <w:tblPr>
        <w:tblW w:w="8838" w:type="dxa"/>
        <w:jc w:val="left"/>
        <w:tblInd w:w="0" w:type="dxa"/>
        <w:tblLayout w:type="fixed"/>
        <w:tblCellMar>
          <w:top w:w="0" w:type="dxa"/>
          <w:left w:w="0" w:type="dxa"/>
          <w:bottom w:w="0" w:type="dxa"/>
          <w:right w:w="0" w:type="dxa"/>
        </w:tblCellMar>
      </w:tblPr>
      <w:tblGrid>
        <w:gridCol w:w="4040"/>
        <w:gridCol w:w="351"/>
        <w:gridCol w:w="1843"/>
        <w:gridCol w:w="245"/>
        <w:gridCol w:w="90"/>
        <w:gridCol w:w="503"/>
        <w:gridCol w:w="1631"/>
        <w:gridCol w:w="135"/>
      </w:tblGrid>
      <w:tr>
        <w:tc>
          <w:tcPr>
            <w:tcW w:w="4040" w:type="dxa"/>
            <w:tcBorders/>
            <w:vAlign w:val="center"/>
          </w:tcPr>
          <w:p>
            <w:pPr>
              <w:pStyle w:val="TableContents"/>
              <w:bidi w:val="0"/>
              <w:spacing w:before="0" w:after="283"/>
              <w:jc w:val="left"/>
            </w:pPr>
            <w:r>
              <w:t> </w:t>
            </w:r>
          </w:p>
        </w:tc>
        <w:tc>
          <w:tcPr>
            <w:tcW w:w="351" w:type="dxa"/>
            <w:tcBorders/>
            <w:vAlign w:val="center"/>
          </w:tcPr>
          <w:p>
            <w:pPr>
              <w:pStyle w:val="TableContents"/>
              <w:bidi w:val="0"/>
              <w:spacing w:before="0" w:after="283"/>
              <w:jc w:val="left"/>
            </w:pPr>
            <w:r>
              <w:t> </w:t>
            </w:r>
          </w:p>
        </w:tc>
        <w:tc>
          <w:tcPr>
            <w:tcW w:w="1843"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503" w:type="dxa"/>
            <w:tcBorders/>
            <w:vAlign w:val="center"/>
          </w:tcPr>
          <w:p>
            <w:pPr>
              <w:pStyle w:val="TableContents"/>
              <w:bidi w:val="0"/>
              <w:spacing w:before="0" w:after="283"/>
              <w:jc w:val="left"/>
            </w:pPr>
            <w:r>
              <w:t> </w:t>
            </w:r>
          </w:p>
        </w:tc>
        <w:tc>
          <w:tcPr>
            <w:tcW w:w="1631"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4040" w:type="dxa"/>
            <w:tcBorders/>
            <w:vAlign w:val="center"/>
          </w:tcPr>
          <w:p>
            <w:pPr>
              <w:pStyle w:val="TableContents"/>
              <w:bidi w:val="0"/>
              <w:spacing w:before="0" w:after="283"/>
              <w:jc w:val="left"/>
            </w:pPr>
            <w:r>
              <w:t> </w:t>
            </w:r>
          </w:p>
        </w:tc>
        <w:tc>
          <w:tcPr>
            <w:tcW w:w="2194"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spacing w:val="0"/>
              </w:rPr>
              <w:t>Weighted - Average</w:t>
              <w:br/>
              <w:t>Interest</w:t>
              <w:br/>
              <w:t>Rate</w:t>
            </w:r>
            <w:r>
              <w:rPr>
                <w:b/>
              </w:rPr>
              <w:br/>
              <w:t>Reduction</w:t>
            </w:r>
          </w:p>
        </w:tc>
        <w:tc>
          <w:tcPr>
            <w:tcW w:w="245"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left"/>
            </w:pPr>
            <w:r>
              <w:t> </w:t>
            </w:r>
          </w:p>
        </w:tc>
        <w:tc>
          <w:tcPr>
            <w:tcW w:w="2134" w:type="dxa"/>
            <w:gridSpan w:val="2"/>
            <w:tcBorders>
              <w:bottom w:val="single" w:sz="12" w:space="0" w:color="000000"/>
            </w:tcBorders>
            <w:tcMar>
              <w:bottom w:w="28" w:type="dxa"/>
            </w:tcMar>
            <w:vAlign w:val="center"/>
          </w:tcPr>
          <w:p>
            <w:pPr>
              <w:pStyle w:val="TableContents"/>
              <w:bidi w:val="0"/>
              <w:spacing w:before="0" w:after="283"/>
              <w:jc w:val="center"/>
            </w:pPr>
            <w:r>
              <w:t> </w:t>
            </w:r>
            <w:r>
              <w:rPr>
                <w:b/>
                <w:spacing w:val="0"/>
              </w:rPr>
              <w:t>Weighted - Average</w:t>
              <w:br/>
              <w:t xml:space="preserve">Term </w:t>
              <w:br/>
              <w:t>Extension</w:t>
            </w:r>
            <w:r>
              <w:rPr>
                <w:b/>
              </w:rPr>
              <w:br/>
              <w:t>(Months)</w:t>
            </w:r>
          </w:p>
        </w:tc>
        <w:tc>
          <w:tcPr>
            <w:tcW w:w="135" w:type="dxa"/>
            <w:tcBorders/>
            <w:vAlign w:val="center"/>
          </w:tcPr>
          <w:p>
            <w:pPr>
              <w:pStyle w:val="TableContents"/>
              <w:bidi w:val="0"/>
              <w:spacing w:before="0" w:after="283"/>
              <w:jc w:val="left"/>
            </w:pPr>
            <w:r>
              <w:t> </w:t>
            </w:r>
          </w:p>
        </w:tc>
      </w:tr>
      <w:tr>
        <w:tc>
          <w:tcPr>
            <w:tcW w:w="4040" w:type="dxa"/>
            <w:tcBorders/>
            <w:vAlign w:val="center"/>
          </w:tcPr>
          <w:p>
            <w:pPr>
              <w:pStyle w:val="TableContents"/>
              <w:bidi w:val="0"/>
              <w:spacing w:before="0" w:after="283"/>
              <w:jc w:val="left"/>
              <w:rPr>
                <w:u w:val="single"/>
              </w:rPr>
            </w:pPr>
            <w:r>
              <w:rPr>
                <w:u w:val="single"/>
              </w:rPr>
              <w:t>Three Months Ended September 30, 2026</w:t>
            </w:r>
          </w:p>
        </w:tc>
        <w:tc>
          <w:tcPr>
            <w:tcW w:w="351" w:type="dxa"/>
            <w:tcBorders/>
            <w:vAlign w:val="center"/>
          </w:tcPr>
          <w:p>
            <w:pPr>
              <w:pStyle w:val="TableContents"/>
              <w:bidi w:val="0"/>
              <w:spacing w:before="0" w:after="283"/>
              <w:jc w:val="left"/>
            </w:pPr>
            <w:r>
              <w:t> </w:t>
            </w:r>
          </w:p>
        </w:tc>
        <w:tc>
          <w:tcPr>
            <w:tcW w:w="1843" w:type="dxa"/>
            <w:tcBorders/>
            <w:vAlign w:val="center"/>
          </w:tcPr>
          <w:p>
            <w:pPr>
              <w:pStyle w:val="TableContents"/>
              <w:bidi w:val="0"/>
              <w:spacing w:before="0" w:after="283"/>
              <w:jc w:val="righ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503" w:type="dxa"/>
            <w:tcBorders/>
            <w:vAlign w:val="center"/>
          </w:tcPr>
          <w:p>
            <w:pPr>
              <w:pStyle w:val="TableContents"/>
              <w:bidi w:val="0"/>
              <w:spacing w:before="0" w:after="283"/>
              <w:jc w:val="left"/>
            </w:pPr>
            <w:r>
              <w:t> </w:t>
            </w:r>
          </w:p>
        </w:tc>
        <w:tc>
          <w:tcPr>
            <w:tcW w:w="1631" w:type="dxa"/>
            <w:tcBorders/>
            <w:vAlign w:val="center"/>
          </w:tcPr>
          <w:p>
            <w:pPr>
              <w:pStyle w:val="TableContents"/>
              <w:bidi w:val="0"/>
              <w:spacing w:before="0" w:after="283"/>
              <w:jc w:val="right"/>
            </w:pPr>
            <w:r>
              <w:t> </w:t>
            </w:r>
          </w:p>
        </w:tc>
        <w:tc>
          <w:tcPr>
            <w:tcW w:w="135" w:type="dxa"/>
            <w:tcBorders/>
            <w:vAlign w:val="center"/>
          </w:tcPr>
          <w:p>
            <w:pPr>
              <w:pStyle w:val="TableContents"/>
              <w:bidi w:val="0"/>
              <w:spacing w:before="0" w:after="283"/>
              <w:jc w:val="left"/>
            </w:pPr>
            <w:r>
              <w:t> </w:t>
            </w:r>
          </w:p>
        </w:tc>
      </w:tr>
      <w:tr>
        <w:tc>
          <w:tcPr>
            <w:tcW w:w="4040" w:type="dxa"/>
            <w:tcBorders/>
            <w:shd w:fill="CCEEFF" w:val="clear"/>
            <w:vAlign w:val="center"/>
          </w:tcPr>
          <w:p>
            <w:pPr>
              <w:pStyle w:val="TableContents"/>
              <w:bidi w:val="0"/>
              <w:spacing w:before="0" w:after="283"/>
              <w:jc w:val="left"/>
            </w:pPr>
            <w:r>
              <w:t>Commercial real estate</w:t>
            </w:r>
          </w:p>
        </w:tc>
        <w:tc>
          <w:tcPr>
            <w:tcW w:w="351" w:type="dxa"/>
            <w:tcBorders/>
            <w:shd w:fill="CCEEFF" w:val="clear"/>
            <w:vAlign w:val="center"/>
          </w:tcPr>
          <w:p>
            <w:pPr>
              <w:pStyle w:val="TableContents"/>
              <w:bidi w:val="0"/>
              <w:spacing w:before="0" w:after="283"/>
              <w:jc w:val="left"/>
            </w:pPr>
            <w:r>
              <w:t> </w:t>
            </w:r>
          </w:p>
        </w:tc>
        <w:tc>
          <w:tcPr>
            <w:tcW w:w="1843" w:type="dxa"/>
            <w:tcBorders/>
            <w:shd w:fill="CCEEFF" w:val="clear"/>
            <w:vAlign w:val="center"/>
          </w:tcPr>
          <w:p>
            <w:pPr>
              <w:pStyle w:val="TableContents"/>
              <w:bidi w:val="0"/>
              <w:spacing w:before="0" w:after="283"/>
              <w:jc w:val="right"/>
            </w:pPr>
            <w:r>
              <w:t>0.00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503" w:type="dxa"/>
            <w:tcBorders/>
            <w:shd w:fill="CCEEFF" w:val="clear"/>
            <w:vAlign w:val="center"/>
          </w:tcPr>
          <w:p>
            <w:pPr>
              <w:pStyle w:val="TableContents"/>
              <w:bidi w:val="0"/>
              <w:spacing w:before="0" w:after="283"/>
              <w:jc w:val="left"/>
            </w:pPr>
            <w:r>
              <w:t> </w:t>
            </w:r>
          </w:p>
        </w:tc>
        <w:tc>
          <w:tcPr>
            <w:tcW w:w="1631" w:type="dxa"/>
            <w:tcBorders/>
            <w:shd w:fill="CCEEFF" w:val="clear"/>
            <w:vAlign w:val="center"/>
          </w:tcPr>
          <w:p>
            <w:pPr>
              <w:pStyle w:val="TableContents"/>
              <w:bidi w:val="0"/>
              <w:spacing w:before="0" w:after="283"/>
              <w:jc w:val="right"/>
            </w:pPr>
            <w:r>
              <w:t>15</w:t>
            </w:r>
          </w:p>
        </w:tc>
        <w:tc>
          <w:tcPr>
            <w:tcW w:w="135" w:type="dxa"/>
            <w:tcBorders/>
            <w:shd w:fill="CCEEFF" w:val="clear"/>
            <w:vAlign w:val="center"/>
          </w:tcPr>
          <w:p>
            <w:pPr>
              <w:pStyle w:val="TableContents"/>
              <w:bidi w:val="0"/>
              <w:spacing w:before="0" w:after="283"/>
              <w:jc w:val="left"/>
            </w:pPr>
            <w:r>
              <w:t> </w:t>
            </w:r>
          </w:p>
        </w:tc>
      </w:tr>
      <w:tr>
        <w:tc>
          <w:tcPr>
            <w:tcW w:w="4040" w:type="dxa"/>
            <w:tcBorders/>
            <w:vAlign w:val="center"/>
          </w:tcPr>
          <w:p>
            <w:pPr>
              <w:pStyle w:val="TableContents"/>
              <w:bidi w:val="0"/>
              <w:spacing w:before="0" w:after="283"/>
              <w:jc w:val="left"/>
            </w:pPr>
            <w:r>
              <w:t>Commercial - specialized</w:t>
            </w:r>
          </w:p>
        </w:tc>
        <w:tc>
          <w:tcPr>
            <w:tcW w:w="351" w:type="dxa"/>
            <w:tcBorders/>
            <w:vAlign w:val="center"/>
          </w:tcPr>
          <w:p>
            <w:pPr>
              <w:pStyle w:val="TableContents"/>
              <w:bidi w:val="0"/>
              <w:spacing w:before="0" w:after="283"/>
              <w:jc w:val="left"/>
            </w:pPr>
            <w:r>
              <w:t> </w:t>
            </w:r>
          </w:p>
        </w:tc>
        <w:tc>
          <w:tcPr>
            <w:tcW w:w="1843" w:type="dxa"/>
            <w:tcBorders/>
            <w:vAlign w:val="center"/>
          </w:tcPr>
          <w:p>
            <w:pPr>
              <w:pStyle w:val="TableContents"/>
              <w:bidi w:val="0"/>
              <w:spacing w:before="0" w:after="283"/>
              <w:jc w:val="right"/>
            </w:pPr>
            <w:r>
              <w:t>0.00</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503" w:type="dxa"/>
            <w:tcBorders/>
            <w:vAlign w:val="center"/>
          </w:tcPr>
          <w:p>
            <w:pPr>
              <w:pStyle w:val="TableContents"/>
              <w:bidi w:val="0"/>
              <w:spacing w:before="0" w:after="283"/>
              <w:jc w:val="left"/>
            </w:pPr>
            <w:r>
              <w:t> </w:t>
            </w:r>
          </w:p>
        </w:tc>
        <w:tc>
          <w:tcPr>
            <w:tcW w:w="1631" w:type="dxa"/>
            <w:tcBorders/>
            <w:vAlign w:val="center"/>
          </w:tcPr>
          <w:p>
            <w:pPr>
              <w:pStyle w:val="TableContents"/>
              <w:bidi w:val="0"/>
              <w:spacing w:before="0" w:after="283"/>
              <w:jc w:val="right"/>
            </w:pPr>
            <w:r>
              <w:t>-</w:t>
            </w:r>
          </w:p>
        </w:tc>
        <w:tc>
          <w:tcPr>
            <w:tcW w:w="135" w:type="dxa"/>
            <w:tcBorders/>
            <w:vAlign w:val="center"/>
          </w:tcPr>
          <w:p>
            <w:pPr>
              <w:pStyle w:val="TableContents"/>
              <w:bidi w:val="0"/>
              <w:spacing w:before="0" w:after="283"/>
              <w:jc w:val="left"/>
            </w:pPr>
            <w:r>
              <w:t> </w:t>
            </w:r>
          </w:p>
        </w:tc>
      </w:tr>
      <w:tr>
        <w:tc>
          <w:tcPr>
            <w:tcW w:w="4040" w:type="dxa"/>
            <w:tcBorders/>
            <w:shd w:fill="CCEEFF" w:val="clear"/>
            <w:vAlign w:val="center"/>
          </w:tcPr>
          <w:p>
            <w:pPr>
              <w:pStyle w:val="TableContents"/>
              <w:bidi w:val="0"/>
              <w:spacing w:before="0" w:after="283"/>
              <w:jc w:val="left"/>
            </w:pPr>
            <w:r>
              <w:t>Commercial - general</w:t>
            </w:r>
          </w:p>
        </w:tc>
        <w:tc>
          <w:tcPr>
            <w:tcW w:w="351" w:type="dxa"/>
            <w:tcBorders/>
            <w:shd w:fill="CCEEFF" w:val="clear"/>
            <w:vAlign w:val="center"/>
          </w:tcPr>
          <w:p>
            <w:pPr>
              <w:pStyle w:val="TableContents"/>
              <w:bidi w:val="0"/>
              <w:spacing w:before="0" w:after="283"/>
              <w:jc w:val="left"/>
            </w:pPr>
            <w:r>
              <w:t> </w:t>
            </w:r>
          </w:p>
        </w:tc>
        <w:tc>
          <w:tcPr>
            <w:tcW w:w="1843" w:type="dxa"/>
            <w:tcBorders/>
            <w:shd w:fill="CCEEFF" w:val="clear"/>
            <w:vAlign w:val="center"/>
          </w:tcPr>
          <w:p>
            <w:pPr>
              <w:pStyle w:val="TableContents"/>
              <w:bidi w:val="0"/>
              <w:spacing w:before="0" w:after="283"/>
              <w:jc w:val="right"/>
            </w:pPr>
            <w:r>
              <w:t>0.00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503" w:type="dxa"/>
            <w:tcBorders/>
            <w:shd w:fill="CCEEFF" w:val="clear"/>
            <w:vAlign w:val="center"/>
          </w:tcPr>
          <w:p>
            <w:pPr>
              <w:pStyle w:val="TableContents"/>
              <w:bidi w:val="0"/>
              <w:spacing w:before="0" w:after="283"/>
              <w:jc w:val="left"/>
            </w:pPr>
            <w:r>
              <w:t> </w:t>
            </w:r>
          </w:p>
        </w:tc>
        <w:tc>
          <w:tcPr>
            <w:tcW w:w="1631" w:type="dxa"/>
            <w:tcBorders/>
            <w:shd w:fill="CCEEFF" w:val="clear"/>
            <w:vAlign w:val="center"/>
          </w:tcPr>
          <w:p>
            <w:pPr>
              <w:pStyle w:val="TableContents"/>
              <w:bidi w:val="0"/>
              <w:spacing w:before="0" w:after="283"/>
              <w:jc w:val="right"/>
            </w:pPr>
            <w:r>
              <w:t>3</w:t>
            </w:r>
          </w:p>
        </w:tc>
        <w:tc>
          <w:tcPr>
            <w:tcW w:w="135" w:type="dxa"/>
            <w:tcBorders/>
            <w:shd w:fill="CCEEFF" w:val="clear"/>
            <w:vAlign w:val="center"/>
          </w:tcPr>
          <w:p>
            <w:pPr>
              <w:pStyle w:val="TableContents"/>
              <w:bidi w:val="0"/>
              <w:spacing w:before="0" w:after="283"/>
              <w:jc w:val="left"/>
            </w:pPr>
            <w:r>
              <w:t> </w:t>
            </w:r>
          </w:p>
        </w:tc>
      </w:tr>
      <w:tr>
        <w:tc>
          <w:tcPr>
            <w:tcW w:w="4040" w:type="dxa"/>
            <w:tcBorders/>
            <w:vAlign w:val="center"/>
          </w:tcPr>
          <w:p>
            <w:pPr>
              <w:pStyle w:val="TableContents"/>
              <w:bidi w:val="0"/>
              <w:spacing w:before="0" w:after="283"/>
              <w:jc w:val="left"/>
            </w:pPr>
            <w:r>
              <w:t>Consumer:</w:t>
            </w:r>
          </w:p>
        </w:tc>
        <w:tc>
          <w:tcPr>
            <w:tcW w:w="351" w:type="dxa"/>
            <w:tcBorders/>
            <w:vAlign w:val="center"/>
          </w:tcPr>
          <w:p>
            <w:pPr>
              <w:pStyle w:val="TableContents"/>
              <w:bidi w:val="0"/>
              <w:spacing w:before="0" w:after="283"/>
              <w:jc w:val="left"/>
            </w:pPr>
            <w:r>
              <w:t> </w:t>
            </w:r>
          </w:p>
        </w:tc>
        <w:tc>
          <w:tcPr>
            <w:tcW w:w="1843" w:type="dxa"/>
            <w:tcBorders/>
            <w:vAlign w:val="center"/>
          </w:tcPr>
          <w:p>
            <w:pPr>
              <w:pStyle w:val="TableContents"/>
              <w:bidi w:val="0"/>
              <w:spacing w:before="0" w:after="283"/>
              <w:jc w:val="righ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503" w:type="dxa"/>
            <w:tcBorders/>
            <w:vAlign w:val="center"/>
          </w:tcPr>
          <w:p>
            <w:pPr>
              <w:pStyle w:val="TableContents"/>
              <w:bidi w:val="0"/>
              <w:spacing w:before="0" w:after="283"/>
              <w:jc w:val="left"/>
            </w:pPr>
            <w:r>
              <w:t> </w:t>
            </w:r>
          </w:p>
        </w:tc>
        <w:tc>
          <w:tcPr>
            <w:tcW w:w="1631" w:type="dxa"/>
            <w:tcBorders/>
            <w:vAlign w:val="center"/>
          </w:tcPr>
          <w:p>
            <w:pPr>
              <w:pStyle w:val="TableContents"/>
              <w:bidi w:val="0"/>
              <w:spacing w:before="0" w:after="283"/>
              <w:jc w:val="right"/>
            </w:pPr>
            <w:r>
              <w:t> </w:t>
            </w:r>
          </w:p>
        </w:tc>
        <w:tc>
          <w:tcPr>
            <w:tcW w:w="135" w:type="dxa"/>
            <w:tcBorders/>
            <w:vAlign w:val="center"/>
          </w:tcPr>
          <w:p>
            <w:pPr>
              <w:pStyle w:val="TableContents"/>
              <w:bidi w:val="0"/>
              <w:spacing w:before="0" w:after="283"/>
              <w:jc w:val="left"/>
            </w:pPr>
            <w:r>
              <w:t> </w:t>
            </w:r>
          </w:p>
        </w:tc>
      </w:tr>
      <w:tr>
        <w:tc>
          <w:tcPr>
            <w:tcW w:w="4040" w:type="dxa"/>
            <w:tcBorders/>
            <w:shd w:fill="CCEEFF" w:val="clear"/>
            <w:vAlign w:val="center"/>
          </w:tcPr>
          <w:p>
            <w:pPr>
              <w:pStyle w:val="TableContents"/>
              <w:bidi w:val="0"/>
              <w:spacing w:before="0" w:after="283"/>
              <w:jc w:val="left"/>
            </w:pPr>
            <w:r>
              <w:t>1-4 Family residential</w:t>
            </w:r>
          </w:p>
        </w:tc>
        <w:tc>
          <w:tcPr>
            <w:tcW w:w="351" w:type="dxa"/>
            <w:tcBorders/>
            <w:shd w:fill="CCEEFF" w:val="clear"/>
            <w:vAlign w:val="center"/>
          </w:tcPr>
          <w:p>
            <w:pPr>
              <w:pStyle w:val="TableContents"/>
              <w:bidi w:val="0"/>
              <w:spacing w:before="0" w:after="283"/>
              <w:jc w:val="left"/>
            </w:pPr>
            <w:r>
              <w:t> </w:t>
            </w:r>
          </w:p>
        </w:tc>
        <w:tc>
          <w:tcPr>
            <w:tcW w:w="1843" w:type="dxa"/>
            <w:tcBorders/>
            <w:shd w:fill="CCEEFF" w:val="clear"/>
            <w:vAlign w:val="center"/>
          </w:tcPr>
          <w:p>
            <w:pPr>
              <w:pStyle w:val="TableContents"/>
              <w:bidi w:val="0"/>
              <w:spacing w:before="0" w:after="283"/>
              <w:jc w:val="right"/>
            </w:pPr>
            <w:r>
              <w:t>0.00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503" w:type="dxa"/>
            <w:tcBorders/>
            <w:shd w:fill="CCEEFF" w:val="clear"/>
            <w:vAlign w:val="center"/>
          </w:tcPr>
          <w:p>
            <w:pPr>
              <w:pStyle w:val="TableContents"/>
              <w:bidi w:val="0"/>
              <w:spacing w:before="0" w:after="283"/>
              <w:jc w:val="left"/>
            </w:pPr>
            <w:r>
              <w:t> </w:t>
            </w:r>
          </w:p>
        </w:tc>
        <w:tc>
          <w:tcPr>
            <w:tcW w:w="1631" w:type="dxa"/>
            <w:tcBorders/>
            <w:shd w:fill="CCEEFF" w:val="clear"/>
            <w:vAlign w:val="center"/>
          </w:tcPr>
          <w:p>
            <w:pPr>
              <w:pStyle w:val="TableContents"/>
              <w:bidi w:val="0"/>
              <w:spacing w:before="0" w:after="283"/>
              <w:jc w:val="right"/>
            </w:pPr>
            <w:r>
              <w:t>-</w:t>
            </w:r>
          </w:p>
        </w:tc>
        <w:tc>
          <w:tcPr>
            <w:tcW w:w="135" w:type="dxa"/>
            <w:tcBorders/>
            <w:shd w:fill="CCEEFF" w:val="clear"/>
            <w:vAlign w:val="center"/>
          </w:tcPr>
          <w:p>
            <w:pPr>
              <w:pStyle w:val="TableContents"/>
              <w:bidi w:val="0"/>
              <w:spacing w:before="0" w:after="283"/>
              <w:jc w:val="left"/>
            </w:pPr>
            <w:r>
              <w:t> </w:t>
            </w:r>
          </w:p>
        </w:tc>
      </w:tr>
      <w:tr>
        <w:tc>
          <w:tcPr>
            <w:tcW w:w="4040" w:type="dxa"/>
            <w:tcBorders/>
            <w:vAlign w:val="center"/>
          </w:tcPr>
          <w:p>
            <w:pPr>
              <w:pStyle w:val="TableContents"/>
              <w:bidi w:val="0"/>
              <w:spacing w:before="0" w:after="283"/>
              <w:jc w:val="left"/>
            </w:pPr>
            <w:r>
              <w:t>Auto loans</w:t>
            </w:r>
          </w:p>
        </w:tc>
        <w:tc>
          <w:tcPr>
            <w:tcW w:w="351" w:type="dxa"/>
            <w:tcBorders/>
            <w:vAlign w:val="center"/>
          </w:tcPr>
          <w:p>
            <w:pPr>
              <w:pStyle w:val="TableContents"/>
              <w:bidi w:val="0"/>
              <w:spacing w:before="0" w:after="283"/>
              <w:jc w:val="left"/>
            </w:pPr>
            <w:r>
              <w:t> </w:t>
            </w:r>
          </w:p>
        </w:tc>
        <w:tc>
          <w:tcPr>
            <w:tcW w:w="1843" w:type="dxa"/>
            <w:tcBorders/>
            <w:vAlign w:val="center"/>
          </w:tcPr>
          <w:p>
            <w:pPr>
              <w:pStyle w:val="TableContents"/>
              <w:bidi w:val="0"/>
              <w:spacing w:before="0" w:after="283"/>
              <w:jc w:val="right"/>
            </w:pPr>
            <w:r>
              <w:t>0.00</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503" w:type="dxa"/>
            <w:tcBorders/>
            <w:vAlign w:val="center"/>
          </w:tcPr>
          <w:p>
            <w:pPr>
              <w:pStyle w:val="TableContents"/>
              <w:bidi w:val="0"/>
              <w:spacing w:before="0" w:after="283"/>
              <w:jc w:val="left"/>
            </w:pPr>
            <w:r>
              <w:t> </w:t>
            </w:r>
          </w:p>
        </w:tc>
        <w:tc>
          <w:tcPr>
            <w:tcW w:w="1631" w:type="dxa"/>
            <w:tcBorders/>
            <w:vAlign w:val="center"/>
          </w:tcPr>
          <w:p>
            <w:pPr>
              <w:pStyle w:val="TableContents"/>
              <w:bidi w:val="0"/>
              <w:spacing w:before="0" w:after="283"/>
              <w:jc w:val="right"/>
            </w:pPr>
            <w:r>
              <w:t>-</w:t>
            </w:r>
          </w:p>
        </w:tc>
        <w:tc>
          <w:tcPr>
            <w:tcW w:w="135" w:type="dxa"/>
            <w:tcBorders/>
            <w:vAlign w:val="center"/>
          </w:tcPr>
          <w:p>
            <w:pPr>
              <w:pStyle w:val="TableContents"/>
              <w:bidi w:val="0"/>
              <w:spacing w:before="0" w:after="283"/>
              <w:jc w:val="left"/>
            </w:pPr>
            <w:r>
              <w:t> </w:t>
            </w:r>
          </w:p>
        </w:tc>
      </w:tr>
      <w:tr>
        <w:tc>
          <w:tcPr>
            <w:tcW w:w="4040" w:type="dxa"/>
            <w:tcBorders/>
            <w:shd w:fill="CCEEFF" w:val="clear"/>
            <w:vAlign w:val="center"/>
          </w:tcPr>
          <w:p>
            <w:pPr>
              <w:pStyle w:val="TableContents"/>
              <w:bidi w:val="0"/>
              <w:spacing w:before="0" w:after="283"/>
              <w:jc w:val="left"/>
            </w:pPr>
            <w:r>
              <w:t>Other consumer</w:t>
            </w:r>
          </w:p>
        </w:tc>
        <w:tc>
          <w:tcPr>
            <w:tcW w:w="351" w:type="dxa"/>
            <w:tcBorders/>
            <w:shd w:fill="CCEEFF" w:val="clear"/>
            <w:vAlign w:val="center"/>
          </w:tcPr>
          <w:p>
            <w:pPr>
              <w:pStyle w:val="TableContents"/>
              <w:bidi w:val="0"/>
              <w:spacing w:before="0" w:after="283"/>
              <w:jc w:val="left"/>
            </w:pPr>
            <w:r>
              <w:t> </w:t>
            </w:r>
          </w:p>
        </w:tc>
        <w:tc>
          <w:tcPr>
            <w:tcW w:w="1843" w:type="dxa"/>
            <w:tcBorders/>
            <w:shd w:fill="CCEEFF" w:val="clear"/>
            <w:vAlign w:val="center"/>
          </w:tcPr>
          <w:p>
            <w:pPr>
              <w:pStyle w:val="TableContents"/>
              <w:bidi w:val="0"/>
              <w:spacing w:before="0" w:after="283"/>
              <w:jc w:val="right"/>
            </w:pPr>
            <w:r>
              <w:t>0.00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503" w:type="dxa"/>
            <w:tcBorders/>
            <w:shd w:fill="CCEEFF" w:val="clear"/>
            <w:vAlign w:val="center"/>
          </w:tcPr>
          <w:p>
            <w:pPr>
              <w:pStyle w:val="TableContents"/>
              <w:bidi w:val="0"/>
              <w:spacing w:before="0" w:after="283"/>
              <w:jc w:val="left"/>
            </w:pPr>
            <w:r>
              <w:t> </w:t>
            </w:r>
          </w:p>
        </w:tc>
        <w:tc>
          <w:tcPr>
            <w:tcW w:w="1631" w:type="dxa"/>
            <w:tcBorders/>
            <w:shd w:fill="CCEEFF" w:val="clear"/>
            <w:vAlign w:val="center"/>
          </w:tcPr>
          <w:p>
            <w:pPr>
              <w:pStyle w:val="TableContents"/>
              <w:bidi w:val="0"/>
              <w:spacing w:before="0" w:after="283"/>
              <w:jc w:val="right"/>
            </w:pPr>
            <w:r>
              <w:t>-</w:t>
            </w:r>
          </w:p>
        </w:tc>
        <w:tc>
          <w:tcPr>
            <w:tcW w:w="135" w:type="dxa"/>
            <w:tcBorders/>
            <w:shd w:fill="CCEEFF" w:val="clear"/>
            <w:vAlign w:val="center"/>
          </w:tcPr>
          <w:p>
            <w:pPr>
              <w:pStyle w:val="TableContents"/>
              <w:bidi w:val="0"/>
              <w:spacing w:before="0" w:after="283"/>
              <w:jc w:val="left"/>
            </w:pPr>
            <w:r>
              <w:t> </w:t>
            </w:r>
          </w:p>
        </w:tc>
      </w:tr>
      <w:tr>
        <w:tc>
          <w:tcPr>
            <w:tcW w:w="4040" w:type="dxa"/>
            <w:tcBorders/>
            <w:vAlign w:val="center"/>
          </w:tcPr>
          <w:p>
            <w:pPr>
              <w:pStyle w:val="TableContents"/>
              <w:bidi w:val="0"/>
              <w:spacing w:before="0" w:after="283"/>
              <w:jc w:val="left"/>
            </w:pPr>
            <w:r>
              <w:t>Construction</w:t>
            </w:r>
          </w:p>
        </w:tc>
        <w:tc>
          <w:tcPr>
            <w:tcW w:w="351" w:type="dxa"/>
            <w:tcBorders/>
            <w:vAlign w:val="center"/>
          </w:tcPr>
          <w:p>
            <w:pPr>
              <w:pStyle w:val="TableContents"/>
              <w:bidi w:val="0"/>
              <w:spacing w:before="0" w:after="283"/>
              <w:jc w:val="left"/>
            </w:pPr>
            <w:r>
              <w:t> </w:t>
            </w:r>
          </w:p>
        </w:tc>
        <w:tc>
          <w:tcPr>
            <w:tcW w:w="1843" w:type="dxa"/>
            <w:tcBorders/>
            <w:vAlign w:val="center"/>
          </w:tcPr>
          <w:p>
            <w:pPr>
              <w:pStyle w:val="TableContents"/>
              <w:bidi w:val="0"/>
              <w:spacing w:before="0" w:after="283"/>
              <w:jc w:val="right"/>
            </w:pPr>
            <w:r>
              <w:t>0.00</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503" w:type="dxa"/>
            <w:tcBorders/>
            <w:vAlign w:val="center"/>
          </w:tcPr>
          <w:p>
            <w:pPr>
              <w:pStyle w:val="TableContents"/>
              <w:bidi w:val="0"/>
              <w:spacing w:before="0" w:after="283"/>
              <w:jc w:val="left"/>
            </w:pPr>
            <w:r>
              <w:t> </w:t>
            </w:r>
          </w:p>
        </w:tc>
        <w:tc>
          <w:tcPr>
            <w:tcW w:w="1631" w:type="dxa"/>
            <w:tcBorders/>
            <w:vAlign w:val="center"/>
          </w:tcPr>
          <w:p>
            <w:pPr>
              <w:pStyle w:val="TableContents"/>
              <w:bidi w:val="0"/>
              <w:spacing w:before="0" w:after="283"/>
              <w:jc w:val="right"/>
            </w:pPr>
            <w:r>
              <w:t>6</w:t>
            </w:r>
          </w:p>
        </w:tc>
        <w:tc>
          <w:tcPr>
            <w:tcW w:w="135" w:type="dxa"/>
            <w:tcBorders/>
            <w:vAlign w:val="center"/>
          </w:tcPr>
          <w:p>
            <w:pPr>
              <w:pStyle w:val="TableContents"/>
              <w:bidi w:val="0"/>
              <w:spacing w:before="0" w:after="283"/>
              <w:jc w:val="left"/>
            </w:pPr>
            <w:r>
              <w:t> </w:t>
            </w:r>
          </w:p>
        </w:tc>
      </w:tr>
      <w:tr>
        <w:tc>
          <w:tcPr>
            <w:tcW w:w="4040" w:type="dxa"/>
            <w:tcBorders/>
            <w:shd w:fill="CCEEFF" w:val="clear"/>
            <w:vAlign w:val="center"/>
          </w:tcPr>
          <w:p>
            <w:pPr>
              <w:pStyle w:val="TableContents"/>
              <w:bidi w:val="0"/>
              <w:spacing w:before="0" w:after="283"/>
              <w:jc w:val="left"/>
            </w:pPr>
            <w:r>
              <w:t> </w:t>
            </w:r>
          </w:p>
        </w:tc>
        <w:tc>
          <w:tcPr>
            <w:tcW w:w="351" w:type="dxa"/>
            <w:tcBorders/>
            <w:shd w:fill="CCEEFF" w:val="clear"/>
            <w:vAlign w:val="center"/>
          </w:tcPr>
          <w:p>
            <w:pPr>
              <w:pStyle w:val="TableContents"/>
              <w:bidi w:val="0"/>
              <w:spacing w:before="0" w:after="283"/>
              <w:jc w:val="left"/>
            </w:pPr>
            <w:r>
              <w:t> </w:t>
            </w:r>
          </w:p>
        </w:tc>
        <w:tc>
          <w:tcPr>
            <w:tcW w:w="1843" w:type="dxa"/>
            <w:tcBorders/>
            <w:shd w:fill="CCEEFF" w:val="clear"/>
            <w:vAlign w:val="center"/>
          </w:tcPr>
          <w:p>
            <w:pPr>
              <w:pStyle w:val="TableContents"/>
              <w:bidi w:val="0"/>
              <w:spacing w:before="0" w:after="283"/>
              <w:jc w:val="righ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503" w:type="dxa"/>
            <w:tcBorders/>
            <w:shd w:fill="CCEEFF" w:val="clear"/>
            <w:vAlign w:val="center"/>
          </w:tcPr>
          <w:p>
            <w:pPr>
              <w:pStyle w:val="TableContents"/>
              <w:bidi w:val="0"/>
              <w:spacing w:before="0" w:after="283"/>
              <w:jc w:val="left"/>
            </w:pPr>
            <w:r>
              <w:t> </w:t>
            </w:r>
          </w:p>
        </w:tc>
        <w:tc>
          <w:tcPr>
            <w:tcW w:w="1631" w:type="dxa"/>
            <w:tcBorders/>
            <w:shd w:fill="CCEEFF" w:val="clear"/>
            <w:vAlign w:val="center"/>
          </w:tcPr>
          <w:p>
            <w:pPr>
              <w:pStyle w:val="TableContents"/>
              <w:bidi w:val="0"/>
              <w:spacing w:before="0" w:after="283"/>
              <w:jc w:val="right"/>
            </w:pPr>
            <w:r>
              <w:t> </w:t>
            </w:r>
          </w:p>
        </w:tc>
        <w:tc>
          <w:tcPr>
            <w:tcW w:w="135" w:type="dxa"/>
            <w:tcBorders/>
            <w:shd w:fill="CCEEFF" w:val="clear"/>
            <w:vAlign w:val="center"/>
          </w:tcPr>
          <w:p>
            <w:pPr>
              <w:pStyle w:val="TableContents"/>
              <w:bidi w:val="0"/>
              <w:spacing w:before="0" w:after="283"/>
              <w:jc w:val="left"/>
            </w:pPr>
            <w:r>
              <w:t> </w:t>
            </w:r>
          </w:p>
        </w:tc>
      </w:tr>
      <w:tr>
        <w:tc>
          <w:tcPr>
            <w:tcW w:w="4040" w:type="dxa"/>
            <w:tcBorders/>
            <w:vAlign w:val="center"/>
          </w:tcPr>
          <w:p>
            <w:pPr>
              <w:pStyle w:val="TableContents"/>
              <w:bidi w:val="0"/>
              <w:spacing w:before="0" w:after="283"/>
              <w:jc w:val="left"/>
              <w:rPr>
                <w:u w:val="single"/>
              </w:rPr>
            </w:pPr>
            <w:r>
              <w:rPr>
                <w:u w:val="single"/>
              </w:rPr>
              <w:t>Three Months Ended September 30, 2025</w:t>
            </w:r>
          </w:p>
        </w:tc>
        <w:tc>
          <w:tcPr>
            <w:tcW w:w="351" w:type="dxa"/>
            <w:tcBorders/>
            <w:vAlign w:val="center"/>
          </w:tcPr>
          <w:p>
            <w:pPr>
              <w:pStyle w:val="TableContents"/>
              <w:bidi w:val="0"/>
              <w:spacing w:before="0" w:after="283"/>
              <w:jc w:val="left"/>
            </w:pPr>
            <w:r>
              <w:t> </w:t>
            </w:r>
          </w:p>
        </w:tc>
        <w:tc>
          <w:tcPr>
            <w:tcW w:w="1843" w:type="dxa"/>
            <w:tcBorders/>
            <w:vAlign w:val="center"/>
          </w:tcPr>
          <w:p>
            <w:pPr>
              <w:pStyle w:val="TableContents"/>
              <w:bidi w:val="0"/>
              <w:spacing w:before="0" w:after="283"/>
              <w:jc w:val="righ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503" w:type="dxa"/>
            <w:tcBorders/>
            <w:vAlign w:val="center"/>
          </w:tcPr>
          <w:p>
            <w:pPr>
              <w:pStyle w:val="TableContents"/>
              <w:bidi w:val="0"/>
              <w:spacing w:before="0" w:after="283"/>
              <w:jc w:val="left"/>
            </w:pPr>
            <w:r>
              <w:t> </w:t>
            </w:r>
          </w:p>
        </w:tc>
        <w:tc>
          <w:tcPr>
            <w:tcW w:w="1631" w:type="dxa"/>
            <w:tcBorders/>
            <w:vAlign w:val="center"/>
          </w:tcPr>
          <w:p>
            <w:pPr>
              <w:pStyle w:val="TableContents"/>
              <w:bidi w:val="0"/>
              <w:spacing w:before="0" w:after="283"/>
              <w:jc w:val="right"/>
            </w:pPr>
            <w:r>
              <w:t> </w:t>
            </w:r>
          </w:p>
        </w:tc>
        <w:tc>
          <w:tcPr>
            <w:tcW w:w="135" w:type="dxa"/>
            <w:tcBorders/>
            <w:vAlign w:val="center"/>
          </w:tcPr>
          <w:p>
            <w:pPr>
              <w:pStyle w:val="TableContents"/>
              <w:bidi w:val="0"/>
              <w:spacing w:before="0" w:after="283"/>
              <w:jc w:val="left"/>
            </w:pPr>
            <w:r>
              <w:t> </w:t>
            </w:r>
          </w:p>
        </w:tc>
      </w:tr>
      <w:tr>
        <w:tc>
          <w:tcPr>
            <w:tcW w:w="4040" w:type="dxa"/>
            <w:tcBorders/>
            <w:shd w:fill="CCEEFF" w:val="clear"/>
            <w:vAlign w:val="center"/>
          </w:tcPr>
          <w:p>
            <w:pPr>
              <w:pStyle w:val="TableContents"/>
              <w:bidi w:val="0"/>
              <w:spacing w:before="0" w:after="283"/>
              <w:jc w:val="left"/>
            </w:pPr>
            <w:r>
              <w:t>Commercial real estate</w:t>
            </w:r>
          </w:p>
        </w:tc>
        <w:tc>
          <w:tcPr>
            <w:tcW w:w="351" w:type="dxa"/>
            <w:tcBorders/>
            <w:shd w:fill="CCEEFF" w:val="clear"/>
            <w:vAlign w:val="center"/>
          </w:tcPr>
          <w:p>
            <w:pPr>
              <w:pStyle w:val="TableContents"/>
              <w:bidi w:val="0"/>
              <w:spacing w:before="0" w:after="283"/>
              <w:jc w:val="left"/>
            </w:pPr>
            <w:r>
              <w:t> </w:t>
            </w:r>
          </w:p>
        </w:tc>
        <w:tc>
          <w:tcPr>
            <w:tcW w:w="1843" w:type="dxa"/>
            <w:tcBorders/>
            <w:shd w:fill="CCEEFF" w:val="clear"/>
            <w:vAlign w:val="center"/>
          </w:tcPr>
          <w:p>
            <w:pPr>
              <w:pStyle w:val="TableContents"/>
              <w:bidi w:val="0"/>
              <w:spacing w:before="0" w:after="283"/>
              <w:jc w:val="right"/>
            </w:pPr>
            <w:r>
              <w:t>0.00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503" w:type="dxa"/>
            <w:tcBorders/>
            <w:shd w:fill="CCEEFF" w:val="clear"/>
            <w:vAlign w:val="center"/>
          </w:tcPr>
          <w:p>
            <w:pPr>
              <w:pStyle w:val="TableContents"/>
              <w:bidi w:val="0"/>
              <w:spacing w:before="0" w:after="283"/>
              <w:jc w:val="left"/>
            </w:pPr>
            <w:r>
              <w:t> </w:t>
            </w:r>
          </w:p>
        </w:tc>
        <w:tc>
          <w:tcPr>
            <w:tcW w:w="1631" w:type="dxa"/>
            <w:tcBorders/>
            <w:shd w:fill="CCEEFF" w:val="clear"/>
            <w:vAlign w:val="center"/>
          </w:tcPr>
          <w:p>
            <w:pPr>
              <w:pStyle w:val="TableContents"/>
              <w:bidi w:val="0"/>
              <w:spacing w:before="0" w:after="283"/>
              <w:jc w:val="right"/>
            </w:pPr>
            <w:r>
              <w:t>9</w:t>
            </w:r>
          </w:p>
        </w:tc>
        <w:tc>
          <w:tcPr>
            <w:tcW w:w="135" w:type="dxa"/>
            <w:tcBorders/>
            <w:shd w:fill="CCEEFF" w:val="clear"/>
            <w:vAlign w:val="center"/>
          </w:tcPr>
          <w:p>
            <w:pPr>
              <w:pStyle w:val="TableContents"/>
              <w:bidi w:val="0"/>
              <w:spacing w:before="0" w:after="283"/>
              <w:jc w:val="left"/>
            </w:pPr>
            <w:r>
              <w:t> </w:t>
            </w:r>
          </w:p>
        </w:tc>
      </w:tr>
      <w:tr>
        <w:tc>
          <w:tcPr>
            <w:tcW w:w="4040" w:type="dxa"/>
            <w:tcBorders/>
            <w:vAlign w:val="center"/>
          </w:tcPr>
          <w:p>
            <w:pPr>
              <w:pStyle w:val="TableContents"/>
              <w:bidi w:val="0"/>
              <w:spacing w:before="0" w:after="283"/>
              <w:jc w:val="left"/>
            </w:pPr>
            <w:r>
              <w:t>Commercial - specialized</w:t>
            </w:r>
          </w:p>
        </w:tc>
        <w:tc>
          <w:tcPr>
            <w:tcW w:w="351" w:type="dxa"/>
            <w:tcBorders/>
            <w:vAlign w:val="center"/>
          </w:tcPr>
          <w:p>
            <w:pPr>
              <w:pStyle w:val="TableContents"/>
              <w:bidi w:val="0"/>
              <w:spacing w:before="0" w:after="283"/>
              <w:jc w:val="left"/>
            </w:pPr>
            <w:r>
              <w:t> </w:t>
            </w:r>
          </w:p>
        </w:tc>
        <w:tc>
          <w:tcPr>
            <w:tcW w:w="1843" w:type="dxa"/>
            <w:tcBorders/>
            <w:vAlign w:val="center"/>
          </w:tcPr>
          <w:p>
            <w:pPr>
              <w:pStyle w:val="TableContents"/>
              <w:bidi w:val="0"/>
              <w:spacing w:before="0" w:after="283"/>
              <w:jc w:val="right"/>
            </w:pPr>
            <w:r>
              <w:t>0.00</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503" w:type="dxa"/>
            <w:tcBorders/>
            <w:vAlign w:val="center"/>
          </w:tcPr>
          <w:p>
            <w:pPr>
              <w:pStyle w:val="TableContents"/>
              <w:bidi w:val="0"/>
              <w:spacing w:before="0" w:after="283"/>
              <w:jc w:val="left"/>
            </w:pPr>
            <w:r>
              <w:t> </w:t>
            </w:r>
          </w:p>
        </w:tc>
        <w:tc>
          <w:tcPr>
            <w:tcW w:w="1631" w:type="dxa"/>
            <w:tcBorders/>
            <w:vAlign w:val="center"/>
          </w:tcPr>
          <w:p>
            <w:pPr>
              <w:pStyle w:val="TableContents"/>
              <w:bidi w:val="0"/>
              <w:spacing w:before="0" w:after="283"/>
              <w:jc w:val="right"/>
            </w:pPr>
            <w:r>
              <w:t>11</w:t>
            </w:r>
          </w:p>
        </w:tc>
        <w:tc>
          <w:tcPr>
            <w:tcW w:w="135" w:type="dxa"/>
            <w:tcBorders/>
            <w:vAlign w:val="center"/>
          </w:tcPr>
          <w:p>
            <w:pPr>
              <w:pStyle w:val="TableContents"/>
              <w:bidi w:val="0"/>
              <w:spacing w:before="0" w:after="283"/>
              <w:jc w:val="left"/>
            </w:pPr>
            <w:r>
              <w:t> </w:t>
            </w:r>
          </w:p>
        </w:tc>
      </w:tr>
      <w:tr>
        <w:tc>
          <w:tcPr>
            <w:tcW w:w="4040" w:type="dxa"/>
            <w:tcBorders/>
            <w:shd w:fill="CCEEFF" w:val="clear"/>
            <w:vAlign w:val="center"/>
          </w:tcPr>
          <w:p>
            <w:pPr>
              <w:pStyle w:val="TableContents"/>
              <w:bidi w:val="0"/>
              <w:spacing w:before="0" w:after="283"/>
              <w:jc w:val="left"/>
            </w:pPr>
            <w:r>
              <w:t>Commercial - general</w:t>
            </w:r>
          </w:p>
        </w:tc>
        <w:tc>
          <w:tcPr>
            <w:tcW w:w="351" w:type="dxa"/>
            <w:tcBorders/>
            <w:shd w:fill="CCEEFF" w:val="clear"/>
            <w:vAlign w:val="center"/>
          </w:tcPr>
          <w:p>
            <w:pPr>
              <w:pStyle w:val="TableContents"/>
              <w:bidi w:val="0"/>
              <w:spacing w:before="0" w:after="283"/>
              <w:jc w:val="left"/>
            </w:pPr>
            <w:r>
              <w:t> </w:t>
            </w:r>
          </w:p>
        </w:tc>
        <w:tc>
          <w:tcPr>
            <w:tcW w:w="1843" w:type="dxa"/>
            <w:tcBorders/>
            <w:shd w:fill="CCEEFF" w:val="clear"/>
            <w:vAlign w:val="center"/>
          </w:tcPr>
          <w:p>
            <w:pPr>
              <w:pStyle w:val="TableContents"/>
              <w:bidi w:val="0"/>
              <w:spacing w:before="0" w:after="283"/>
              <w:jc w:val="right"/>
            </w:pPr>
            <w:r>
              <w:t>0.00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503" w:type="dxa"/>
            <w:tcBorders/>
            <w:shd w:fill="CCEEFF" w:val="clear"/>
            <w:vAlign w:val="center"/>
          </w:tcPr>
          <w:p>
            <w:pPr>
              <w:pStyle w:val="TableContents"/>
              <w:bidi w:val="0"/>
              <w:spacing w:before="0" w:after="283"/>
              <w:jc w:val="left"/>
            </w:pPr>
            <w:r>
              <w:t> </w:t>
            </w:r>
          </w:p>
        </w:tc>
        <w:tc>
          <w:tcPr>
            <w:tcW w:w="1631" w:type="dxa"/>
            <w:tcBorders/>
            <w:shd w:fill="CCEEFF" w:val="clear"/>
            <w:vAlign w:val="center"/>
          </w:tcPr>
          <w:p>
            <w:pPr>
              <w:pStyle w:val="TableContents"/>
              <w:bidi w:val="0"/>
              <w:spacing w:before="0" w:after="283"/>
              <w:jc w:val="right"/>
            </w:pPr>
            <w:r>
              <w:t>5</w:t>
            </w:r>
          </w:p>
        </w:tc>
        <w:tc>
          <w:tcPr>
            <w:tcW w:w="135" w:type="dxa"/>
            <w:tcBorders/>
            <w:shd w:fill="CCEEFF" w:val="clear"/>
            <w:vAlign w:val="center"/>
          </w:tcPr>
          <w:p>
            <w:pPr>
              <w:pStyle w:val="TableContents"/>
              <w:bidi w:val="0"/>
              <w:spacing w:before="0" w:after="283"/>
              <w:jc w:val="left"/>
            </w:pPr>
            <w:r>
              <w:t> </w:t>
            </w:r>
          </w:p>
        </w:tc>
      </w:tr>
      <w:tr>
        <w:tc>
          <w:tcPr>
            <w:tcW w:w="4040" w:type="dxa"/>
            <w:tcBorders/>
            <w:vAlign w:val="center"/>
          </w:tcPr>
          <w:p>
            <w:pPr>
              <w:pStyle w:val="TableContents"/>
              <w:bidi w:val="0"/>
              <w:spacing w:before="0" w:after="283"/>
              <w:jc w:val="left"/>
            </w:pPr>
            <w:r>
              <w:t>Consumer:</w:t>
            </w:r>
          </w:p>
        </w:tc>
        <w:tc>
          <w:tcPr>
            <w:tcW w:w="351" w:type="dxa"/>
            <w:tcBorders/>
            <w:vAlign w:val="center"/>
          </w:tcPr>
          <w:p>
            <w:pPr>
              <w:pStyle w:val="TableContents"/>
              <w:bidi w:val="0"/>
              <w:spacing w:before="0" w:after="283"/>
              <w:jc w:val="left"/>
            </w:pPr>
            <w:r>
              <w:t> </w:t>
            </w:r>
          </w:p>
        </w:tc>
        <w:tc>
          <w:tcPr>
            <w:tcW w:w="1843" w:type="dxa"/>
            <w:tcBorders/>
            <w:vAlign w:val="center"/>
          </w:tcPr>
          <w:p>
            <w:pPr>
              <w:pStyle w:val="TableContents"/>
              <w:bidi w:val="0"/>
              <w:spacing w:before="0" w:after="283"/>
              <w:jc w:val="righ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503" w:type="dxa"/>
            <w:tcBorders/>
            <w:vAlign w:val="center"/>
          </w:tcPr>
          <w:p>
            <w:pPr>
              <w:pStyle w:val="TableContents"/>
              <w:bidi w:val="0"/>
              <w:spacing w:before="0" w:after="283"/>
              <w:jc w:val="left"/>
            </w:pPr>
            <w:r>
              <w:t> </w:t>
            </w:r>
          </w:p>
        </w:tc>
        <w:tc>
          <w:tcPr>
            <w:tcW w:w="1631" w:type="dxa"/>
            <w:tcBorders/>
            <w:vAlign w:val="center"/>
          </w:tcPr>
          <w:p>
            <w:pPr>
              <w:pStyle w:val="TableContents"/>
              <w:bidi w:val="0"/>
              <w:spacing w:before="0" w:after="283"/>
              <w:jc w:val="right"/>
            </w:pPr>
            <w:r>
              <w:t> </w:t>
            </w:r>
          </w:p>
        </w:tc>
        <w:tc>
          <w:tcPr>
            <w:tcW w:w="135" w:type="dxa"/>
            <w:tcBorders/>
            <w:vAlign w:val="center"/>
          </w:tcPr>
          <w:p>
            <w:pPr>
              <w:pStyle w:val="TableContents"/>
              <w:bidi w:val="0"/>
              <w:spacing w:before="0" w:after="283"/>
              <w:jc w:val="left"/>
            </w:pPr>
            <w:r>
              <w:t> </w:t>
            </w:r>
          </w:p>
        </w:tc>
      </w:tr>
      <w:tr>
        <w:tc>
          <w:tcPr>
            <w:tcW w:w="4040" w:type="dxa"/>
            <w:tcBorders/>
            <w:shd w:fill="CCEEFF" w:val="clear"/>
            <w:vAlign w:val="center"/>
          </w:tcPr>
          <w:p>
            <w:pPr>
              <w:pStyle w:val="TableContents"/>
              <w:bidi w:val="0"/>
              <w:spacing w:before="0" w:after="283"/>
              <w:jc w:val="left"/>
            </w:pPr>
            <w:r>
              <w:t>1-4 Family residential</w:t>
            </w:r>
          </w:p>
        </w:tc>
        <w:tc>
          <w:tcPr>
            <w:tcW w:w="351" w:type="dxa"/>
            <w:tcBorders/>
            <w:shd w:fill="CCEEFF" w:val="clear"/>
            <w:vAlign w:val="center"/>
          </w:tcPr>
          <w:p>
            <w:pPr>
              <w:pStyle w:val="TableContents"/>
              <w:bidi w:val="0"/>
              <w:spacing w:before="0" w:after="283"/>
              <w:jc w:val="left"/>
            </w:pPr>
            <w:r>
              <w:t> </w:t>
            </w:r>
          </w:p>
        </w:tc>
        <w:tc>
          <w:tcPr>
            <w:tcW w:w="1843" w:type="dxa"/>
            <w:tcBorders/>
            <w:shd w:fill="CCEEFF" w:val="clear"/>
            <w:vAlign w:val="center"/>
          </w:tcPr>
          <w:p>
            <w:pPr>
              <w:pStyle w:val="TableContents"/>
              <w:bidi w:val="0"/>
              <w:spacing w:before="0" w:after="283"/>
              <w:jc w:val="right"/>
            </w:pPr>
            <w:r>
              <w:t>0.00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503" w:type="dxa"/>
            <w:tcBorders/>
            <w:shd w:fill="CCEEFF" w:val="clear"/>
            <w:vAlign w:val="center"/>
          </w:tcPr>
          <w:p>
            <w:pPr>
              <w:pStyle w:val="TableContents"/>
              <w:bidi w:val="0"/>
              <w:spacing w:before="0" w:after="283"/>
              <w:jc w:val="left"/>
            </w:pPr>
            <w:r>
              <w:t> </w:t>
            </w:r>
          </w:p>
        </w:tc>
        <w:tc>
          <w:tcPr>
            <w:tcW w:w="1631" w:type="dxa"/>
            <w:tcBorders/>
            <w:shd w:fill="CCEEFF" w:val="clear"/>
            <w:vAlign w:val="center"/>
          </w:tcPr>
          <w:p>
            <w:pPr>
              <w:pStyle w:val="TableContents"/>
              <w:bidi w:val="0"/>
              <w:spacing w:before="0" w:after="283"/>
              <w:jc w:val="right"/>
            </w:pPr>
            <w:r>
              <w:t>-</w:t>
            </w:r>
          </w:p>
        </w:tc>
        <w:tc>
          <w:tcPr>
            <w:tcW w:w="135" w:type="dxa"/>
            <w:tcBorders/>
            <w:shd w:fill="CCEEFF" w:val="clear"/>
            <w:vAlign w:val="center"/>
          </w:tcPr>
          <w:p>
            <w:pPr>
              <w:pStyle w:val="TableContents"/>
              <w:bidi w:val="0"/>
              <w:spacing w:before="0" w:after="283"/>
              <w:jc w:val="left"/>
            </w:pPr>
            <w:r>
              <w:t> </w:t>
            </w:r>
          </w:p>
        </w:tc>
      </w:tr>
      <w:tr>
        <w:tc>
          <w:tcPr>
            <w:tcW w:w="4040" w:type="dxa"/>
            <w:tcBorders/>
            <w:vAlign w:val="center"/>
          </w:tcPr>
          <w:p>
            <w:pPr>
              <w:pStyle w:val="TableContents"/>
              <w:bidi w:val="0"/>
              <w:spacing w:before="0" w:after="283"/>
              <w:jc w:val="left"/>
            </w:pPr>
            <w:r>
              <w:t>Auto loans</w:t>
            </w:r>
          </w:p>
        </w:tc>
        <w:tc>
          <w:tcPr>
            <w:tcW w:w="351" w:type="dxa"/>
            <w:tcBorders/>
            <w:vAlign w:val="center"/>
          </w:tcPr>
          <w:p>
            <w:pPr>
              <w:pStyle w:val="TableContents"/>
              <w:bidi w:val="0"/>
              <w:spacing w:before="0" w:after="283"/>
              <w:jc w:val="left"/>
            </w:pPr>
            <w:r>
              <w:t> </w:t>
            </w:r>
          </w:p>
        </w:tc>
        <w:tc>
          <w:tcPr>
            <w:tcW w:w="1843" w:type="dxa"/>
            <w:tcBorders/>
            <w:vAlign w:val="center"/>
          </w:tcPr>
          <w:p>
            <w:pPr>
              <w:pStyle w:val="TableContents"/>
              <w:bidi w:val="0"/>
              <w:spacing w:before="0" w:after="283"/>
              <w:jc w:val="right"/>
            </w:pPr>
            <w:r>
              <w:t>0.00</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503" w:type="dxa"/>
            <w:tcBorders/>
            <w:vAlign w:val="center"/>
          </w:tcPr>
          <w:p>
            <w:pPr>
              <w:pStyle w:val="TableContents"/>
              <w:bidi w:val="0"/>
              <w:spacing w:before="0" w:after="283"/>
              <w:jc w:val="left"/>
            </w:pPr>
            <w:r>
              <w:t> </w:t>
            </w:r>
          </w:p>
        </w:tc>
        <w:tc>
          <w:tcPr>
            <w:tcW w:w="1631" w:type="dxa"/>
            <w:tcBorders/>
            <w:vAlign w:val="center"/>
          </w:tcPr>
          <w:p>
            <w:pPr>
              <w:pStyle w:val="TableContents"/>
              <w:bidi w:val="0"/>
              <w:spacing w:before="0" w:after="283"/>
              <w:jc w:val="right"/>
            </w:pPr>
            <w:r>
              <w:t>-</w:t>
            </w:r>
          </w:p>
        </w:tc>
        <w:tc>
          <w:tcPr>
            <w:tcW w:w="135" w:type="dxa"/>
            <w:tcBorders/>
            <w:vAlign w:val="center"/>
          </w:tcPr>
          <w:p>
            <w:pPr>
              <w:pStyle w:val="TableContents"/>
              <w:bidi w:val="0"/>
              <w:spacing w:before="0" w:after="283"/>
              <w:jc w:val="left"/>
            </w:pPr>
            <w:r>
              <w:t> </w:t>
            </w:r>
          </w:p>
        </w:tc>
      </w:tr>
      <w:tr>
        <w:tc>
          <w:tcPr>
            <w:tcW w:w="4040" w:type="dxa"/>
            <w:tcBorders/>
            <w:shd w:fill="CCEEFF" w:val="clear"/>
            <w:vAlign w:val="center"/>
          </w:tcPr>
          <w:p>
            <w:pPr>
              <w:pStyle w:val="TableContents"/>
              <w:bidi w:val="0"/>
              <w:spacing w:before="0" w:after="283"/>
              <w:jc w:val="left"/>
            </w:pPr>
            <w:r>
              <w:t>Other consumer</w:t>
            </w:r>
          </w:p>
        </w:tc>
        <w:tc>
          <w:tcPr>
            <w:tcW w:w="351" w:type="dxa"/>
            <w:tcBorders/>
            <w:shd w:fill="CCEEFF" w:val="clear"/>
            <w:vAlign w:val="center"/>
          </w:tcPr>
          <w:p>
            <w:pPr>
              <w:pStyle w:val="TableContents"/>
              <w:bidi w:val="0"/>
              <w:spacing w:before="0" w:after="283"/>
              <w:jc w:val="left"/>
            </w:pPr>
            <w:r>
              <w:t> </w:t>
            </w:r>
          </w:p>
        </w:tc>
        <w:tc>
          <w:tcPr>
            <w:tcW w:w="1843" w:type="dxa"/>
            <w:tcBorders/>
            <w:shd w:fill="CCEEFF" w:val="clear"/>
            <w:vAlign w:val="center"/>
          </w:tcPr>
          <w:p>
            <w:pPr>
              <w:pStyle w:val="TableContents"/>
              <w:bidi w:val="0"/>
              <w:spacing w:before="0" w:after="283"/>
              <w:jc w:val="right"/>
            </w:pPr>
            <w:r>
              <w:t>0.00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503" w:type="dxa"/>
            <w:tcBorders/>
            <w:shd w:fill="CCEEFF" w:val="clear"/>
            <w:vAlign w:val="center"/>
          </w:tcPr>
          <w:p>
            <w:pPr>
              <w:pStyle w:val="TableContents"/>
              <w:bidi w:val="0"/>
              <w:spacing w:before="0" w:after="283"/>
              <w:jc w:val="left"/>
            </w:pPr>
            <w:r>
              <w:t> </w:t>
            </w:r>
          </w:p>
        </w:tc>
        <w:tc>
          <w:tcPr>
            <w:tcW w:w="1631" w:type="dxa"/>
            <w:tcBorders/>
            <w:shd w:fill="CCEEFF" w:val="clear"/>
            <w:vAlign w:val="center"/>
          </w:tcPr>
          <w:p>
            <w:pPr>
              <w:pStyle w:val="TableContents"/>
              <w:bidi w:val="0"/>
              <w:spacing w:before="0" w:after="283"/>
              <w:jc w:val="right"/>
            </w:pPr>
            <w:r>
              <w:t>-</w:t>
            </w:r>
          </w:p>
        </w:tc>
        <w:tc>
          <w:tcPr>
            <w:tcW w:w="135" w:type="dxa"/>
            <w:tcBorders/>
            <w:shd w:fill="CCEEFF" w:val="clear"/>
            <w:vAlign w:val="center"/>
          </w:tcPr>
          <w:p>
            <w:pPr>
              <w:pStyle w:val="TableContents"/>
              <w:bidi w:val="0"/>
              <w:spacing w:before="0" w:after="283"/>
              <w:jc w:val="left"/>
            </w:pPr>
            <w:r>
              <w:t> </w:t>
            </w:r>
          </w:p>
        </w:tc>
      </w:tr>
      <w:tr>
        <w:tc>
          <w:tcPr>
            <w:tcW w:w="4040" w:type="dxa"/>
            <w:tcBorders/>
            <w:vAlign w:val="center"/>
          </w:tcPr>
          <w:p>
            <w:pPr>
              <w:pStyle w:val="TableContents"/>
              <w:bidi w:val="0"/>
              <w:spacing w:before="0" w:after="283"/>
              <w:jc w:val="left"/>
            </w:pPr>
            <w:r>
              <w:t>Construction</w:t>
            </w:r>
          </w:p>
        </w:tc>
        <w:tc>
          <w:tcPr>
            <w:tcW w:w="351" w:type="dxa"/>
            <w:tcBorders/>
            <w:vAlign w:val="center"/>
          </w:tcPr>
          <w:p>
            <w:pPr>
              <w:pStyle w:val="TableContents"/>
              <w:bidi w:val="0"/>
              <w:spacing w:before="0" w:after="283"/>
              <w:jc w:val="left"/>
            </w:pPr>
            <w:r>
              <w:t> </w:t>
            </w:r>
          </w:p>
        </w:tc>
        <w:tc>
          <w:tcPr>
            <w:tcW w:w="1843" w:type="dxa"/>
            <w:tcBorders/>
            <w:vAlign w:val="center"/>
          </w:tcPr>
          <w:p>
            <w:pPr>
              <w:pStyle w:val="TableContents"/>
              <w:bidi w:val="0"/>
              <w:spacing w:before="0" w:after="283"/>
              <w:jc w:val="right"/>
            </w:pPr>
            <w:r>
              <w:t>0.00</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503" w:type="dxa"/>
            <w:tcBorders/>
            <w:vAlign w:val="center"/>
          </w:tcPr>
          <w:p>
            <w:pPr>
              <w:pStyle w:val="TableContents"/>
              <w:bidi w:val="0"/>
              <w:spacing w:before="0" w:after="283"/>
              <w:jc w:val="left"/>
            </w:pPr>
            <w:r>
              <w:t> </w:t>
            </w:r>
          </w:p>
        </w:tc>
        <w:tc>
          <w:tcPr>
            <w:tcW w:w="1631" w:type="dxa"/>
            <w:tcBorders/>
            <w:vAlign w:val="center"/>
          </w:tcPr>
          <w:p>
            <w:pPr>
              <w:pStyle w:val="TableContents"/>
              <w:bidi w:val="0"/>
              <w:spacing w:before="0" w:after="283"/>
              <w:jc w:val="right"/>
            </w:pPr>
            <w:r>
              <w:t>3</w:t>
            </w:r>
          </w:p>
        </w:tc>
        <w:tc>
          <w:tcPr>
            <w:tcW w:w="135" w:type="dxa"/>
            <w:tcBorders/>
            <w:vAlign w:val="center"/>
          </w:tcPr>
          <w:p>
            <w:pPr>
              <w:pStyle w:val="TableContents"/>
              <w:bidi w:val="0"/>
              <w:spacing w:before="0" w:after="283"/>
              <w:jc w:val="left"/>
            </w:pPr>
            <w:r>
              <w:t> </w:t>
            </w:r>
          </w:p>
        </w:tc>
      </w:tr>
      <w:tr>
        <w:tc>
          <w:tcPr>
            <w:tcW w:w="4040" w:type="dxa"/>
            <w:tcBorders/>
            <w:shd w:fill="CCEEFF" w:val="clear"/>
            <w:vAlign w:val="center"/>
          </w:tcPr>
          <w:p>
            <w:pPr>
              <w:pStyle w:val="TableContents"/>
              <w:bidi w:val="0"/>
              <w:spacing w:before="0" w:after="283"/>
              <w:jc w:val="left"/>
            </w:pPr>
            <w:r>
              <w:t> </w:t>
            </w:r>
          </w:p>
        </w:tc>
        <w:tc>
          <w:tcPr>
            <w:tcW w:w="351" w:type="dxa"/>
            <w:tcBorders/>
            <w:shd w:fill="CCEEFF" w:val="clear"/>
            <w:vAlign w:val="center"/>
          </w:tcPr>
          <w:p>
            <w:pPr>
              <w:pStyle w:val="TableContents"/>
              <w:bidi w:val="0"/>
              <w:spacing w:before="0" w:after="283"/>
              <w:jc w:val="left"/>
            </w:pPr>
            <w:r>
              <w:t> </w:t>
            </w:r>
          </w:p>
        </w:tc>
        <w:tc>
          <w:tcPr>
            <w:tcW w:w="1843" w:type="dxa"/>
            <w:tcBorders/>
            <w:shd w:fill="CCEEFF" w:val="clear"/>
            <w:vAlign w:val="center"/>
          </w:tcPr>
          <w:p>
            <w:pPr>
              <w:pStyle w:val="TableContents"/>
              <w:bidi w:val="0"/>
              <w:spacing w:before="0" w:after="283"/>
              <w:jc w:val="righ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503" w:type="dxa"/>
            <w:tcBorders/>
            <w:shd w:fill="CCEEFF" w:val="clear"/>
            <w:vAlign w:val="center"/>
          </w:tcPr>
          <w:p>
            <w:pPr>
              <w:pStyle w:val="TableContents"/>
              <w:bidi w:val="0"/>
              <w:spacing w:before="0" w:after="283"/>
              <w:jc w:val="left"/>
            </w:pPr>
            <w:r>
              <w:t> </w:t>
            </w:r>
          </w:p>
        </w:tc>
        <w:tc>
          <w:tcPr>
            <w:tcW w:w="1631" w:type="dxa"/>
            <w:tcBorders/>
            <w:shd w:fill="CCEEFF" w:val="clear"/>
            <w:vAlign w:val="center"/>
          </w:tcPr>
          <w:p>
            <w:pPr>
              <w:pStyle w:val="TableContents"/>
              <w:bidi w:val="0"/>
              <w:spacing w:before="0" w:after="283"/>
              <w:jc w:val="right"/>
            </w:pPr>
            <w:r>
              <w:t> </w:t>
            </w:r>
          </w:p>
        </w:tc>
        <w:tc>
          <w:tcPr>
            <w:tcW w:w="135" w:type="dxa"/>
            <w:tcBorders/>
            <w:shd w:fill="CCEEFF" w:val="clear"/>
            <w:vAlign w:val="center"/>
          </w:tcPr>
          <w:p>
            <w:pPr>
              <w:pStyle w:val="TableContents"/>
              <w:bidi w:val="0"/>
              <w:spacing w:before="0" w:after="283"/>
              <w:jc w:val="left"/>
            </w:pPr>
            <w:r>
              <w:t> </w:t>
            </w:r>
          </w:p>
        </w:tc>
      </w:tr>
      <w:tr>
        <w:tc>
          <w:tcPr>
            <w:tcW w:w="4040" w:type="dxa"/>
            <w:tcBorders/>
            <w:vAlign w:val="center"/>
          </w:tcPr>
          <w:p>
            <w:pPr>
              <w:pStyle w:val="TableContents"/>
              <w:bidi w:val="0"/>
              <w:spacing w:before="0" w:after="283"/>
              <w:jc w:val="left"/>
              <w:rPr>
                <w:u w:val="single"/>
              </w:rPr>
            </w:pPr>
            <w:r>
              <w:rPr>
                <w:u w:val="single"/>
              </w:rPr>
              <w:t>Nine Months Ended September 30, 2026</w:t>
            </w:r>
          </w:p>
        </w:tc>
        <w:tc>
          <w:tcPr>
            <w:tcW w:w="351" w:type="dxa"/>
            <w:tcBorders/>
            <w:vAlign w:val="center"/>
          </w:tcPr>
          <w:p>
            <w:pPr>
              <w:pStyle w:val="TableContents"/>
              <w:bidi w:val="0"/>
              <w:spacing w:before="0" w:after="283"/>
              <w:jc w:val="left"/>
            </w:pPr>
            <w:r>
              <w:t> </w:t>
            </w:r>
          </w:p>
        </w:tc>
        <w:tc>
          <w:tcPr>
            <w:tcW w:w="1843" w:type="dxa"/>
            <w:tcBorders/>
            <w:vAlign w:val="center"/>
          </w:tcPr>
          <w:p>
            <w:pPr>
              <w:pStyle w:val="TableContents"/>
              <w:bidi w:val="0"/>
              <w:spacing w:before="0" w:after="283"/>
              <w:jc w:val="righ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503" w:type="dxa"/>
            <w:tcBorders/>
            <w:vAlign w:val="center"/>
          </w:tcPr>
          <w:p>
            <w:pPr>
              <w:pStyle w:val="TableContents"/>
              <w:bidi w:val="0"/>
              <w:spacing w:before="0" w:after="283"/>
              <w:jc w:val="left"/>
            </w:pPr>
            <w:r>
              <w:t> </w:t>
            </w:r>
          </w:p>
        </w:tc>
        <w:tc>
          <w:tcPr>
            <w:tcW w:w="1631" w:type="dxa"/>
            <w:tcBorders/>
            <w:vAlign w:val="center"/>
          </w:tcPr>
          <w:p>
            <w:pPr>
              <w:pStyle w:val="TableContents"/>
              <w:bidi w:val="0"/>
              <w:spacing w:before="0" w:after="283"/>
              <w:jc w:val="right"/>
            </w:pPr>
            <w:r>
              <w:t> </w:t>
            </w:r>
          </w:p>
        </w:tc>
        <w:tc>
          <w:tcPr>
            <w:tcW w:w="135" w:type="dxa"/>
            <w:tcBorders/>
            <w:vAlign w:val="center"/>
          </w:tcPr>
          <w:p>
            <w:pPr>
              <w:pStyle w:val="TableContents"/>
              <w:bidi w:val="0"/>
              <w:spacing w:before="0" w:after="283"/>
              <w:jc w:val="left"/>
            </w:pPr>
            <w:r>
              <w:t> </w:t>
            </w:r>
          </w:p>
        </w:tc>
      </w:tr>
      <w:tr>
        <w:tc>
          <w:tcPr>
            <w:tcW w:w="4040" w:type="dxa"/>
            <w:tcBorders/>
            <w:shd w:fill="CCEEFF" w:val="clear"/>
            <w:vAlign w:val="center"/>
          </w:tcPr>
          <w:p>
            <w:pPr>
              <w:pStyle w:val="TableContents"/>
              <w:bidi w:val="0"/>
              <w:spacing w:before="0" w:after="283"/>
              <w:jc w:val="left"/>
            </w:pPr>
            <w:r>
              <w:t>Commercial real estate</w:t>
            </w:r>
          </w:p>
        </w:tc>
        <w:tc>
          <w:tcPr>
            <w:tcW w:w="351" w:type="dxa"/>
            <w:tcBorders/>
            <w:shd w:fill="CCEEFF" w:val="clear"/>
            <w:vAlign w:val="center"/>
          </w:tcPr>
          <w:p>
            <w:pPr>
              <w:pStyle w:val="TableContents"/>
              <w:bidi w:val="0"/>
              <w:spacing w:before="0" w:after="283"/>
              <w:jc w:val="left"/>
            </w:pPr>
            <w:r>
              <w:t> </w:t>
            </w:r>
          </w:p>
        </w:tc>
        <w:tc>
          <w:tcPr>
            <w:tcW w:w="1843" w:type="dxa"/>
            <w:tcBorders/>
            <w:shd w:fill="CCEEFF" w:val="clear"/>
            <w:vAlign w:val="center"/>
          </w:tcPr>
          <w:p>
            <w:pPr>
              <w:pStyle w:val="TableContents"/>
              <w:bidi w:val="0"/>
              <w:spacing w:before="0" w:after="283"/>
              <w:jc w:val="right"/>
            </w:pPr>
            <w:r>
              <w:t>0.00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503" w:type="dxa"/>
            <w:tcBorders/>
            <w:shd w:fill="CCEEFF" w:val="clear"/>
            <w:vAlign w:val="center"/>
          </w:tcPr>
          <w:p>
            <w:pPr>
              <w:pStyle w:val="TableContents"/>
              <w:bidi w:val="0"/>
              <w:spacing w:before="0" w:after="283"/>
              <w:jc w:val="left"/>
            </w:pPr>
            <w:r>
              <w:t> </w:t>
            </w:r>
          </w:p>
        </w:tc>
        <w:tc>
          <w:tcPr>
            <w:tcW w:w="1631" w:type="dxa"/>
            <w:tcBorders/>
            <w:shd w:fill="CCEEFF" w:val="clear"/>
            <w:vAlign w:val="center"/>
          </w:tcPr>
          <w:p>
            <w:pPr>
              <w:pStyle w:val="TableContents"/>
              <w:bidi w:val="0"/>
              <w:spacing w:before="0" w:after="283"/>
              <w:jc w:val="right"/>
            </w:pPr>
            <w:r>
              <w:t>15</w:t>
            </w:r>
          </w:p>
        </w:tc>
        <w:tc>
          <w:tcPr>
            <w:tcW w:w="135" w:type="dxa"/>
            <w:tcBorders/>
            <w:shd w:fill="CCEEFF" w:val="clear"/>
            <w:vAlign w:val="center"/>
          </w:tcPr>
          <w:p>
            <w:pPr>
              <w:pStyle w:val="TableContents"/>
              <w:bidi w:val="0"/>
              <w:spacing w:before="0" w:after="283"/>
              <w:jc w:val="left"/>
            </w:pPr>
            <w:r>
              <w:t> </w:t>
            </w:r>
          </w:p>
        </w:tc>
      </w:tr>
      <w:tr>
        <w:tc>
          <w:tcPr>
            <w:tcW w:w="4040" w:type="dxa"/>
            <w:tcBorders/>
            <w:vAlign w:val="center"/>
          </w:tcPr>
          <w:p>
            <w:pPr>
              <w:pStyle w:val="TableContents"/>
              <w:bidi w:val="0"/>
              <w:spacing w:before="0" w:after="283"/>
              <w:jc w:val="left"/>
            </w:pPr>
            <w:r>
              <w:t>Commercial - specialized</w:t>
            </w:r>
          </w:p>
        </w:tc>
        <w:tc>
          <w:tcPr>
            <w:tcW w:w="351" w:type="dxa"/>
            <w:tcBorders/>
            <w:vAlign w:val="center"/>
          </w:tcPr>
          <w:p>
            <w:pPr>
              <w:pStyle w:val="TableContents"/>
              <w:bidi w:val="0"/>
              <w:spacing w:before="0" w:after="283"/>
              <w:jc w:val="left"/>
            </w:pPr>
            <w:r>
              <w:t> </w:t>
            </w:r>
          </w:p>
        </w:tc>
        <w:tc>
          <w:tcPr>
            <w:tcW w:w="1843" w:type="dxa"/>
            <w:tcBorders/>
            <w:vAlign w:val="center"/>
          </w:tcPr>
          <w:p>
            <w:pPr>
              <w:pStyle w:val="TableContents"/>
              <w:bidi w:val="0"/>
              <w:spacing w:before="0" w:after="283"/>
              <w:jc w:val="right"/>
            </w:pPr>
            <w:r>
              <w:t>0.00</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503" w:type="dxa"/>
            <w:tcBorders/>
            <w:vAlign w:val="center"/>
          </w:tcPr>
          <w:p>
            <w:pPr>
              <w:pStyle w:val="TableContents"/>
              <w:bidi w:val="0"/>
              <w:spacing w:before="0" w:after="283"/>
              <w:jc w:val="left"/>
            </w:pPr>
            <w:r>
              <w:t> </w:t>
            </w:r>
          </w:p>
        </w:tc>
        <w:tc>
          <w:tcPr>
            <w:tcW w:w="1631" w:type="dxa"/>
            <w:tcBorders/>
            <w:vAlign w:val="center"/>
          </w:tcPr>
          <w:p>
            <w:pPr>
              <w:pStyle w:val="TableContents"/>
              <w:bidi w:val="0"/>
              <w:spacing w:before="0" w:after="283"/>
              <w:jc w:val="right"/>
            </w:pPr>
            <w:r>
              <w:t>-</w:t>
            </w:r>
          </w:p>
        </w:tc>
        <w:tc>
          <w:tcPr>
            <w:tcW w:w="135" w:type="dxa"/>
            <w:tcBorders/>
            <w:vAlign w:val="center"/>
          </w:tcPr>
          <w:p>
            <w:pPr>
              <w:pStyle w:val="TableContents"/>
              <w:bidi w:val="0"/>
              <w:spacing w:before="0" w:after="283"/>
              <w:jc w:val="left"/>
            </w:pPr>
            <w:r>
              <w:t> </w:t>
            </w:r>
          </w:p>
        </w:tc>
      </w:tr>
      <w:tr>
        <w:tc>
          <w:tcPr>
            <w:tcW w:w="4040" w:type="dxa"/>
            <w:tcBorders/>
            <w:shd w:fill="CCEEFF" w:val="clear"/>
            <w:vAlign w:val="center"/>
          </w:tcPr>
          <w:p>
            <w:pPr>
              <w:pStyle w:val="TableContents"/>
              <w:bidi w:val="0"/>
              <w:spacing w:before="0" w:after="283"/>
              <w:jc w:val="left"/>
            </w:pPr>
            <w:r>
              <w:t>Commercial - general</w:t>
            </w:r>
          </w:p>
        </w:tc>
        <w:tc>
          <w:tcPr>
            <w:tcW w:w="351" w:type="dxa"/>
            <w:tcBorders/>
            <w:shd w:fill="CCEEFF" w:val="clear"/>
            <w:vAlign w:val="center"/>
          </w:tcPr>
          <w:p>
            <w:pPr>
              <w:pStyle w:val="TableContents"/>
              <w:bidi w:val="0"/>
              <w:spacing w:before="0" w:after="283"/>
              <w:jc w:val="left"/>
            </w:pPr>
            <w:r>
              <w:t> </w:t>
            </w:r>
          </w:p>
        </w:tc>
        <w:tc>
          <w:tcPr>
            <w:tcW w:w="1843" w:type="dxa"/>
            <w:tcBorders/>
            <w:shd w:fill="CCEEFF" w:val="clear"/>
            <w:vAlign w:val="center"/>
          </w:tcPr>
          <w:p>
            <w:pPr>
              <w:pStyle w:val="TableContents"/>
              <w:bidi w:val="0"/>
              <w:spacing w:before="0" w:after="283"/>
              <w:jc w:val="right"/>
            </w:pPr>
            <w:r>
              <w:t>0.00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503" w:type="dxa"/>
            <w:tcBorders/>
            <w:shd w:fill="CCEEFF" w:val="clear"/>
            <w:vAlign w:val="center"/>
          </w:tcPr>
          <w:p>
            <w:pPr>
              <w:pStyle w:val="TableContents"/>
              <w:bidi w:val="0"/>
              <w:spacing w:before="0" w:after="283"/>
              <w:jc w:val="left"/>
            </w:pPr>
            <w:r>
              <w:t> </w:t>
            </w:r>
          </w:p>
        </w:tc>
        <w:tc>
          <w:tcPr>
            <w:tcW w:w="1631" w:type="dxa"/>
            <w:tcBorders/>
            <w:shd w:fill="CCEEFF" w:val="clear"/>
            <w:vAlign w:val="center"/>
          </w:tcPr>
          <w:p>
            <w:pPr>
              <w:pStyle w:val="TableContents"/>
              <w:bidi w:val="0"/>
              <w:spacing w:before="0" w:after="283"/>
              <w:jc w:val="right"/>
            </w:pPr>
            <w:r>
              <w:t>3</w:t>
            </w:r>
          </w:p>
        </w:tc>
        <w:tc>
          <w:tcPr>
            <w:tcW w:w="135" w:type="dxa"/>
            <w:tcBorders/>
            <w:shd w:fill="CCEEFF" w:val="clear"/>
            <w:vAlign w:val="center"/>
          </w:tcPr>
          <w:p>
            <w:pPr>
              <w:pStyle w:val="TableContents"/>
              <w:bidi w:val="0"/>
              <w:spacing w:before="0" w:after="283"/>
              <w:jc w:val="left"/>
            </w:pPr>
            <w:r>
              <w:t> </w:t>
            </w:r>
          </w:p>
        </w:tc>
      </w:tr>
      <w:tr>
        <w:tc>
          <w:tcPr>
            <w:tcW w:w="4040" w:type="dxa"/>
            <w:tcBorders/>
            <w:vAlign w:val="center"/>
          </w:tcPr>
          <w:p>
            <w:pPr>
              <w:pStyle w:val="TableContents"/>
              <w:bidi w:val="0"/>
              <w:spacing w:before="0" w:after="283"/>
              <w:jc w:val="left"/>
            </w:pPr>
            <w:r>
              <w:t>Consumer:</w:t>
            </w:r>
          </w:p>
        </w:tc>
        <w:tc>
          <w:tcPr>
            <w:tcW w:w="351" w:type="dxa"/>
            <w:tcBorders/>
            <w:vAlign w:val="center"/>
          </w:tcPr>
          <w:p>
            <w:pPr>
              <w:pStyle w:val="TableContents"/>
              <w:bidi w:val="0"/>
              <w:spacing w:before="0" w:after="283"/>
              <w:jc w:val="left"/>
            </w:pPr>
            <w:r>
              <w:t> </w:t>
            </w:r>
          </w:p>
        </w:tc>
        <w:tc>
          <w:tcPr>
            <w:tcW w:w="1843" w:type="dxa"/>
            <w:tcBorders/>
            <w:vAlign w:val="center"/>
          </w:tcPr>
          <w:p>
            <w:pPr>
              <w:pStyle w:val="TableContents"/>
              <w:bidi w:val="0"/>
              <w:spacing w:before="0" w:after="283"/>
              <w:jc w:val="righ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503" w:type="dxa"/>
            <w:tcBorders/>
            <w:vAlign w:val="center"/>
          </w:tcPr>
          <w:p>
            <w:pPr>
              <w:pStyle w:val="TableContents"/>
              <w:bidi w:val="0"/>
              <w:spacing w:before="0" w:after="283"/>
              <w:jc w:val="left"/>
            </w:pPr>
            <w:r>
              <w:t> </w:t>
            </w:r>
          </w:p>
        </w:tc>
        <w:tc>
          <w:tcPr>
            <w:tcW w:w="1631" w:type="dxa"/>
            <w:tcBorders/>
            <w:vAlign w:val="center"/>
          </w:tcPr>
          <w:p>
            <w:pPr>
              <w:pStyle w:val="TableContents"/>
              <w:bidi w:val="0"/>
              <w:spacing w:before="0" w:after="283"/>
              <w:jc w:val="right"/>
            </w:pPr>
            <w:r>
              <w:t> </w:t>
            </w:r>
          </w:p>
        </w:tc>
        <w:tc>
          <w:tcPr>
            <w:tcW w:w="135" w:type="dxa"/>
            <w:tcBorders/>
            <w:vAlign w:val="center"/>
          </w:tcPr>
          <w:p>
            <w:pPr>
              <w:pStyle w:val="TableContents"/>
              <w:bidi w:val="0"/>
              <w:spacing w:before="0" w:after="283"/>
              <w:jc w:val="left"/>
            </w:pPr>
            <w:r>
              <w:t> </w:t>
            </w:r>
          </w:p>
        </w:tc>
      </w:tr>
      <w:tr>
        <w:tc>
          <w:tcPr>
            <w:tcW w:w="4040" w:type="dxa"/>
            <w:tcBorders/>
            <w:shd w:fill="CCEEFF" w:val="clear"/>
            <w:vAlign w:val="center"/>
          </w:tcPr>
          <w:p>
            <w:pPr>
              <w:pStyle w:val="TableContents"/>
              <w:bidi w:val="0"/>
              <w:spacing w:before="0" w:after="283"/>
              <w:jc w:val="left"/>
            </w:pPr>
            <w:r>
              <w:t>1-4 Family residential</w:t>
            </w:r>
          </w:p>
        </w:tc>
        <w:tc>
          <w:tcPr>
            <w:tcW w:w="351" w:type="dxa"/>
            <w:tcBorders/>
            <w:shd w:fill="CCEEFF" w:val="clear"/>
            <w:vAlign w:val="center"/>
          </w:tcPr>
          <w:p>
            <w:pPr>
              <w:pStyle w:val="TableContents"/>
              <w:bidi w:val="0"/>
              <w:spacing w:before="0" w:after="283"/>
              <w:jc w:val="left"/>
            </w:pPr>
            <w:r>
              <w:t> </w:t>
            </w:r>
          </w:p>
        </w:tc>
        <w:tc>
          <w:tcPr>
            <w:tcW w:w="1843" w:type="dxa"/>
            <w:tcBorders/>
            <w:shd w:fill="CCEEFF" w:val="clear"/>
            <w:vAlign w:val="center"/>
          </w:tcPr>
          <w:p>
            <w:pPr>
              <w:pStyle w:val="TableContents"/>
              <w:bidi w:val="0"/>
              <w:spacing w:before="0" w:after="283"/>
              <w:jc w:val="right"/>
            </w:pPr>
            <w:r>
              <w:t>0.00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503" w:type="dxa"/>
            <w:tcBorders/>
            <w:shd w:fill="CCEEFF" w:val="clear"/>
            <w:vAlign w:val="center"/>
          </w:tcPr>
          <w:p>
            <w:pPr>
              <w:pStyle w:val="TableContents"/>
              <w:bidi w:val="0"/>
              <w:spacing w:before="0" w:after="283"/>
              <w:jc w:val="left"/>
            </w:pPr>
            <w:r>
              <w:t> </w:t>
            </w:r>
          </w:p>
        </w:tc>
        <w:tc>
          <w:tcPr>
            <w:tcW w:w="1631" w:type="dxa"/>
            <w:tcBorders/>
            <w:shd w:fill="CCEEFF" w:val="clear"/>
            <w:vAlign w:val="center"/>
          </w:tcPr>
          <w:p>
            <w:pPr>
              <w:pStyle w:val="TableContents"/>
              <w:bidi w:val="0"/>
              <w:spacing w:before="0" w:after="283"/>
              <w:jc w:val="right"/>
            </w:pPr>
            <w:r>
              <w:t>44</w:t>
            </w:r>
          </w:p>
        </w:tc>
        <w:tc>
          <w:tcPr>
            <w:tcW w:w="135" w:type="dxa"/>
            <w:tcBorders/>
            <w:shd w:fill="CCEEFF" w:val="clear"/>
            <w:vAlign w:val="center"/>
          </w:tcPr>
          <w:p>
            <w:pPr>
              <w:pStyle w:val="TableContents"/>
              <w:bidi w:val="0"/>
              <w:spacing w:before="0" w:after="283"/>
              <w:jc w:val="left"/>
            </w:pPr>
            <w:r>
              <w:t> </w:t>
            </w:r>
          </w:p>
        </w:tc>
      </w:tr>
      <w:tr>
        <w:tc>
          <w:tcPr>
            <w:tcW w:w="4040" w:type="dxa"/>
            <w:tcBorders/>
            <w:vAlign w:val="center"/>
          </w:tcPr>
          <w:p>
            <w:pPr>
              <w:pStyle w:val="TableContents"/>
              <w:bidi w:val="0"/>
              <w:spacing w:before="0" w:after="283"/>
              <w:jc w:val="left"/>
            </w:pPr>
            <w:r>
              <w:t>Auto loans</w:t>
            </w:r>
          </w:p>
        </w:tc>
        <w:tc>
          <w:tcPr>
            <w:tcW w:w="351" w:type="dxa"/>
            <w:tcBorders/>
            <w:vAlign w:val="center"/>
          </w:tcPr>
          <w:p>
            <w:pPr>
              <w:pStyle w:val="TableContents"/>
              <w:bidi w:val="0"/>
              <w:spacing w:before="0" w:after="283"/>
              <w:jc w:val="left"/>
            </w:pPr>
            <w:r>
              <w:t> </w:t>
            </w:r>
          </w:p>
        </w:tc>
        <w:tc>
          <w:tcPr>
            <w:tcW w:w="1843" w:type="dxa"/>
            <w:tcBorders/>
            <w:vAlign w:val="center"/>
          </w:tcPr>
          <w:p>
            <w:pPr>
              <w:pStyle w:val="TableContents"/>
              <w:bidi w:val="0"/>
              <w:spacing w:before="0" w:after="283"/>
              <w:jc w:val="right"/>
            </w:pPr>
            <w:r>
              <w:t>0.00</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503" w:type="dxa"/>
            <w:tcBorders/>
            <w:vAlign w:val="center"/>
          </w:tcPr>
          <w:p>
            <w:pPr>
              <w:pStyle w:val="TableContents"/>
              <w:bidi w:val="0"/>
              <w:spacing w:before="0" w:after="283"/>
              <w:jc w:val="left"/>
            </w:pPr>
            <w:r>
              <w:t> </w:t>
            </w:r>
          </w:p>
        </w:tc>
        <w:tc>
          <w:tcPr>
            <w:tcW w:w="1631" w:type="dxa"/>
            <w:tcBorders/>
            <w:vAlign w:val="center"/>
          </w:tcPr>
          <w:p>
            <w:pPr>
              <w:pStyle w:val="TableContents"/>
              <w:bidi w:val="0"/>
              <w:spacing w:before="0" w:after="283"/>
              <w:jc w:val="right"/>
            </w:pPr>
            <w:r>
              <w:t>-</w:t>
            </w:r>
          </w:p>
        </w:tc>
        <w:tc>
          <w:tcPr>
            <w:tcW w:w="135" w:type="dxa"/>
            <w:tcBorders/>
            <w:vAlign w:val="center"/>
          </w:tcPr>
          <w:p>
            <w:pPr>
              <w:pStyle w:val="TableContents"/>
              <w:bidi w:val="0"/>
              <w:spacing w:before="0" w:after="283"/>
              <w:jc w:val="left"/>
            </w:pPr>
            <w:r>
              <w:t> </w:t>
            </w:r>
          </w:p>
        </w:tc>
      </w:tr>
      <w:tr>
        <w:tc>
          <w:tcPr>
            <w:tcW w:w="4040" w:type="dxa"/>
            <w:tcBorders/>
            <w:shd w:fill="CCEEFF" w:val="clear"/>
            <w:vAlign w:val="center"/>
          </w:tcPr>
          <w:p>
            <w:pPr>
              <w:pStyle w:val="TableContents"/>
              <w:bidi w:val="0"/>
              <w:spacing w:before="0" w:after="283"/>
              <w:jc w:val="left"/>
            </w:pPr>
            <w:r>
              <w:t>Other consumer</w:t>
            </w:r>
          </w:p>
        </w:tc>
        <w:tc>
          <w:tcPr>
            <w:tcW w:w="351" w:type="dxa"/>
            <w:tcBorders/>
            <w:shd w:fill="CCEEFF" w:val="clear"/>
            <w:vAlign w:val="center"/>
          </w:tcPr>
          <w:p>
            <w:pPr>
              <w:pStyle w:val="TableContents"/>
              <w:bidi w:val="0"/>
              <w:spacing w:before="0" w:after="283"/>
              <w:jc w:val="left"/>
            </w:pPr>
            <w:r>
              <w:t> </w:t>
            </w:r>
          </w:p>
        </w:tc>
        <w:tc>
          <w:tcPr>
            <w:tcW w:w="1843" w:type="dxa"/>
            <w:tcBorders/>
            <w:shd w:fill="CCEEFF" w:val="clear"/>
            <w:vAlign w:val="center"/>
          </w:tcPr>
          <w:p>
            <w:pPr>
              <w:pStyle w:val="TableContents"/>
              <w:bidi w:val="0"/>
              <w:spacing w:before="0" w:after="283"/>
              <w:jc w:val="right"/>
            </w:pPr>
            <w:r>
              <w:t>0.00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503" w:type="dxa"/>
            <w:tcBorders/>
            <w:shd w:fill="CCEEFF" w:val="clear"/>
            <w:vAlign w:val="center"/>
          </w:tcPr>
          <w:p>
            <w:pPr>
              <w:pStyle w:val="TableContents"/>
              <w:bidi w:val="0"/>
              <w:spacing w:before="0" w:after="283"/>
              <w:jc w:val="left"/>
            </w:pPr>
            <w:r>
              <w:t> </w:t>
            </w:r>
          </w:p>
        </w:tc>
        <w:tc>
          <w:tcPr>
            <w:tcW w:w="1631" w:type="dxa"/>
            <w:tcBorders/>
            <w:shd w:fill="CCEEFF" w:val="clear"/>
            <w:vAlign w:val="center"/>
          </w:tcPr>
          <w:p>
            <w:pPr>
              <w:pStyle w:val="TableContents"/>
              <w:bidi w:val="0"/>
              <w:spacing w:before="0" w:after="283"/>
              <w:jc w:val="right"/>
            </w:pPr>
            <w:r>
              <w:t>-</w:t>
            </w:r>
          </w:p>
        </w:tc>
        <w:tc>
          <w:tcPr>
            <w:tcW w:w="135" w:type="dxa"/>
            <w:tcBorders/>
            <w:shd w:fill="CCEEFF" w:val="clear"/>
            <w:vAlign w:val="center"/>
          </w:tcPr>
          <w:p>
            <w:pPr>
              <w:pStyle w:val="TableContents"/>
              <w:bidi w:val="0"/>
              <w:spacing w:before="0" w:after="283"/>
              <w:jc w:val="left"/>
            </w:pPr>
            <w:r>
              <w:t> </w:t>
            </w:r>
          </w:p>
        </w:tc>
      </w:tr>
      <w:tr>
        <w:tc>
          <w:tcPr>
            <w:tcW w:w="4040" w:type="dxa"/>
            <w:tcBorders/>
            <w:vAlign w:val="center"/>
          </w:tcPr>
          <w:p>
            <w:pPr>
              <w:pStyle w:val="TableContents"/>
              <w:bidi w:val="0"/>
              <w:spacing w:before="0" w:after="283"/>
              <w:jc w:val="left"/>
            </w:pPr>
            <w:r>
              <w:t>Construction</w:t>
            </w:r>
          </w:p>
        </w:tc>
        <w:tc>
          <w:tcPr>
            <w:tcW w:w="351" w:type="dxa"/>
            <w:tcBorders/>
            <w:vAlign w:val="center"/>
          </w:tcPr>
          <w:p>
            <w:pPr>
              <w:pStyle w:val="TableContents"/>
              <w:bidi w:val="0"/>
              <w:spacing w:before="0" w:after="283"/>
              <w:jc w:val="left"/>
            </w:pPr>
            <w:r>
              <w:t> </w:t>
            </w:r>
          </w:p>
        </w:tc>
        <w:tc>
          <w:tcPr>
            <w:tcW w:w="1843" w:type="dxa"/>
            <w:tcBorders/>
            <w:vAlign w:val="center"/>
          </w:tcPr>
          <w:p>
            <w:pPr>
              <w:pStyle w:val="TableContents"/>
              <w:bidi w:val="0"/>
              <w:spacing w:before="0" w:after="283"/>
              <w:jc w:val="right"/>
            </w:pPr>
            <w:r>
              <w:t>0.00</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503" w:type="dxa"/>
            <w:tcBorders/>
            <w:vAlign w:val="center"/>
          </w:tcPr>
          <w:p>
            <w:pPr>
              <w:pStyle w:val="TableContents"/>
              <w:bidi w:val="0"/>
              <w:spacing w:before="0" w:after="283"/>
              <w:jc w:val="left"/>
            </w:pPr>
            <w:r>
              <w:t> </w:t>
            </w:r>
          </w:p>
        </w:tc>
        <w:tc>
          <w:tcPr>
            <w:tcW w:w="1631" w:type="dxa"/>
            <w:tcBorders/>
            <w:vAlign w:val="center"/>
          </w:tcPr>
          <w:p>
            <w:pPr>
              <w:pStyle w:val="TableContents"/>
              <w:bidi w:val="0"/>
              <w:spacing w:before="0" w:after="283"/>
              <w:jc w:val="right"/>
            </w:pPr>
            <w:r>
              <w:t>40</w:t>
            </w:r>
          </w:p>
        </w:tc>
        <w:tc>
          <w:tcPr>
            <w:tcW w:w="135" w:type="dxa"/>
            <w:tcBorders/>
            <w:vAlign w:val="center"/>
          </w:tcPr>
          <w:p>
            <w:pPr>
              <w:pStyle w:val="TableContents"/>
              <w:bidi w:val="0"/>
              <w:spacing w:before="0" w:after="283"/>
              <w:jc w:val="left"/>
            </w:pPr>
            <w:r>
              <w:t> </w:t>
            </w:r>
          </w:p>
        </w:tc>
      </w:tr>
      <w:tr>
        <w:tc>
          <w:tcPr>
            <w:tcW w:w="4040" w:type="dxa"/>
            <w:tcBorders/>
            <w:shd w:fill="CCEEFF" w:val="clear"/>
            <w:vAlign w:val="center"/>
          </w:tcPr>
          <w:p>
            <w:pPr>
              <w:pStyle w:val="TableContents"/>
              <w:bidi w:val="0"/>
              <w:spacing w:before="0" w:after="283"/>
              <w:jc w:val="left"/>
            </w:pPr>
            <w:r>
              <w:t> </w:t>
            </w:r>
          </w:p>
        </w:tc>
        <w:tc>
          <w:tcPr>
            <w:tcW w:w="351" w:type="dxa"/>
            <w:tcBorders/>
            <w:shd w:fill="CCEEFF" w:val="clear"/>
            <w:vAlign w:val="center"/>
          </w:tcPr>
          <w:p>
            <w:pPr>
              <w:pStyle w:val="TableContents"/>
              <w:bidi w:val="0"/>
              <w:spacing w:before="0" w:after="283"/>
              <w:jc w:val="left"/>
            </w:pPr>
            <w:r>
              <w:t> </w:t>
            </w:r>
          </w:p>
        </w:tc>
        <w:tc>
          <w:tcPr>
            <w:tcW w:w="1843" w:type="dxa"/>
            <w:tcBorders/>
            <w:shd w:fill="CCEEFF" w:val="clear"/>
            <w:vAlign w:val="center"/>
          </w:tcPr>
          <w:p>
            <w:pPr>
              <w:pStyle w:val="TableContents"/>
              <w:bidi w:val="0"/>
              <w:spacing w:before="0" w:after="283"/>
              <w:jc w:val="righ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503" w:type="dxa"/>
            <w:tcBorders/>
            <w:shd w:fill="CCEEFF" w:val="clear"/>
            <w:vAlign w:val="center"/>
          </w:tcPr>
          <w:p>
            <w:pPr>
              <w:pStyle w:val="TableContents"/>
              <w:bidi w:val="0"/>
              <w:spacing w:before="0" w:after="283"/>
              <w:jc w:val="left"/>
            </w:pPr>
            <w:r>
              <w:t> </w:t>
            </w:r>
          </w:p>
        </w:tc>
        <w:tc>
          <w:tcPr>
            <w:tcW w:w="1631" w:type="dxa"/>
            <w:tcBorders/>
            <w:shd w:fill="CCEEFF" w:val="clear"/>
            <w:vAlign w:val="center"/>
          </w:tcPr>
          <w:p>
            <w:pPr>
              <w:pStyle w:val="TableContents"/>
              <w:bidi w:val="0"/>
              <w:spacing w:before="0" w:after="283"/>
              <w:jc w:val="right"/>
            </w:pPr>
            <w:r>
              <w:t> </w:t>
            </w:r>
          </w:p>
        </w:tc>
        <w:tc>
          <w:tcPr>
            <w:tcW w:w="135" w:type="dxa"/>
            <w:tcBorders/>
            <w:shd w:fill="CCEEFF" w:val="clear"/>
            <w:vAlign w:val="center"/>
          </w:tcPr>
          <w:p>
            <w:pPr>
              <w:pStyle w:val="TableContents"/>
              <w:bidi w:val="0"/>
              <w:spacing w:before="0" w:after="283"/>
              <w:jc w:val="left"/>
            </w:pPr>
            <w:r>
              <w:t> </w:t>
            </w:r>
          </w:p>
        </w:tc>
      </w:tr>
      <w:tr>
        <w:tc>
          <w:tcPr>
            <w:tcW w:w="4040" w:type="dxa"/>
            <w:tcBorders/>
            <w:vAlign w:val="center"/>
          </w:tcPr>
          <w:p>
            <w:pPr>
              <w:pStyle w:val="TableContents"/>
              <w:bidi w:val="0"/>
              <w:spacing w:before="0" w:after="283"/>
              <w:jc w:val="left"/>
              <w:rPr>
                <w:u w:val="single"/>
              </w:rPr>
            </w:pPr>
            <w:r>
              <w:rPr>
                <w:u w:val="single"/>
              </w:rPr>
              <w:t>Nine Months Ended September 30, 2025</w:t>
            </w:r>
          </w:p>
        </w:tc>
        <w:tc>
          <w:tcPr>
            <w:tcW w:w="351" w:type="dxa"/>
            <w:tcBorders/>
            <w:vAlign w:val="center"/>
          </w:tcPr>
          <w:p>
            <w:pPr>
              <w:pStyle w:val="TableContents"/>
              <w:bidi w:val="0"/>
              <w:spacing w:before="0" w:after="283"/>
              <w:jc w:val="left"/>
            </w:pPr>
            <w:r>
              <w:t> </w:t>
            </w:r>
          </w:p>
        </w:tc>
        <w:tc>
          <w:tcPr>
            <w:tcW w:w="1843" w:type="dxa"/>
            <w:tcBorders/>
            <w:vAlign w:val="center"/>
          </w:tcPr>
          <w:p>
            <w:pPr>
              <w:pStyle w:val="TableContents"/>
              <w:bidi w:val="0"/>
              <w:spacing w:before="0" w:after="283"/>
              <w:jc w:val="righ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503" w:type="dxa"/>
            <w:tcBorders/>
            <w:vAlign w:val="center"/>
          </w:tcPr>
          <w:p>
            <w:pPr>
              <w:pStyle w:val="TableContents"/>
              <w:bidi w:val="0"/>
              <w:spacing w:before="0" w:after="283"/>
              <w:jc w:val="left"/>
            </w:pPr>
            <w:r>
              <w:t> </w:t>
            </w:r>
          </w:p>
        </w:tc>
        <w:tc>
          <w:tcPr>
            <w:tcW w:w="1631" w:type="dxa"/>
            <w:tcBorders/>
            <w:vAlign w:val="center"/>
          </w:tcPr>
          <w:p>
            <w:pPr>
              <w:pStyle w:val="TableContents"/>
              <w:bidi w:val="0"/>
              <w:spacing w:before="0" w:after="283"/>
              <w:jc w:val="right"/>
            </w:pPr>
            <w:r>
              <w:t> </w:t>
            </w:r>
          </w:p>
        </w:tc>
        <w:tc>
          <w:tcPr>
            <w:tcW w:w="135" w:type="dxa"/>
            <w:tcBorders/>
            <w:vAlign w:val="center"/>
          </w:tcPr>
          <w:p>
            <w:pPr>
              <w:pStyle w:val="TableContents"/>
              <w:bidi w:val="0"/>
              <w:spacing w:before="0" w:after="283"/>
              <w:jc w:val="left"/>
            </w:pPr>
            <w:r>
              <w:t> </w:t>
            </w:r>
          </w:p>
        </w:tc>
      </w:tr>
      <w:tr>
        <w:tc>
          <w:tcPr>
            <w:tcW w:w="4040" w:type="dxa"/>
            <w:tcBorders/>
            <w:shd w:fill="CCEEFF" w:val="clear"/>
            <w:vAlign w:val="center"/>
          </w:tcPr>
          <w:p>
            <w:pPr>
              <w:pStyle w:val="TableContents"/>
              <w:bidi w:val="0"/>
              <w:spacing w:before="0" w:after="283"/>
              <w:jc w:val="left"/>
            </w:pPr>
            <w:r>
              <w:t>Commercial real estate</w:t>
            </w:r>
          </w:p>
        </w:tc>
        <w:tc>
          <w:tcPr>
            <w:tcW w:w="351" w:type="dxa"/>
            <w:tcBorders/>
            <w:shd w:fill="CCEEFF" w:val="clear"/>
            <w:vAlign w:val="center"/>
          </w:tcPr>
          <w:p>
            <w:pPr>
              <w:pStyle w:val="TableContents"/>
              <w:bidi w:val="0"/>
              <w:spacing w:before="0" w:after="283"/>
              <w:jc w:val="left"/>
            </w:pPr>
            <w:r>
              <w:t> </w:t>
            </w:r>
          </w:p>
        </w:tc>
        <w:tc>
          <w:tcPr>
            <w:tcW w:w="1843" w:type="dxa"/>
            <w:tcBorders/>
            <w:shd w:fill="CCEEFF" w:val="clear"/>
            <w:vAlign w:val="center"/>
          </w:tcPr>
          <w:p>
            <w:pPr>
              <w:pStyle w:val="TableContents"/>
              <w:bidi w:val="0"/>
              <w:spacing w:before="0" w:after="283"/>
              <w:jc w:val="right"/>
            </w:pPr>
            <w:r>
              <w:t>0.00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503" w:type="dxa"/>
            <w:tcBorders/>
            <w:shd w:fill="CCEEFF" w:val="clear"/>
            <w:vAlign w:val="center"/>
          </w:tcPr>
          <w:p>
            <w:pPr>
              <w:pStyle w:val="TableContents"/>
              <w:bidi w:val="0"/>
              <w:spacing w:before="0" w:after="283"/>
              <w:jc w:val="left"/>
            </w:pPr>
            <w:r>
              <w:t> </w:t>
            </w:r>
          </w:p>
        </w:tc>
        <w:tc>
          <w:tcPr>
            <w:tcW w:w="1631" w:type="dxa"/>
            <w:tcBorders/>
            <w:shd w:fill="CCEEFF" w:val="clear"/>
            <w:vAlign w:val="center"/>
          </w:tcPr>
          <w:p>
            <w:pPr>
              <w:pStyle w:val="TableContents"/>
              <w:bidi w:val="0"/>
              <w:spacing w:before="0" w:after="283"/>
              <w:jc w:val="right"/>
            </w:pPr>
            <w:r>
              <w:t>9</w:t>
            </w:r>
          </w:p>
        </w:tc>
        <w:tc>
          <w:tcPr>
            <w:tcW w:w="135" w:type="dxa"/>
            <w:tcBorders/>
            <w:shd w:fill="CCEEFF" w:val="clear"/>
            <w:vAlign w:val="center"/>
          </w:tcPr>
          <w:p>
            <w:pPr>
              <w:pStyle w:val="TableContents"/>
              <w:bidi w:val="0"/>
              <w:spacing w:before="0" w:after="283"/>
              <w:jc w:val="left"/>
            </w:pPr>
            <w:r>
              <w:t> </w:t>
            </w:r>
          </w:p>
        </w:tc>
      </w:tr>
      <w:tr>
        <w:tc>
          <w:tcPr>
            <w:tcW w:w="4040" w:type="dxa"/>
            <w:tcBorders/>
            <w:vAlign w:val="center"/>
          </w:tcPr>
          <w:p>
            <w:pPr>
              <w:pStyle w:val="TableContents"/>
              <w:bidi w:val="0"/>
              <w:spacing w:before="0" w:after="283"/>
              <w:jc w:val="left"/>
            </w:pPr>
            <w:r>
              <w:t>Commercial - specialized</w:t>
            </w:r>
          </w:p>
        </w:tc>
        <w:tc>
          <w:tcPr>
            <w:tcW w:w="351" w:type="dxa"/>
            <w:tcBorders/>
            <w:vAlign w:val="center"/>
          </w:tcPr>
          <w:p>
            <w:pPr>
              <w:pStyle w:val="TableContents"/>
              <w:bidi w:val="0"/>
              <w:spacing w:before="0" w:after="283"/>
              <w:jc w:val="left"/>
            </w:pPr>
            <w:r>
              <w:t> </w:t>
            </w:r>
          </w:p>
        </w:tc>
        <w:tc>
          <w:tcPr>
            <w:tcW w:w="1843" w:type="dxa"/>
            <w:tcBorders/>
            <w:vAlign w:val="center"/>
          </w:tcPr>
          <w:p>
            <w:pPr>
              <w:pStyle w:val="TableContents"/>
              <w:bidi w:val="0"/>
              <w:spacing w:before="0" w:after="283"/>
              <w:jc w:val="right"/>
            </w:pPr>
            <w:r>
              <w:t>0.00</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503" w:type="dxa"/>
            <w:tcBorders/>
            <w:vAlign w:val="center"/>
          </w:tcPr>
          <w:p>
            <w:pPr>
              <w:pStyle w:val="TableContents"/>
              <w:bidi w:val="0"/>
              <w:spacing w:before="0" w:after="283"/>
              <w:jc w:val="left"/>
            </w:pPr>
            <w:r>
              <w:t> </w:t>
            </w:r>
          </w:p>
        </w:tc>
        <w:tc>
          <w:tcPr>
            <w:tcW w:w="1631" w:type="dxa"/>
            <w:tcBorders/>
            <w:vAlign w:val="center"/>
          </w:tcPr>
          <w:p>
            <w:pPr>
              <w:pStyle w:val="TableContents"/>
              <w:bidi w:val="0"/>
              <w:spacing w:before="0" w:after="283"/>
              <w:jc w:val="right"/>
            </w:pPr>
            <w:r>
              <w:t>11</w:t>
            </w:r>
          </w:p>
        </w:tc>
        <w:tc>
          <w:tcPr>
            <w:tcW w:w="135" w:type="dxa"/>
            <w:tcBorders/>
            <w:vAlign w:val="center"/>
          </w:tcPr>
          <w:p>
            <w:pPr>
              <w:pStyle w:val="TableContents"/>
              <w:bidi w:val="0"/>
              <w:spacing w:before="0" w:after="283"/>
              <w:jc w:val="left"/>
            </w:pPr>
            <w:r>
              <w:t> </w:t>
            </w:r>
          </w:p>
        </w:tc>
      </w:tr>
      <w:tr>
        <w:tc>
          <w:tcPr>
            <w:tcW w:w="4040" w:type="dxa"/>
            <w:tcBorders/>
            <w:shd w:fill="CCEEFF" w:val="clear"/>
            <w:vAlign w:val="center"/>
          </w:tcPr>
          <w:p>
            <w:pPr>
              <w:pStyle w:val="TableContents"/>
              <w:bidi w:val="0"/>
              <w:spacing w:before="0" w:after="283"/>
              <w:jc w:val="left"/>
            </w:pPr>
            <w:r>
              <w:t>Commercial - general</w:t>
            </w:r>
          </w:p>
        </w:tc>
        <w:tc>
          <w:tcPr>
            <w:tcW w:w="351" w:type="dxa"/>
            <w:tcBorders/>
            <w:shd w:fill="CCEEFF" w:val="clear"/>
            <w:vAlign w:val="center"/>
          </w:tcPr>
          <w:p>
            <w:pPr>
              <w:pStyle w:val="TableContents"/>
              <w:bidi w:val="0"/>
              <w:spacing w:before="0" w:after="283"/>
              <w:jc w:val="left"/>
            </w:pPr>
            <w:r>
              <w:t> </w:t>
            </w:r>
          </w:p>
        </w:tc>
        <w:tc>
          <w:tcPr>
            <w:tcW w:w="1843" w:type="dxa"/>
            <w:tcBorders/>
            <w:shd w:fill="CCEEFF" w:val="clear"/>
            <w:vAlign w:val="center"/>
          </w:tcPr>
          <w:p>
            <w:pPr>
              <w:pStyle w:val="TableContents"/>
              <w:bidi w:val="0"/>
              <w:spacing w:before="0" w:after="283"/>
              <w:jc w:val="right"/>
            </w:pPr>
            <w:r>
              <w:t>1.00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503" w:type="dxa"/>
            <w:tcBorders/>
            <w:shd w:fill="CCEEFF" w:val="clear"/>
            <w:vAlign w:val="center"/>
          </w:tcPr>
          <w:p>
            <w:pPr>
              <w:pStyle w:val="TableContents"/>
              <w:bidi w:val="0"/>
              <w:spacing w:before="0" w:after="283"/>
              <w:jc w:val="left"/>
            </w:pPr>
            <w:r>
              <w:t> </w:t>
            </w:r>
          </w:p>
        </w:tc>
        <w:tc>
          <w:tcPr>
            <w:tcW w:w="1631" w:type="dxa"/>
            <w:tcBorders/>
            <w:shd w:fill="CCEEFF" w:val="clear"/>
            <w:vAlign w:val="center"/>
          </w:tcPr>
          <w:p>
            <w:pPr>
              <w:pStyle w:val="TableContents"/>
              <w:bidi w:val="0"/>
              <w:spacing w:before="0" w:after="283"/>
              <w:jc w:val="right"/>
            </w:pPr>
            <w:r>
              <w:t>7</w:t>
            </w:r>
          </w:p>
        </w:tc>
        <w:tc>
          <w:tcPr>
            <w:tcW w:w="135" w:type="dxa"/>
            <w:tcBorders/>
            <w:shd w:fill="CCEEFF" w:val="clear"/>
            <w:vAlign w:val="center"/>
          </w:tcPr>
          <w:p>
            <w:pPr>
              <w:pStyle w:val="TableContents"/>
              <w:bidi w:val="0"/>
              <w:spacing w:before="0" w:after="283"/>
              <w:jc w:val="left"/>
            </w:pPr>
            <w:r>
              <w:t> </w:t>
            </w:r>
          </w:p>
        </w:tc>
      </w:tr>
      <w:tr>
        <w:tc>
          <w:tcPr>
            <w:tcW w:w="4040" w:type="dxa"/>
            <w:tcBorders/>
            <w:vAlign w:val="center"/>
          </w:tcPr>
          <w:p>
            <w:pPr>
              <w:pStyle w:val="TableContents"/>
              <w:bidi w:val="0"/>
              <w:spacing w:before="0" w:after="283"/>
              <w:jc w:val="left"/>
            </w:pPr>
            <w:r>
              <w:t>Consumer:</w:t>
            </w:r>
          </w:p>
        </w:tc>
        <w:tc>
          <w:tcPr>
            <w:tcW w:w="351" w:type="dxa"/>
            <w:tcBorders/>
            <w:vAlign w:val="center"/>
          </w:tcPr>
          <w:p>
            <w:pPr>
              <w:pStyle w:val="TableContents"/>
              <w:bidi w:val="0"/>
              <w:spacing w:before="0" w:after="283"/>
              <w:jc w:val="left"/>
            </w:pPr>
            <w:r>
              <w:t> </w:t>
            </w:r>
          </w:p>
        </w:tc>
        <w:tc>
          <w:tcPr>
            <w:tcW w:w="1843" w:type="dxa"/>
            <w:tcBorders/>
            <w:vAlign w:val="center"/>
          </w:tcPr>
          <w:p>
            <w:pPr>
              <w:pStyle w:val="TableContents"/>
              <w:bidi w:val="0"/>
              <w:spacing w:before="0" w:after="283"/>
              <w:jc w:val="righ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503" w:type="dxa"/>
            <w:tcBorders/>
            <w:vAlign w:val="center"/>
          </w:tcPr>
          <w:p>
            <w:pPr>
              <w:pStyle w:val="TableContents"/>
              <w:bidi w:val="0"/>
              <w:spacing w:before="0" w:after="283"/>
              <w:jc w:val="left"/>
            </w:pPr>
            <w:r>
              <w:t> </w:t>
            </w:r>
          </w:p>
        </w:tc>
        <w:tc>
          <w:tcPr>
            <w:tcW w:w="1631" w:type="dxa"/>
            <w:tcBorders/>
            <w:vAlign w:val="center"/>
          </w:tcPr>
          <w:p>
            <w:pPr>
              <w:pStyle w:val="TableContents"/>
              <w:bidi w:val="0"/>
              <w:spacing w:before="0" w:after="283"/>
              <w:jc w:val="right"/>
            </w:pPr>
            <w:r>
              <w:t> </w:t>
            </w:r>
          </w:p>
        </w:tc>
        <w:tc>
          <w:tcPr>
            <w:tcW w:w="135" w:type="dxa"/>
            <w:tcBorders/>
            <w:vAlign w:val="center"/>
          </w:tcPr>
          <w:p>
            <w:pPr>
              <w:pStyle w:val="TableContents"/>
              <w:bidi w:val="0"/>
              <w:spacing w:before="0" w:after="283"/>
              <w:jc w:val="left"/>
            </w:pPr>
            <w:r>
              <w:t> </w:t>
            </w:r>
          </w:p>
        </w:tc>
      </w:tr>
      <w:tr>
        <w:tc>
          <w:tcPr>
            <w:tcW w:w="4040" w:type="dxa"/>
            <w:tcBorders/>
            <w:shd w:fill="CCEEFF" w:val="clear"/>
            <w:vAlign w:val="center"/>
          </w:tcPr>
          <w:p>
            <w:pPr>
              <w:pStyle w:val="TableContents"/>
              <w:bidi w:val="0"/>
              <w:spacing w:before="0" w:after="283"/>
              <w:jc w:val="left"/>
            </w:pPr>
            <w:r>
              <w:t>1-4 Family residential</w:t>
            </w:r>
          </w:p>
        </w:tc>
        <w:tc>
          <w:tcPr>
            <w:tcW w:w="351" w:type="dxa"/>
            <w:tcBorders/>
            <w:shd w:fill="CCEEFF" w:val="clear"/>
            <w:vAlign w:val="center"/>
          </w:tcPr>
          <w:p>
            <w:pPr>
              <w:pStyle w:val="TableContents"/>
              <w:bidi w:val="0"/>
              <w:spacing w:before="0" w:after="283"/>
              <w:jc w:val="left"/>
            </w:pPr>
            <w:r>
              <w:t> </w:t>
            </w:r>
          </w:p>
        </w:tc>
        <w:tc>
          <w:tcPr>
            <w:tcW w:w="1843" w:type="dxa"/>
            <w:tcBorders/>
            <w:shd w:fill="CCEEFF" w:val="clear"/>
            <w:vAlign w:val="center"/>
          </w:tcPr>
          <w:p>
            <w:pPr>
              <w:pStyle w:val="TableContents"/>
              <w:bidi w:val="0"/>
              <w:spacing w:before="0" w:after="283"/>
              <w:jc w:val="right"/>
            </w:pPr>
            <w:r>
              <w:t>0.00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503" w:type="dxa"/>
            <w:tcBorders/>
            <w:shd w:fill="CCEEFF" w:val="clear"/>
            <w:vAlign w:val="center"/>
          </w:tcPr>
          <w:p>
            <w:pPr>
              <w:pStyle w:val="TableContents"/>
              <w:bidi w:val="0"/>
              <w:spacing w:before="0" w:after="283"/>
              <w:jc w:val="left"/>
            </w:pPr>
            <w:r>
              <w:t> </w:t>
            </w:r>
          </w:p>
        </w:tc>
        <w:tc>
          <w:tcPr>
            <w:tcW w:w="1631" w:type="dxa"/>
            <w:tcBorders/>
            <w:shd w:fill="CCEEFF" w:val="clear"/>
            <w:vAlign w:val="center"/>
          </w:tcPr>
          <w:p>
            <w:pPr>
              <w:pStyle w:val="TableContents"/>
              <w:bidi w:val="0"/>
              <w:spacing w:before="0" w:after="283"/>
              <w:jc w:val="right"/>
            </w:pPr>
            <w:r>
              <w:t>-</w:t>
            </w:r>
          </w:p>
        </w:tc>
        <w:tc>
          <w:tcPr>
            <w:tcW w:w="135" w:type="dxa"/>
            <w:tcBorders/>
            <w:shd w:fill="CCEEFF" w:val="clear"/>
            <w:vAlign w:val="center"/>
          </w:tcPr>
          <w:p>
            <w:pPr>
              <w:pStyle w:val="TableContents"/>
              <w:bidi w:val="0"/>
              <w:spacing w:before="0" w:after="283"/>
              <w:jc w:val="left"/>
            </w:pPr>
            <w:r>
              <w:t> </w:t>
            </w:r>
          </w:p>
        </w:tc>
      </w:tr>
      <w:tr>
        <w:tc>
          <w:tcPr>
            <w:tcW w:w="4040" w:type="dxa"/>
            <w:tcBorders/>
            <w:vAlign w:val="center"/>
          </w:tcPr>
          <w:p>
            <w:pPr>
              <w:pStyle w:val="TableContents"/>
              <w:bidi w:val="0"/>
              <w:spacing w:before="0" w:after="283"/>
              <w:jc w:val="left"/>
            </w:pPr>
            <w:r>
              <w:t>Auto loans</w:t>
            </w:r>
          </w:p>
        </w:tc>
        <w:tc>
          <w:tcPr>
            <w:tcW w:w="351" w:type="dxa"/>
            <w:tcBorders/>
            <w:vAlign w:val="center"/>
          </w:tcPr>
          <w:p>
            <w:pPr>
              <w:pStyle w:val="TableContents"/>
              <w:bidi w:val="0"/>
              <w:spacing w:before="0" w:after="283"/>
              <w:jc w:val="left"/>
            </w:pPr>
            <w:r>
              <w:t> </w:t>
            </w:r>
          </w:p>
        </w:tc>
        <w:tc>
          <w:tcPr>
            <w:tcW w:w="1843" w:type="dxa"/>
            <w:tcBorders/>
            <w:vAlign w:val="center"/>
          </w:tcPr>
          <w:p>
            <w:pPr>
              <w:pStyle w:val="TableContents"/>
              <w:bidi w:val="0"/>
              <w:spacing w:before="0" w:after="283"/>
              <w:jc w:val="right"/>
            </w:pPr>
            <w:r>
              <w:t>1.20</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503" w:type="dxa"/>
            <w:tcBorders/>
            <w:vAlign w:val="center"/>
          </w:tcPr>
          <w:p>
            <w:pPr>
              <w:pStyle w:val="TableContents"/>
              <w:bidi w:val="0"/>
              <w:spacing w:before="0" w:after="283"/>
              <w:jc w:val="left"/>
            </w:pPr>
            <w:r>
              <w:t> </w:t>
            </w:r>
          </w:p>
        </w:tc>
        <w:tc>
          <w:tcPr>
            <w:tcW w:w="1631" w:type="dxa"/>
            <w:tcBorders/>
            <w:vAlign w:val="center"/>
          </w:tcPr>
          <w:p>
            <w:pPr>
              <w:pStyle w:val="TableContents"/>
              <w:bidi w:val="0"/>
              <w:spacing w:before="0" w:after="283"/>
              <w:jc w:val="right"/>
            </w:pPr>
            <w:r>
              <w:t>50</w:t>
            </w:r>
          </w:p>
        </w:tc>
        <w:tc>
          <w:tcPr>
            <w:tcW w:w="135" w:type="dxa"/>
            <w:tcBorders/>
            <w:vAlign w:val="center"/>
          </w:tcPr>
          <w:p>
            <w:pPr>
              <w:pStyle w:val="TableContents"/>
              <w:bidi w:val="0"/>
              <w:spacing w:before="0" w:after="283"/>
              <w:jc w:val="left"/>
            </w:pPr>
            <w:r>
              <w:t> </w:t>
            </w:r>
          </w:p>
        </w:tc>
      </w:tr>
      <w:tr>
        <w:tc>
          <w:tcPr>
            <w:tcW w:w="4040" w:type="dxa"/>
            <w:tcBorders/>
            <w:shd w:fill="CCEEFF" w:val="clear"/>
            <w:vAlign w:val="center"/>
          </w:tcPr>
          <w:p>
            <w:pPr>
              <w:pStyle w:val="TableContents"/>
              <w:bidi w:val="0"/>
              <w:spacing w:before="0" w:after="283"/>
              <w:jc w:val="left"/>
            </w:pPr>
            <w:r>
              <w:t>Other consumer</w:t>
            </w:r>
          </w:p>
        </w:tc>
        <w:tc>
          <w:tcPr>
            <w:tcW w:w="351" w:type="dxa"/>
            <w:tcBorders/>
            <w:shd w:fill="CCEEFF" w:val="clear"/>
            <w:vAlign w:val="center"/>
          </w:tcPr>
          <w:p>
            <w:pPr>
              <w:pStyle w:val="TableContents"/>
              <w:bidi w:val="0"/>
              <w:spacing w:before="0" w:after="283"/>
              <w:jc w:val="left"/>
            </w:pPr>
            <w:r>
              <w:t> </w:t>
            </w:r>
          </w:p>
        </w:tc>
        <w:tc>
          <w:tcPr>
            <w:tcW w:w="1843" w:type="dxa"/>
            <w:tcBorders/>
            <w:shd w:fill="CCEEFF" w:val="clear"/>
            <w:vAlign w:val="center"/>
          </w:tcPr>
          <w:p>
            <w:pPr>
              <w:pStyle w:val="TableContents"/>
              <w:bidi w:val="0"/>
              <w:spacing w:before="0" w:after="283"/>
              <w:jc w:val="right"/>
            </w:pPr>
            <w:r>
              <w:t>0.00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503" w:type="dxa"/>
            <w:tcBorders/>
            <w:shd w:fill="CCEEFF" w:val="clear"/>
            <w:vAlign w:val="center"/>
          </w:tcPr>
          <w:p>
            <w:pPr>
              <w:pStyle w:val="TableContents"/>
              <w:bidi w:val="0"/>
              <w:spacing w:before="0" w:after="283"/>
              <w:jc w:val="left"/>
            </w:pPr>
            <w:r>
              <w:t> </w:t>
            </w:r>
          </w:p>
        </w:tc>
        <w:tc>
          <w:tcPr>
            <w:tcW w:w="1631" w:type="dxa"/>
            <w:tcBorders/>
            <w:shd w:fill="CCEEFF" w:val="clear"/>
            <w:vAlign w:val="center"/>
          </w:tcPr>
          <w:p>
            <w:pPr>
              <w:pStyle w:val="TableContents"/>
              <w:bidi w:val="0"/>
              <w:spacing w:before="0" w:after="283"/>
              <w:jc w:val="right"/>
            </w:pPr>
            <w:r>
              <w:t>5</w:t>
            </w:r>
          </w:p>
        </w:tc>
        <w:tc>
          <w:tcPr>
            <w:tcW w:w="135" w:type="dxa"/>
            <w:tcBorders/>
            <w:shd w:fill="CCEEFF" w:val="clear"/>
            <w:vAlign w:val="center"/>
          </w:tcPr>
          <w:p>
            <w:pPr>
              <w:pStyle w:val="TableContents"/>
              <w:bidi w:val="0"/>
              <w:spacing w:before="0" w:after="283"/>
              <w:jc w:val="left"/>
            </w:pPr>
            <w:r>
              <w:t> </w:t>
            </w:r>
          </w:p>
        </w:tc>
      </w:tr>
      <w:tr>
        <w:tc>
          <w:tcPr>
            <w:tcW w:w="4040" w:type="dxa"/>
            <w:tcBorders/>
            <w:vAlign w:val="center"/>
          </w:tcPr>
          <w:p>
            <w:pPr>
              <w:pStyle w:val="TableContents"/>
              <w:bidi w:val="0"/>
              <w:spacing w:before="0" w:after="283"/>
              <w:jc w:val="left"/>
            </w:pPr>
            <w:r>
              <w:t>Construction</w:t>
            </w:r>
          </w:p>
        </w:tc>
        <w:tc>
          <w:tcPr>
            <w:tcW w:w="351" w:type="dxa"/>
            <w:tcBorders/>
            <w:vAlign w:val="center"/>
          </w:tcPr>
          <w:p>
            <w:pPr>
              <w:pStyle w:val="TableContents"/>
              <w:bidi w:val="0"/>
              <w:spacing w:before="0" w:after="283"/>
              <w:jc w:val="left"/>
            </w:pPr>
            <w:r>
              <w:t> </w:t>
            </w:r>
          </w:p>
        </w:tc>
        <w:tc>
          <w:tcPr>
            <w:tcW w:w="1843" w:type="dxa"/>
            <w:tcBorders/>
            <w:vAlign w:val="center"/>
          </w:tcPr>
          <w:p>
            <w:pPr>
              <w:pStyle w:val="TableContents"/>
              <w:bidi w:val="0"/>
              <w:spacing w:before="0" w:after="283"/>
              <w:jc w:val="right"/>
            </w:pPr>
            <w:r>
              <w:t>0.00</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503" w:type="dxa"/>
            <w:tcBorders/>
            <w:vAlign w:val="center"/>
          </w:tcPr>
          <w:p>
            <w:pPr>
              <w:pStyle w:val="TableContents"/>
              <w:bidi w:val="0"/>
              <w:spacing w:before="0" w:after="283"/>
              <w:jc w:val="left"/>
            </w:pPr>
            <w:r>
              <w:t> </w:t>
            </w:r>
          </w:p>
        </w:tc>
        <w:tc>
          <w:tcPr>
            <w:tcW w:w="1631" w:type="dxa"/>
            <w:tcBorders/>
            <w:vAlign w:val="center"/>
          </w:tcPr>
          <w:p>
            <w:pPr>
              <w:pStyle w:val="TableContents"/>
              <w:bidi w:val="0"/>
              <w:spacing w:before="0" w:after="283"/>
              <w:jc w:val="right"/>
            </w:pPr>
            <w:r>
              <w:t>3</w:t>
            </w:r>
          </w:p>
        </w:tc>
        <w:tc>
          <w:tcPr>
            <w:tcW w:w="135"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18</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color w:val="000000"/>
          <w:sz w:val="20"/>
        </w:rPr>
        <w:t>The Company closely monitors the performance of loans that are modified to borrowers experiencing financial difficulty to understand the effectiveness of its modification efforts. The following table presents the performance of such loans that have been modified in the last twelve months at the dates indicated (dollars in thousands):</w:t>
      </w:r>
      <w:r>
        <w:rPr>
          <w:rFonts w:ascii="Times New Roman" w:hAnsi="Times New Roman"/>
          <w:sz w:val="20"/>
        </w:rPr>
        <w:t xml:space="preserve"> </w:t>
      </w:r>
    </w:p>
    <w:p>
      <w:pPr>
        <w:pStyle w:val="TextBody"/>
        <w:bidi w:val="0"/>
        <w:spacing w:before="0" w:after="0"/>
        <w:jc w:val="both"/>
      </w:pPr>
      <w:r>
        <w:t> </w:t>
      </w:r>
    </w:p>
    <w:tbl>
      <w:tblPr>
        <w:tblW w:w="7568" w:type="dxa"/>
        <w:jc w:val="left"/>
        <w:tblInd w:w="0" w:type="dxa"/>
        <w:tblLayout w:type="fixed"/>
        <w:tblCellMar>
          <w:top w:w="0" w:type="dxa"/>
          <w:left w:w="0" w:type="dxa"/>
          <w:bottom w:w="0" w:type="dxa"/>
          <w:right w:w="0" w:type="dxa"/>
        </w:tblCellMar>
      </w:tblPr>
      <w:tblGrid>
        <w:gridCol w:w="2450"/>
        <w:gridCol w:w="199"/>
        <w:gridCol w:w="691"/>
        <w:gridCol w:w="90"/>
        <w:gridCol w:w="90"/>
        <w:gridCol w:w="344"/>
        <w:gridCol w:w="830"/>
        <w:gridCol w:w="90"/>
        <w:gridCol w:w="90"/>
        <w:gridCol w:w="422"/>
        <w:gridCol w:w="722"/>
        <w:gridCol w:w="90"/>
        <w:gridCol w:w="90"/>
        <w:gridCol w:w="276"/>
        <w:gridCol w:w="959"/>
        <w:gridCol w:w="135"/>
      </w:tblGrid>
      <w:tr>
        <w:tc>
          <w:tcPr>
            <w:tcW w:w="2450" w:type="dxa"/>
            <w:tcBorders/>
            <w:vAlign w:val="center"/>
          </w:tcPr>
          <w:p>
            <w:pPr>
              <w:pStyle w:val="TableContents"/>
              <w:bidi w:val="0"/>
              <w:spacing w:before="0" w:after="283"/>
              <w:jc w:val="left"/>
            </w:pPr>
            <w:r>
              <w:t> </w:t>
            </w:r>
          </w:p>
        </w:tc>
        <w:tc>
          <w:tcPr>
            <w:tcW w:w="199" w:type="dxa"/>
            <w:tcBorders/>
            <w:vAlign w:val="center"/>
          </w:tcPr>
          <w:p>
            <w:pPr>
              <w:pStyle w:val="TableContents"/>
              <w:bidi w:val="0"/>
              <w:spacing w:before="0" w:after="283"/>
              <w:jc w:val="left"/>
            </w:pPr>
            <w:r>
              <w:t> </w:t>
            </w:r>
          </w:p>
        </w:tc>
        <w:tc>
          <w:tcPr>
            <w:tcW w:w="69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44"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22" w:type="dxa"/>
            <w:tcBorders/>
            <w:vAlign w:val="center"/>
          </w:tcPr>
          <w:p>
            <w:pPr>
              <w:pStyle w:val="TableContents"/>
              <w:bidi w:val="0"/>
              <w:spacing w:before="0" w:after="283"/>
              <w:jc w:val="left"/>
            </w:pPr>
            <w:r>
              <w:t> </w:t>
            </w:r>
          </w:p>
        </w:tc>
        <w:tc>
          <w:tcPr>
            <w:tcW w:w="722"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6" w:type="dxa"/>
            <w:tcBorders/>
            <w:vAlign w:val="center"/>
          </w:tcPr>
          <w:p>
            <w:pPr>
              <w:pStyle w:val="TableContents"/>
              <w:bidi w:val="0"/>
              <w:spacing w:before="0" w:after="283"/>
              <w:jc w:val="left"/>
            </w:pPr>
            <w:r>
              <w:t> </w:t>
            </w:r>
          </w:p>
        </w:tc>
        <w:tc>
          <w:tcPr>
            <w:tcW w:w="959"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Current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30-89 Days</w:t>
            </w:r>
            <w:r>
              <w:rPr>
                <w:b/>
              </w:rPr>
              <w:br/>
              <w:t>Past Due</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90 Days or</w:t>
              <w:br/>
              <w:t>More Past</w:t>
            </w:r>
            <w:r>
              <w:rPr>
                <w:b/>
              </w:rPr>
              <w:br/>
              <w:t>Due</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Nonaccrual</w:t>
            </w:r>
          </w:p>
        </w:tc>
        <w:tc>
          <w:tcPr>
            <w:tcW w:w="135" w:type="dxa"/>
            <w:tcBorders/>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rPr>
                <w:u w:val="single"/>
              </w:rPr>
            </w:pPr>
            <w:r>
              <w:rPr>
                <w:u w:val="single"/>
              </w:rPr>
              <w:t>September 30, 2026</w:t>
            </w:r>
          </w:p>
        </w:tc>
        <w:tc>
          <w:tcPr>
            <w:tcW w:w="199" w:type="dxa"/>
            <w:tcBorders/>
            <w:vAlign w:val="center"/>
          </w:tcPr>
          <w:p>
            <w:pPr>
              <w:pStyle w:val="TableContents"/>
              <w:bidi w:val="0"/>
              <w:spacing w:before="0" w:after="283"/>
              <w:jc w:val="left"/>
            </w:pPr>
            <w:r>
              <w:t> </w:t>
            </w:r>
          </w:p>
        </w:tc>
        <w:tc>
          <w:tcPr>
            <w:tcW w:w="69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44"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22" w:type="dxa"/>
            <w:tcBorders/>
            <w:vAlign w:val="center"/>
          </w:tcPr>
          <w:p>
            <w:pPr>
              <w:pStyle w:val="TableContents"/>
              <w:bidi w:val="0"/>
              <w:spacing w:before="0" w:after="283"/>
              <w:jc w:val="left"/>
            </w:pPr>
            <w:r>
              <w:t> </w:t>
            </w:r>
          </w:p>
        </w:tc>
        <w:tc>
          <w:tcPr>
            <w:tcW w:w="722"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6" w:type="dxa"/>
            <w:tcBorders/>
            <w:vAlign w:val="center"/>
          </w:tcPr>
          <w:p>
            <w:pPr>
              <w:pStyle w:val="TableContents"/>
              <w:bidi w:val="0"/>
              <w:spacing w:before="0" w:after="283"/>
              <w:jc w:val="left"/>
            </w:pPr>
            <w:r>
              <w:t> </w:t>
            </w:r>
          </w:p>
        </w:tc>
        <w:tc>
          <w:tcPr>
            <w:tcW w:w="959"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Commercial real estate</w:t>
            </w:r>
          </w:p>
        </w:tc>
        <w:tc>
          <w:tcPr>
            <w:tcW w:w="199" w:type="dxa"/>
            <w:tcBorders/>
            <w:shd w:fill="CCEEFF" w:val="clear"/>
            <w:vAlign w:val="center"/>
          </w:tcPr>
          <w:p>
            <w:pPr>
              <w:pStyle w:val="TableContents"/>
              <w:bidi w:val="0"/>
              <w:spacing w:before="0" w:after="283"/>
              <w:jc w:val="left"/>
            </w:pPr>
            <w:r>
              <w:t>$</w:t>
            </w:r>
          </w:p>
        </w:tc>
        <w:tc>
          <w:tcPr>
            <w:tcW w:w="691"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44"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22" w:type="dxa"/>
            <w:tcBorders/>
            <w:shd w:fill="CCEEFF" w:val="clear"/>
            <w:vAlign w:val="center"/>
          </w:tcPr>
          <w:p>
            <w:pPr>
              <w:pStyle w:val="TableContents"/>
              <w:bidi w:val="0"/>
              <w:spacing w:before="0" w:after="283"/>
              <w:jc w:val="left"/>
            </w:pPr>
            <w:r>
              <w:t>$</w:t>
            </w:r>
          </w:p>
        </w:tc>
        <w:tc>
          <w:tcPr>
            <w:tcW w:w="722"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6" w:type="dxa"/>
            <w:tcBorders/>
            <w:shd w:fill="CCEEFF" w:val="clear"/>
            <w:vAlign w:val="center"/>
          </w:tcPr>
          <w:p>
            <w:pPr>
              <w:pStyle w:val="TableContents"/>
              <w:bidi w:val="0"/>
              <w:spacing w:before="0" w:after="283"/>
              <w:jc w:val="left"/>
            </w:pPr>
            <w:r>
              <w:t>$</w:t>
            </w:r>
          </w:p>
        </w:tc>
        <w:tc>
          <w:tcPr>
            <w:tcW w:w="959" w:type="dxa"/>
            <w:tcBorders/>
            <w:shd w:fill="CCEEFF" w:val="clear"/>
            <w:vAlign w:val="center"/>
          </w:tcPr>
          <w:p>
            <w:pPr>
              <w:pStyle w:val="TableContents"/>
              <w:bidi w:val="0"/>
              <w:spacing w:before="0" w:after="283"/>
              <w:jc w:val="right"/>
            </w:pPr>
            <w:r>
              <w:t>4,511</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Commercial - specialized</w:t>
            </w:r>
          </w:p>
        </w:tc>
        <w:tc>
          <w:tcPr>
            <w:tcW w:w="199" w:type="dxa"/>
            <w:tcBorders/>
            <w:vAlign w:val="center"/>
          </w:tcPr>
          <w:p>
            <w:pPr>
              <w:pStyle w:val="TableContents"/>
              <w:bidi w:val="0"/>
              <w:spacing w:before="0" w:after="283"/>
              <w:jc w:val="left"/>
            </w:pPr>
            <w:r>
              <w:t> </w:t>
            </w:r>
          </w:p>
        </w:tc>
        <w:tc>
          <w:tcPr>
            <w:tcW w:w="691" w:type="dxa"/>
            <w:tcBorders/>
            <w:vAlign w:val="center"/>
          </w:tcPr>
          <w:p>
            <w:pPr>
              <w:pStyle w:val="TableContents"/>
              <w:bidi w:val="0"/>
              <w:spacing w:before="0" w:after="283"/>
              <w:jc w:val="right"/>
            </w:pPr>
            <w:r>
              <w:t>169</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44"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22" w:type="dxa"/>
            <w:tcBorders/>
            <w:vAlign w:val="center"/>
          </w:tcPr>
          <w:p>
            <w:pPr>
              <w:pStyle w:val="TableContents"/>
              <w:bidi w:val="0"/>
              <w:spacing w:before="0" w:after="283"/>
              <w:jc w:val="left"/>
            </w:pPr>
            <w:r>
              <w:t> </w:t>
            </w:r>
          </w:p>
        </w:tc>
        <w:tc>
          <w:tcPr>
            <w:tcW w:w="722"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6" w:type="dxa"/>
            <w:tcBorders/>
            <w:vAlign w:val="center"/>
          </w:tcPr>
          <w:p>
            <w:pPr>
              <w:pStyle w:val="TableContents"/>
              <w:bidi w:val="0"/>
              <w:spacing w:before="0" w:after="283"/>
              <w:jc w:val="left"/>
            </w:pPr>
            <w:r>
              <w:t> </w:t>
            </w:r>
          </w:p>
        </w:tc>
        <w:tc>
          <w:tcPr>
            <w:tcW w:w="959" w:type="dxa"/>
            <w:tcBorders/>
            <w:vAlign w:val="center"/>
          </w:tcPr>
          <w:p>
            <w:pPr>
              <w:pStyle w:val="TableContents"/>
              <w:bidi w:val="0"/>
              <w:spacing w:before="0" w:after="283"/>
              <w:jc w:val="right"/>
            </w:pPr>
            <w:r>
              <w:t>-</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Commercial - general</w:t>
            </w:r>
          </w:p>
        </w:tc>
        <w:tc>
          <w:tcPr>
            <w:tcW w:w="199" w:type="dxa"/>
            <w:tcBorders/>
            <w:shd w:fill="CCEEFF" w:val="clear"/>
            <w:vAlign w:val="center"/>
          </w:tcPr>
          <w:p>
            <w:pPr>
              <w:pStyle w:val="TableContents"/>
              <w:bidi w:val="0"/>
              <w:spacing w:before="0" w:after="283"/>
              <w:jc w:val="left"/>
            </w:pPr>
            <w:r>
              <w:t> </w:t>
            </w:r>
          </w:p>
        </w:tc>
        <w:tc>
          <w:tcPr>
            <w:tcW w:w="691" w:type="dxa"/>
            <w:tcBorders/>
            <w:shd w:fill="CCEEFF" w:val="clear"/>
            <w:vAlign w:val="center"/>
          </w:tcPr>
          <w:p>
            <w:pPr>
              <w:pStyle w:val="TableContents"/>
              <w:bidi w:val="0"/>
              <w:spacing w:before="0" w:after="283"/>
              <w:jc w:val="right"/>
            </w:pPr>
            <w:r>
              <w:t>870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44"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12</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22" w:type="dxa"/>
            <w:tcBorders/>
            <w:shd w:fill="CCEEFF" w:val="clear"/>
            <w:vAlign w:val="center"/>
          </w:tcPr>
          <w:p>
            <w:pPr>
              <w:pStyle w:val="TableContents"/>
              <w:bidi w:val="0"/>
              <w:spacing w:before="0" w:after="283"/>
              <w:jc w:val="left"/>
            </w:pPr>
            <w:r>
              <w:t> </w:t>
            </w:r>
          </w:p>
        </w:tc>
        <w:tc>
          <w:tcPr>
            <w:tcW w:w="722"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6" w:type="dxa"/>
            <w:tcBorders/>
            <w:shd w:fill="CCEEFF" w:val="clear"/>
            <w:vAlign w:val="center"/>
          </w:tcPr>
          <w:p>
            <w:pPr>
              <w:pStyle w:val="TableContents"/>
              <w:bidi w:val="0"/>
              <w:spacing w:before="0" w:after="283"/>
              <w:jc w:val="left"/>
            </w:pPr>
            <w:r>
              <w:t> </w:t>
            </w:r>
          </w:p>
        </w:tc>
        <w:tc>
          <w:tcPr>
            <w:tcW w:w="959" w:type="dxa"/>
            <w:tcBorders/>
            <w:shd w:fill="CCEEFF" w:val="clear"/>
            <w:vAlign w:val="center"/>
          </w:tcPr>
          <w:p>
            <w:pPr>
              <w:pStyle w:val="TableContents"/>
              <w:bidi w:val="0"/>
              <w:spacing w:before="0" w:after="283"/>
              <w:jc w:val="right"/>
            </w:pPr>
            <w:r>
              <w:t>375</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Consumer:</w:t>
            </w:r>
          </w:p>
        </w:tc>
        <w:tc>
          <w:tcPr>
            <w:tcW w:w="199" w:type="dxa"/>
            <w:tcBorders/>
            <w:vAlign w:val="center"/>
          </w:tcPr>
          <w:p>
            <w:pPr>
              <w:pStyle w:val="TableContents"/>
              <w:bidi w:val="0"/>
              <w:spacing w:before="0" w:after="283"/>
              <w:jc w:val="left"/>
            </w:pPr>
            <w:r>
              <w:t> </w:t>
            </w:r>
          </w:p>
        </w:tc>
        <w:tc>
          <w:tcPr>
            <w:tcW w:w="69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44"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22" w:type="dxa"/>
            <w:tcBorders/>
            <w:vAlign w:val="center"/>
          </w:tcPr>
          <w:p>
            <w:pPr>
              <w:pStyle w:val="TableContents"/>
              <w:bidi w:val="0"/>
              <w:spacing w:before="0" w:after="283"/>
              <w:jc w:val="left"/>
            </w:pPr>
            <w:r>
              <w:t> </w:t>
            </w:r>
          </w:p>
        </w:tc>
        <w:tc>
          <w:tcPr>
            <w:tcW w:w="722"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6" w:type="dxa"/>
            <w:tcBorders/>
            <w:vAlign w:val="center"/>
          </w:tcPr>
          <w:p>
            <w:pPr>
              <w:pStyle w:val="TableContents"/>
              <w:bidi w:val="0"/>
              <w:spacing w:before="0" w:after="283"/>
              <w:jc w:val="left"/>
            </w:pPr>
            <w:r>
              <w:t> </w:t>
            </w:r>
          </w:p>
        </w:tc>
        <w:tc>
          <w:tcPr>
            <w:tcW w:w="959"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1-4 Family residential</w:t>
            </w:r>
          </w:p>
        </w:tc>
        <w:tc>
          <w:tcPr>
            <w:tcW w:w="199" w:type="dxa"/>
            <w:tcBorders/>
            <w:shd w:fill="CCEEFF" w:val="clear"/>
            <w:vAlign w:val="center"/>
          </w:tcPr>
          <w:p>
            <w:pPr>
              <w:pStyle w:val="TableContents"/>
              <w:bidi w:val="0"/>
              <w:spacing w:before="0" w:after="283"/>
              <w:jc w:val="left"/>
            </w:pPr>
            <w:r>
              <w:t> </w:t>
            </w:r>
          </w:p>
        </w:tc>
        <w:tc>
          <w:tcPr>
            <w:tcW w:w="691" w:type="dxa"/>
            <w:tcBorders/>
            <w:shd w:fill="CCEEFF" w:val="clear"/>
            <w:vAlign w:val="center"/>
          </w:tcPr>
          <w:p>
            <w:pPr>
              <w:pStyle w:val="TableContents"/>
              <w:bidi w:val="0"/>
              <w:spacing w:before="0" w:after="283"/>
              <w:jc w:val="right"/>
            </w:pPr>
            <w:r>
              <w:t>99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44"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22" w:type="dxa"/>
            <w:tcBorders/>
            <w:shd w:fill="CCEEFF" w:val="clear"/>
            <w:vAlign w:val="center"/>
          </w:tcPr>
          <w:p>
            <w:pPr>
              <w:pStyle w:val="TableContents"/>
              <w:bidi w:val="0"/>
              <w:spacing w:before="0" w:after="283"/>
              <w:jc w:val="left"/>
            </w:pPr>
            <w:r>
              <w:t> </w:t>
            </w:r>
          </w:p>
        </w:tc>
        <w:tc>
          <w:tcPr>
            <w:tcW w:w="722" w:type="dxa"/>
            <w:tcBorders/>
            <w:shd w:fill="CCEEFF" w:val="clear"/>
            <w:vAlign w:val="center"/>
          </w:tcPr>
          <w:p>
            <w:pPr>
              <w:pStyle w:val="TableContents"/>
              <w:bidi w:val="0"/>
              <w:spacing w:before="0" w:after="283"/>
              <w:jc w:val="right"/>
            </w:pPr>
            <w:r>
              <w:t>30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6" w:type="dxa"/>
            <w:tcBorders/>
            <w:shd w:fill="CCEEFF" w:val="clear"/>
            <w:vAlign w:val="center"/>
          </w:tcPr>
          <w:p>
            <w:pPr>
              <w:pStyle w:val="TableContents"/>
              <w:bidi w:val="0"/>
              <w:spacing w:before="0" w:after="283"/>
              <w:jc w:val="left"/>
            </w:pPr>
            <w:r>
              <w:t> </w:t>
            </w:r>
          </w:p>
        </w:tc>
        <w:tc>
          <w:tcPr>
            <w:tcW w:w="959" w:type="dxa"/>
            <w:tcBorders/>
            <w:shd w:fill="CCEEFF" w:val="clear"/>
            <w:vAlign w:val="center"/>
          </w:tcPr>
          <w:p>
            <w:pPr>
              <w:pStyle w:val="TableContents"/>
              <w:bidi w:val="0"/>
              <w:spacing w:before="0" w:after="283"/>
              <w:jc w:val="right"/>
            </w:pPr>
            <w:r>
              <w:t>124</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Auto loans</w:t>
            </w:r>
          </w:p>
        </w:tc>
        <w:tc>
          <w:tcPr>
            <w:tcW w:w="199" w:type="dxa"/>
            <w:tcBorders/>
            <w:vAlign w:val="center"/>
          </w:tcPr>
          <w:p>
            <w:pPr>
              <w:pStyle w:val="TableContents"/>
              <w:bidi w:val="0"/>
              <w:spacing w:before="0" w:after="283"/>
              <w:jc w:val="left"/>
            </w:pPr>
            <w:r>
              <w:t> </w:t>
            </w:r>
          </w:p>
        </w:tc>
        <w:tc>
          <w:tcPr>
            <w:tcW w:w="691" w:type="dxa"/>
            <w:tcBorders/>
            <w:vAlign w:val="center"/>
          </w:tcPr>
          <w:p>
            <w:pPr>
              <w:pStyle w:val="TableContents"/>
              <w:bidi w:val="0"/>
              <w:spacing w:before="0" w:after="283"/>
              <w:jc w:val="right"/>
            </w:pPr>
            <w:r>
              <w:t>24</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44"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22" w:type="dxa"/>
            <w:tcBorders/>
            <w:vAlign w:val="center"/>
          </w:tcPr>
          <w:p>
            <w:pPr>
              <w:pStyle w:val="TableContents"/>
              <w:bidi w:val="0"/>
              <w:spacing w:before="0" w:after="283"/>
              <w:jc w:val="left"/>
            </w:pPr>
            <w:r>
              <w:t> </w:t>
            </w:r>
          </w:p>
        </w:tc>
        <w:tc>
          <w:tcPr>
            <w:tcW w:w="722"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6" w:type="dxa"/>
            <w:tcBorders/>
            <w:vAlign w:val="center"/>
          </w:tcPr>
          <w:p>
            <w:pPr>
              <w:pStyle w:val="TableContents"/>
              <w:bidi w:val="0"/>
              <w:spacing w:before="0" w:after="283"/>
              <w:jc w:val="left"/>
            </w:pPr>
            <w:r>
              <w:t> </w:t>
            </w:r>
          </w:p>
        </w:tc>
        <w:tc>
          <w:tcPr>
            <w:tcW w:w="959" w:type="dxa"/>
            <w:tcBorders/>
            <w:vAlign w:val="center"/>
          </w:tcPr>
          <w:p>
            <w:pPr>
              <w:pStyle w:val="TableContents"/>
              <w:bidi w:val="0"/>
              <w:spacing w:before="0" w:after="283"/>
              <w:jc w:val="right"/>
            </w:pPr>
            <w:r>
              <w:t>-</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Other consumer</w:t>
            </w:r>
          </w:p>
        </w:tc>
        <w:tc>
          <w:tcPr>
            <w:tcW w:w="199" w:type="dxa"/>
            <w:tcBorders/>
            <w:shd w:fill="CCEEFF" w:val="clear"/>
            <w:vAlign w:val="center"/>
          </w:tcPr>
          <w:p>
            <w:pPr>
              <w:pStyle w:val="TableContents"/>
              <w:bidi w:val="0"/>
              <w:spacing w:before="0" w:after="283"/>
              <w:jc w:val="left"/>
            </w:pPr>
            <w:r>
              <w:t> </w:t>
            </w:r>
          </w:p>
        </w:tc>
        <w:tc>
          <w:tcPr>
            <w:tcW w:w="691"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44"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22" w:type="dxa"/>
            <w:tcBorders/>
            <w:shd w:fill="CCEEFF" w:val="clear"/>
            <w:vAlign w:val="center"/>
          </w:tcPr>
          <w:p>
            <w:pPr>
              <w:pStyle w:val="TableContents"/>
              <w:bidi w:val="0"/>
              <w:spacing w:before="0" w:after="283"/>
              <w:jc w:val="left"/>
            </w:pPr>
            <w:r>
              <w:t> </w:t>
            </w:r>
          </w:p>
        </w:tc>
        <w:tc>
          <w:tcPr>
            <w:tcW w:w="722"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6" w:type="dxa"/>
            <w:tcBorders/>
            <w:shd w:fill="CCEEFF" w:val="clear"/>
            <w:vAlign w:val="center"/>
          </w:tcPr>
          <w:p>
            <w:pPr>
              <w:pStyle w:val="TableContents"/>
              <w:bidi w:val="0"/>
              <w:spacing w:before="0" w:after="283"/>
              <w:jc w:val="left"/>
            </w:pPr>
            <w:r>
              <w:t> </w:t>
            </w:r>
          </w:p>
        </w:tc>
        <w:tc>
          <w:tcPr>
            <w:tcW w:w="959" w:type="dxa"/>
            <w:tcBorders/>
            <w:shd w:fill="CCEEFF" w:val="clear"/>
            <w:vAlign w:val="center"/>
          </w:tcPr>
          <w:p>
            <w:pPr>
              <w:pStyle w:val="TableContents"/>
              <w:bidi w:val="0"/>
              <w:spacing w:before="0" w:after="283"/>
              <w:jc w:val="right"/>
            </w:pPr>
            <w:r>
              <w:t>-</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Construction</w:t>
            </w:r>
          </w:p>
        </w:tc>
        <w:tc>
          <w:tcPr>
            <w:tcW w:w="199" w:type="dxa"/>
            <w:tcBorders>
              <w:bottom w:val="single" w:sz="12" w:space="0" w:color="000000"/>
            </w:tcBorders>
            <w:tcMar>
              <w:bottom w:w="28" w:type="dxa"/>
            </w:tcMar>
            <w:vAlign w:val="center"/>
          </w:tcPr>
          <w:p>
            <w:pPr>
              <w:pStyle w:val="TableContents"/>
              <w:bidi w:val="0"/>
              <w:spacing w:before="0" w:after="283"/>
              <w:jc w:val="left"/>
            </w:pPr>
            <w:r>
              <w:t> </w:t>
            </w:r>
          </w:p>
        </w:tc>
        <w:tc>
          <w:tcPr>
            <w:tcW w:w="691" w:type="dxa"/>
            <w:tcBorders>
              <w:bottom w:val="single" w:sz="12" w:space="0" w:color="000000"/>
            </w:tcBorders>
            <w:tcMar>
              <w:bottom w:w="28" w:type="dxa"/>
            </w:tcMar>
            <w:vAlign w:val="center"/>
          </w:tcPr>
          <w:p>
            <w:pPr>
              <w:pStyle w:val="TableContents"/>
              <w:bidi w:val="0"/>
              <w:spacing w:before="0" w:after="283"/>
              <w:jc w:val="right"/>
            </w:pPr>
            <w:r>
              <w:t>-</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44"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22" w:type="dxa"/>
            <w:tcBorders>
              <w:bottom w:val="single" w:sz="12" w:space="0" w:color="000000"/>
            </w:tcBorders>
            <w:tcMar>
              <w:bottom w:w="28" w:type="dxa"/>
            </w:tcMar>
            <w:vAlign w:val="center"/>
          </w:tcPr>
          <w:p>
            <w:pPr>
              <w:pStyle w:val="TableContents"/>
              <w:bidi w:val="0"/>
              <w:spacing w:before="0" w:after="283"/>
              <w:jc w:val="left"/>
            </w:pPr>
            <w:r>
              <w:t> </w:t>
            </w:r>
          </w:p>
        </w:tc>
        <w:tc>
          <w:tcPr>
            <w:tcW w:w="722" w:type="dxa"/>
            <w:tcBorders>
              <w:bottom w:val="single" w:sz="12" w:space="0" w:color="000000"/>
            </w:tcBorders>
            <w:tcMar>
              <w:bottom w:w="28" w:type="dxa"/>
            </w:tcMar>
            <w:vAlign w:val="center"/>
          </w:tcPr>
          <w:p>
            <w:pPr>
              <w:pStyle w:val="TableContents"/>
              <w:bidi w:val="0"/>
              <w:spacing w:before="0" w:after="283"/>
              <w:jc w:val="right"/>
            </w:pPr>
            <w:r>
              <w:t>-</w:t>
            </w:r>
          </w:p>
        </w:tc>
        <w:tc>
          <w:tcPr>
            <w:tcW w:w="90"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6" w:type="dxa"/>
            <w:tcBorders>
              <w:bottom w:val="single" w:sz="12" w:space="0" w:color="000000"/>
            </w:tcBorders>
            <w:tcMar>
              <w:bottom w:w="28" w:type="dxa"/>
            </w:tcMar>
            <w:vAlign w:val="center"/>
          </w:tcPr>
          <w:p>
            <w:pPr>
              <w:pStyle w:val="TableContents"/>
              <w:bidi w:val="0"/>
              <w:spacing w:before="0" w:after="283"/>
              <w:jc w:val="left"/>
            </w:pPr>
            <w:r>
              <w:t> </w:t>
            </w:r>
          </w:p>
        </w:tc>
        <w:tc>
          <w:tcPr>
            <w:tcW w:w="959" w:type="dxa"/>
            <w:tcBorders>
              <w:bottom w:val="single" w:sz="12" w:space="0" w:color="000000"/>
            </w:tcBorders>
            <w:tcMar>
              <w:bottom w:w="28" w:type="dxa"/>
            </w:tcMar>
            <w:vAlign w:val="center"/>
          </w:tcPr>
          <w:p>
            <w:pPr>
              <w:pStyle w:val="TableContents"/>
              <w:bidi w:val="0"/>
              <w:spacing w:before="0" w:after="283"/>
              <w:jc w:val="right"/>
            </w:pPr>
            <w:r>
              <w:t>1,113</w:t>
            </w:r>
          </w:p>
        </w:tc>
        <w:tc>
          <w:tcPr>
            <w:tcW w:w="135" w:type="dxa"/>
            <w:tcBorders>
              <w:bottom w:val="single" w:sz="2" w:space="0" w:color="000000"/>
            </w:tcBorders>
            <w:tcMar>
              <w:bottom w:w="28" w:type="dxa"/>
            </w:tcMar>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 </w:t>
            </w:r>
          </w:p>
        </w:tc>
        <w:tc>
          <w:tcPr>
            <w:tcW w:w="199"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691" w:type="dxa"/>
            <w:tcBorders>
              <w:bottom w:val="double" w:sz="8" w:space="0" w:color="000000"/>
            </w:tcBorders>
            <w:shd w:fill="CCEEFF" w:val="clear"/>
            <w:tcMar>
              <w:bottom w:w="28" w:type="dxa"/>
            </w:tcMar>
            <w:vAlign w:val="center"/>
          </w:tcPr>
          <w:p>
            <w:pPr>
              <w:pStyle w:val="TableContents"/>
              <w:bidi w:val="0"/>
              <w:spacing w:before="0" w:after="283"/>
              <w:jc w:val="right"/>
            </w:pPr>
            <w:r>
              <w:t>1,162</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44"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pPr>
            <w:r>
              <w:t>12</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22"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722" w:type="dxa"/>
            <w:tcBorders>
              <w:bottom w:val="double" w:sz="8" w:space="0" w:color="000000"/>
            </w:tcBorders>
            <w:shd w:fill="CCEEFF" w:val="clear"/>
            <w:tcMar>
              <w:bottom w:w="28" w:type="dxa"/>
            </w:tcMar>
            <w:vAlign w:val="center"/>
          </w:tcPr>
          <w:p>
            <w:pPr>
              <w:pStyle w:val="TableContents"/>
              <w:bidi w:val="0"/>
              <w:spacing w:before="0" w:after="283"/>
              <w:jc w:val="right"/>
            </w:pPr>
            <w:r>
              <w:t>30</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6"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959" w:type="dxa"/>
            <w:tcBorders>
              <w:bottom w:val="double" w:sz="8" w:space="0" w:color="000000"/>
            </w:tcBorders>
            <w:shd w:fill="CCEEFF" w:val="clear"/>
            <w:tcMar>
              <w:bottom w:w="28" w:type="dxa"/>
            </w:tcMar>
            <w:vAlign w:val="center"/>
          </w:tcPr>
          <w:p>
            <w:pPr>
              <w:pStyle w:val="TableContents"/>
              <w:bidi w:val="0"/>
              <w:spacing w:before="0" w:after="283"/>
              <w:jc w:val="right"/>
            </w:pPr>
            <w:r>
              <w:t>6,123</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 </w:t>
            </w:r>
          </w:p>
        </w:tc>
        <w:tc>
          <w:tcPr>
            <w:tcW w:w="199" w:type="dxa"/>
            <w:tcBorders/>
            <w:vAlign w:val="center"/>
          </w:tcPr>
          <w:p>
            <w:pPr>
              <w:pStyle w:val="TableContents"/>
              <w:bidi w:val="0"/>
              <w:spacing w:before="0" w:after="283"/>
              <w:jc w:val="left"/>
            </w:pPr>
            <w:r>
              <w:t> </w:t>
            </w:r>
          </w:p>
        </w:tc>
        <w:tc>
          <w:tcPr>
            <w:tcW w:w="691"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44"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22" w:type="dxa"/>
            <w:tcBorders/>
            <w:vAlign w:val="center"/>
          </w:tcPr>
          <w:p>
            <w:pPr>
              <w:pStyle w:val="TableContents"/>
              <w:bidi w:val="0"/>
              <w:spacing w:before="0" w:after="283"/>
              <w:jc w:val="left"/>
            </w:pPr>
            <w:r>
              <w:t> </w:t>
            </w:r>
          </w:p>
        </w:tc>
        <w:tc>
          <w:tcPr>
            <w:tcW w:w="722"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6" w:type="dxa"/>
            <w:tcBorders/>
            <w:vAlign w:val="center"/>
          </w:tcPr>
          <w:p>
            <w:pPr>
              <w:pStyle w:val="TableContents"/>
              <w:bidi w:val="0"/>
              <w:spacing w:before="0" w:after="283"/>
              <w:jc w:val="left"/>
            </w:pPr>
            <w:r>
              <w:t> </w:t>
            </w:r>
          </w:p>
        </w:tc>
        <w:tc>
          <w:tcPr>
            <w:tcW w:w="959" w:type="dxa"/>
            <w:tcBorders/>
            <w:vAlign w:val="center"/>
          </w:tcPr>
          <w:p>
            <w:pPr>
              <w:pStyle w:val="TableContents"/>
              <w:bidi w:val="0"/>
              <w:spacing w:before="0" w:after="283"/>
              <w:jc w:val="right"/>
            </w:pPr>
            <w:r>
              <w:t> </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rPr>
                <w:u w:val="single"/>
              </w:rPr>
            </w:pPr>
            <w:r>
              <w:rPr>
                <w:u w:val="single"/>
              </w:rPr>
              <w:t>September 30, 2025</w:t>
            </w:r>
          </w:p>
        </w:tc>
        <w:tc>
          <w:tcPr>
            <w:tcW w:w="199" w:type="dxa"/>
            <w:tcBorders/>
            <w:shd w:fill="CCEEFF" w:val="clear"/>
            <w:vAlign w:val="center"/>
          </w:tcPr>
          <w:p>
            <w:pPr>
              <w:pStyle w:val="TableContents"/>
              <w:bidi w:val="0"/>
              <w:spacing w:before="0" w:after="283"/>
              <w:jc w:val="left"/>
            </w:pPr>
            <w:r>
              <w:t> </w:t>
            </w:r>
          </w:p>
        </w:tc>
        <w:tc>
          <w:tcPr>
            <w:tcW w:w="691"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44"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22" w:type="dxa"/>
            <w:tcBorders/>
            <w:shd w:fill="CCEEFF" w:val="clear"/>
            <w:vAlign w:val="center"/>
          </w:tcPr>
          <w:p>
            <w:pPr>
              <w:pStyle w:val="TableContents"/>
              <w:bidi w:val="0"/>
              <w:spacing w:before="0" w:after="283"/>
              <w:jc w:val="left"/>
            </w:pPr>
            <w:r>
              <w:t> </w:t>
            </w:r>
          </w:p>
        </w:tc>
        <w:tc>
          <w:tcPr>
            <w:tcW w:w="722"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6" w:type="dxa"/>
            <w:tcBorders/>
            <w:shd w:fill="CCEEFF" w:val="clear"/>
            <w:vAlign w:val="center"/>
          </w:tcPr>
          <w:p>
            <w:pPr>
              <w:pStyle w:val="TableContents"/>
              <w:bidi w:val="0"/>
              <w:spacing w:before="0" w:after="283"/>
              <w:jc w:val="left"/>
            </w:pPr>
            <w:r>
              <w:t> </w:t>
            </w:r>
          </w:p>
        </w:tc>
        <w:tc>
          <w:tcPr>
            <w:tcW w:w="959" w:type="dxa"/>
            <w:tcBorders/>
            <w:shd w:fill="CCEEFF" w:val="clear"/>
            <w:vAlign w:val="center"/>
          </w:tcPr>
          <w:p>
            <w:pPr>
              <w:pStyle w:val="TableContents"/>
              <w:bidi w:val="0"/>
              <w:spacing w:before="0" w:after="283"/>
              <w:jc w:val="right"/>
            </w:pPr>
            <w:r>
              <w:t> </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Commercial real estate</w:t>
            </w:r>
          </w:p>
        </w:tc>
        <w:tc>
          <w:tcPr>
            <w:tcW w:w="199" w:type="dxa"/>
            <w:tcBorders/>
            <w:vAlign w:val="center"/>
          </w:tcPr>
          <w:p>
            <w:pPr>
              <w:pStyle w:val="TableContents"/>
              <w:bidi w:val="0"/>
              <w:spacing w:before="0" w:after="283"/>
              <w:jc w:val="left"/>
            </w:pPr>
            <w:r>
              <w:t> </w:t>
            </w:r>
          </w:p>
        </w:tc>
        <w:tc>
          <w:tcPr>
            <w:tcW w:w="691" w:type="dxa"/>
            <w:tcBorders/>
            <w:vAlign w:val="center"/>
          </w:tcPr>
          <w:p>
            <w:pPr>
              <w:pStyle w:val="TableContents"/>
              <w:bidi w:val="0"/>
              <w:spacing w:before="0" w:after="283"/>
              <w:jc w:val="right"/>
            </w:pPr>
            <w:r>
              <w:t>727</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44"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22" w:type="dxa"/>
            <w:tcBorders/>
            <w:vAlign w:val="center"/>
          </w:tcPr>
          <w:p>
            <w:pPr>
              <w:pStyle w:val="TableContents"/>
              <w:bidi w:val="0"/>
              <w:spacing w:before="0" w:after="283"/>
              <w:jc w:val="left"/>
            </w:pPr>
            <w:r>
              <w:t> </w:t>
            </w:r>
          </w:p>
        </w:tc>
        <w:tc>
          <w:tcPr>
            <w:tcW w:w="722"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6" w:type="dxa"/>
            <w:tcBorders/>
            <w:vAlign w:val="center"/>
          </w:tcPr>
          <w:p>
            <w:pPr>
              <w:pStyle w:val="TableContents"/>
              <w:bidi w:val="0"/>
              <w:spacing w:before="0" w:after="283"/>
              <w:jc w:val="left"/>
            </w:pPr>
            <w:r>
              <w:t> </w:t>
            </w:r>
          </w:p>
        </w:tc>
        <w:tc>
          <w:tcPr>
            <w:tcW w:w="959" w:type="dxa"/>
            <w:tcBorders/>
            <w:vAlign w:val="center"/>
          </w:tcPr>
          <w:p>
            <w:pPr>
              <w:pStyle w:val="TableContents"/>
              <w:bidi w:val="0"/>
              <w:spacing w:before="0" w:after="283"/>
              <w:jc w:val="right"/>
            </w:pPr>
            <w:r>
              <w:t>-</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Commercial - specialized</w:t>
            </w:r>
          </w:p>
        </w:tc>
        <w:tc>
          <w:tcPr>
            <w:tcW w:w="199" w:type="dxa"/>
            <w:tcBorders/>
            <w:shd w:fill="CCEEFF" w:val="clear"/>
            <w:vAlign w:val="center"/>
          </w:tcPr>
          <w:p>
            <w:pPr>
              <w:pStyle w:val="TableContents"/>
              <w:bidi w:val="0"/>
              <w:spacing w:before="0" w:after="283"/>
              <w:jc w:val="left"/>
            </w:pPr>
            <w:r>
              <w:t> </w:t>
            </w:r>
          </w:p>
        </w:tc>
        <w:tc>
          <w:tcPr>
            <w:tcW w:w="691"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44"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22" w:type="dxa"/>
            <w:tcBorders/>
            <w:shd w:fill="CCEEFF" w:val="clear"/>
            <w:vAlign w:val="center"/>
          </w:tcPr>
          <w:p>
            <w:pPr>
              <w:pStyle w:val="TableContents"/>
              <w:bidi w:val="0"/>
              <w:spacing w:before="0" w:after="283"/>
              <w:jc w:val="left"/>
            </w:pPr>
            <w:r>
              <w:t> </w:t>
            </w:r>
          </w:p>
        </w:tc>
        <w:tc>
          <w:tcPr>
            <w:tcW w:w="722"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6" w:type="dxa"/>
            <w:tcBorders/>
            <w:shd w:fill="CCEEFF" w:val="clear"/>
            <w:vAlign w:val="center"/>
          </w:tcPr>
          <w:p>
            <w:pPr>
              <w:pStyle w:val="TableContents"/>
              <w:bidi w:val="0"/>
              <w:spacing w:before="0" w:after="283"/>
              <w:jc w:val="left"/>
            </w:pPr>
            <w:r>
              <w:t> </w:t>
            </w:r>
          </w:p>
        </w:tc>
        <w:tc>
          <w:tcPr>
            <w:tcW w:w="959" w:type="dxa"/>
            <w:tcBorders/>
            <w:shd w:fill="CCEEFF" w:val="clear"/>
            <w:vAlign w:val="center"/>
          </w:tcPr>
          <w:p>
            <w:pPr>
              <w:pStyle w:val="TableContents"/>
              <w:bidi w:val="0"/>
              <w:spacing w:before="0" w:after="283"/>
              <w:jc w:val="right"/>
            </w:pPr>
            <w:r>
              <w:t>101</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Commercial - general</w:t>
            </w:r>
          </w:p>
        </w:tc>
        <w:tc>
          <w:tcPr>
            <w:tcW w:w="199" w:type="dxa"/>
            <w:tcBorders/>
            <w:vAlign w:val="center"/>
          </w:tcPr>
          <w:p>
            <w:pPr>
              <w:pStyle w:val="TableContents"/>
              <w:bidi w:val="0"/>
              <w:spacing w:before="0" w:after="283"/>
              <w:jc w:val="left"/>
            </w:pPr>
            <w:r>
              <w:t> </w:t>
            </w:r>
          </w:p>
        </w:tc>
        <w:tc>
          <w:tcPr>
            <w:tcW w:w="691" w:type="dxa"/>
            <w:tcBorders/>
            <w:vAlign w:val="center"/>
          </w:tcPr>
          <w:p>
            <w:pPr>
              <w:pStyle w:val="TableContents"/>
              <w:bidi w:val="0"/>
              <w:spacing w:before="0" w:after="283"/>
              <w:jc w:val="right"/>
            </w:pPr>
            <w:r>
              <w:t>243</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44"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156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22" w:type="dxa"/>
            <w:tcBorders/>
            <w:vAlign w:val="center"/>
          </w:tcPr>
          <w:p>
            <w:pPr>
              <w:pStyle w:val="TableContents"/>
              <w:bidi w:val="0"/>
              <w:spacing w:before="0" w:after="283"/>
              <w:jc w:val="left"/>
            </w:pPr>
            <w:r>
              <w:t> </w:t>
            </w:r>
          </w:p>
        </w:tc>
        <w:tc>
          <w:tcPr>
            <w:tcW w:w="722"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6" w:type="dxa"/>
            <w:tcBorders/>
            <w:vAlign w:val="center"/>
          </w:tcPr>
          <w:p>
            <w:pPr>
              <w:pStyle w:val="TableContents"/>
              <w:bidi w:val="0"/>
              <w:spacing w:before="0" w:after="283"/>
              <w:jc w:val="left"/>
            </w:pPr>
            <w:r>
              <w:t> </w:t>
            </w:r>
          </w:p>
        </w:tc>
        <w:tc>
          <w:tcPr>
            <w:tcW w:w="959" w:type="dxa"/>
            <w:tcBorders/>
            <w:vAlign w:val="center"/>
          </w:tcPr>
          <w:p>
            <w:pPr>
              <w:pStyle w:val="TableContents"/>
              <w:bidi w:val="0"/>
              <w:spacing w:before="0" w:after="283"/>
              <w:jc w:val="right"/>
            </w:pPr>
            <w:r>
              <w:t>4,045</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Consumer:</w:t>
            </w:r>
          </w:p>
        </w:tc>
        <w:tc>
          <w:tcPr>
            <w:tcW w:w="199" w:type="dxa"/>
            <w:tcBorders/>
            <w:shd w:fill="CCEEFF" w:val="clear"/>
            <w:vAlign w:val="center"/>
          </w:tcPr>
          <w:p>
            <w:pPr>
              <w:pStyle w:val="TableContents"/>
              <w:bidi w:val="0"/>
              <w:spacing w:before="0" w:after="283"/>
              <w:jc w:val="left"/>
            </w:pPr>
            <w:r>
              <w:t> </w:t>
            </w:r>
          </w:p>
        </w:tc>
        <w:tc>
          <w:tcPr>
            <w:tcW w:w="691"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44"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22" w:type="dxa"/>
            <w:tcBorders/>
            <w:shd w:fill="CCEEFF" w:val="clear"/>
            <w:vAlign w:val="center"/>
          </w:tcPr>
          <w:p>
            <w:pPr>
              <w:pStyle w:val="TableContents"/>
              <w:bidi w:val="0"/>
              <w:spacing w:before="0" w:after="283"/>
              <w:jc w:val="left"/>
            </w:pPr>
            <w:r>
              <w:t> </w:t>
            </w:r>
          </w:p>
        </w:tc>
        <w:tc>
          <w:tcPr>
            <w:tcW w:w="722"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6" w:type="dxa"/>
            <w:tcBorders/>
            <w:shd w:fill="CCEEFF" w:val="clear"/>
            <w:vAlign w:val="center"/>
          </w:tcPr>
          <w:p>
            <w:pPr>
              <w:pStyle w:val="TableContents"/>
              <w:bidi w:val="0"/>
              <w:spacing w:before="0" w:after="283"/>
              <w:jc w:val="left"/>
            </w:pPr>
            <w:r>
              <w:t> </w:t>
            </w:r>
          </w:p>
        </w:tc>
        <w:tc>
          <w:tcPr>
            <w:tcW w:w="959" w:type="dxa"/>
            <w:tcBorders/>
            <w:shd w:fill="CCEEFF" w:val="clear"/>
            <w:vAlign w:val="center"/>
          </w:tcPr>
          <w:p>
            <w:pPr>
              <w:pStyle w:val="TableContents"/>
              <w:bidi w:val="0"/>
              <w:spacing w:before="0" w:after="283"/>
              <w:jc w:val="right"/>
            </w:pPr>
            <w:r>
              <w:t> </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1-4 Family residential</w:t>
            </w:r>
          </w:p>
        </w:tc>
        <w:tc>
          <w:tcPr>
            <w:tcW w:w="199" w:type="dxa"/>
            <w:tcBorders/>
            <w:vAlign w:val="center"/>
          </w:tcPr>
          <w:p>
            <w:pPr>
              <w:pStyle w:val="TableContents"/>
              <w:bidi w:val="0"/>
              <w:spacing w:before="0" w:after="283"/>
              <w:jc w:val="left"/>
            </w:pPr>
            <w:r>
              <w:t> </w:t>
            </w:r>
          </w:p>
        </w:tc>
        <w:tc>
          <w:tcPr>
            <w:tcW w:w="691" w:type="dxa"/>
            <w:tcBorders/>
            <w:vAlign w:val="center"/>
          </w:tcPr>
          <w:p>
            <w:pPr>
              <w:pStyle w:val="TableContents"/>
              <w:bidi w:val="0"/>
              <w:spacing w:before="0" w:after="283"/>
              <w:jc w:val="right"/>
            </w:pPr>
            <w:r>
              <w:t>185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44"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237</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22" w:type="dxa"/>
            <w:tcBorders/>
            <w:vAlign w:val="center"/>
          </w:tcPr>
          <w:p>
            <w:pPr>
              <w:pStyle w:val="TableContents"/>
              <w:bidi w:val="0"/>
              <w:spacing w:before="0" w:after="283"/>
              <w:jc w:val="left"/>
            </w:pPr>
            <w:r>
              <w:t> </w:t>
            </w:r>
          </w:p>
        </w:tc>
        <w:tc>
          <w:tcPr>
            <w:tcW w:w="722" w:type="dxa"/>
            <w:tcBorders/>
            <w:vAlign w:val="center"/>
          </w:tcPr>
          <w:p>
            <w:pPr>
              <w:pStyle w:val="TableContents"/>
              <w:bidi w:val="0"/>
              <w:spacing w:before="0" w:after="283"/>
              <w:jc w:val="right"/>
            </w:pPr>
            <w:r>
              <w:t>84</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6" w:type="dxa"/>
            <w:tcBorders/>
            <w:vAlign w:val="center"/>
          </w:tcPr>
          <w:p>
            <w:pPr>
              <w:pStyle w:val="TableContents"/>
              <w:bidi w:val="0"/>
              <w:spacing w:before="0" w:after="283"/>
              <w:jc w:val="left"/>
            </w:pPr>
            <w:r>
              <w:t> </w:t>
            </w:r>
          </w:p>
        </w:tc>
        <w:tc>
          <w:tcPr>
            <w:tcW w:w="959" w:type="dxa"/>
            <w:tcBorders/>
            <w:vAlign w:val="center"/>
          </w:tcPr>
          <w:p>
            <w:pPr>
              <w:pStyle w:val="TableContents"/>
              <w:bidi w:val="0"/>
              <w:spacing w:before="0" w:after="283"/>
              <w:jc w:val="right"/>
            </w:pPr>
            <w:r>
              <w:t>-</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Auto loans</w:t>
            </w:r>
          </w:p>
        </w:tc>
        <w:tc>
          <w:tcPr>
            <w:tcW w:w="199" w:type="dxa"/>
            <w:tcBorders/>
            <w:shd w:fill="CCEEFF" w:val="clear"/>
            <w:vAlign w:val="center"/>
          </w:tcPr>
          <w:p>
            <w:pPr>
              <w:pStyle w:val="TableContents"/>
              <w:bidi w:val="0"/>
              <w:spacing w:before="0" w:after="283"/>
              <w:jc w:val="left"/>
            </w:pPr>
            <w:r>
              <w:t> </w:t>
            </w:r>
          </w:p>
        </w:tc>
        <w:tc>
          <w:tcPr>
            <w:tcW w:w="691" w:type="dxa"/>
            <w:tcBorders/>
            <w:shd w:fill="CCEEFF" w:val="clear"/>
            <w:vAlign w:val="center"/>
          </w:tcPr>
          <w:p>
            <w:pPr>
              <w:pStyle w:val="TableContents"/>
              <w:bidi w:val="0"/>
              <w:spacing w:before="0" w:after="283"/>
              <w:jc w:val="right"/>
            </w:pPr>
            <w:r>
              <w:t>47</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44"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22" w:type="dxa"/>
            <w:tcBorders/>
            <w:shd w:fill="CCEEFF" w:val="clear"/>
            <w:vAlign w:val="center"/>
          </w:tcPr>
          <w:p>
            <w:pPr>
              <w:pStyle w:val="TableContents"/>
              <w:bidi w:val="0"/>
              <w:spacing w:before="0" w:after="283"/>
              <w:jc w:val="left"/>
            </w:pPr>
            <w:r>
              <w:t> </w:t>
            </w:r>
          </w:p>
        </w:tc>
        <w:tc>
          <w:tcPr>
            <w:tcW w:w="722"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6" w:type="dxa"/>
            <w:tcBorders/>
            <w:shd w:fill="CCEEFF" w:val="clear"/>
            <w:vAlign w:val="center"/>
          </w:tcPr>
          <w:p>
            <w:pPr>
              <w:pStyle w:val="TableContents"/>
              <w:bidi w:val="0"/>
              <w:spacing w:before="0" w:after="283"/>
              <w:jc w:val="left"/>
            </w:pPr>
            <w:r>
              <w:t> </w:t>
            </w:r>
          </w:p>
        </w:tc>
        <w:tc>
          <w:tcPr>
            <w:tcW w:w="959" w:type="dxa"/>
            <w:tcBorders/>
            <w:shd w:fill="CCEEFF" w:val="clear"/>
            <w:vAlign w:val="center"/>
          </w:tcPr>
          <w:p>
            <w:pPr>
              <w:pStyle w:val="TableContents"/>
              <w:bidi w:val="0"/>
              <w:spacing w:before="0" w:after="283"/>
              <w:jc w:val="right"/>
            </w:pPr>
            <w:r>
              <w:t>-</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Other consumer</w:t>
            </w:r>
          </w:p>
        </w:tc>
        <w:tc>
          <w:tcPr>
            <w:tcW w:w="199" w:type="dxa"/>
            <w:tcBorders/>
            <w:vAlign w:val="center"/>
          </w:tcPr>
          <w:p>
            <w:pPr>
              <w:pStyle w:val="TableContents"/>
              <w:bidi w:val="0"/>
              <w:spacing w:before="0" w:after="283"/>
              <w:jc w:val="left"/>
            </w:pPr>
            <w:r>
              <w:t> </w:t>
            </w:r>
          </w:p>
        </w:tc>
        <w:tc>
          <w:tcPr>
            <w:tcW w:w="691" w:type="dxa"/>
            <w:tcBorders/>
            <w:vAlign w:val="center"/>
          </w:tcPr>
          <w:p>
            <w:pPr>
              <w:pStyle w:val="TableContents"/>
              <w:bidi w:val="0"/>
              <w:spacing w:before="0" w:after="283"/>
              <w:jc w:val="right"/>
            </w:pPr>
            <w:r>
              <w:t>15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44"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22" w:type="dxa"/>
            <w:tcBorders/>
            <w:vAlign w:val="center"/>
          </w:tcPr>
          <w:p>
            <w:pPr>
              <w:pStyle w:val="TableContents"/>
              <w:bidi w:val="0"/>
              <w:spacing w:before="0" w:after="283"/>
              <w:jc w:val="left"/>
            </w:pPr>
            <w:r>
              <w:t> </w:t>
            </w:r>
          </w:p>
        </w:tc>
        <w:tc>
          <w:tcPr>
            <w:tcW w:w="722"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6" w:type="dxa"/>
            <w:tcBorders/>
            <w:vAlign w:val="center"/>
          </w:tcPr>
          <w:p>
            <w:pPr>
              <w:pStyle w:val="TableContents"/>
              <w:bidi w:val="0"/>
              <w:spacing w:before="0" w:after="283"/>
              <w:jc w:val="left"/>
            </w:pPr>
            <w:r>
              <w:t> </w:t>
            </w:r>
          </w:p>
        </w:tc>
        <w:tc>
          <w:tcPr>
            <w:tcW w:w="959" w:type="dxa"/>
            <w:tcBorders/>
            <w:vAlign w:val="center"/>
          </w:tcPr>
          <w:p>
            <w:pPr>
              <w:pStyle w:val="TableContents"/>
              <w:bidi w:val="0"/>
              <w:spacing w:before="0" w:after="283"/>
              <w:jc w:val="right"/>
            </w:pPr>
            <w:r>
              <w:t>-</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Construction</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691"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44"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529</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22"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22"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6"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959"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 </w:t>
            </w:r>
          </w:p>
        </w:tc>
        <w:tc>
          <w:tcPr>
            <w:tcW w:w="199" w:type="dxa"/>
            <w:tcBorders>
              <w:bottom w:val="double" w:sz="8" w:space="0" w:color="000000"/>
            </w:tcBorders>
            <w:tcMar>
              <w:bottom w:w="28" w:type="dxa"/>
            </w:tcMar>
            <w:vAlign w:val="center"/>
          </w:tcPr>
          <w:p>
            <w:pPr>
              <w:pStyle w:val="TableContents"/>
              <w:bidi w:val="0"/>
              <w:spacing w:before="0" w:after="283"/>
              <w:jc w:val="left"/>
            </w:pPr>
            <w:r>
              <w:t>$</w:t>
            </w:r>
          </w:p>
        </w:tc>
        <w:tc>
          <w:tcPr>
            <w:tcW w:w="691" w:type="dxa"/>
            <w:tcBorders>
              <w:bottom w:val="double" w:sz="8" w:space="0" w:color="000000"/>
            </w:tcBorders>
            <w:tcMar>
              <w:bottom w:w="28" w:type="dxa"/>
            </w:tcMar>
            <w:vAlign w:val="center"/>
          </w:tcPr>
          <w:p>
            <w:pPr>
              <w:pStyle w:val="TableContents"/>
              <w:bidi w:val="0"/>
              <w:spacing w:before="0" w:after="283"/>
              <w:jc w:val="right"/>
            </w:pPr>
            <w:r>
              <w:t>1,217</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44" w:type="dxa"/>
            <w:tcBorders>
              <w:bottom w:val="double" w:sz="8" w:space="0" w:color="000000"/>
            </w:tcBorders>
            <w:tcMar>
              <w:bottom w:w="28" w:type="dxa"/>
            </w:tcMar>
            <w:vAlign w:val="center"/>
          </w:tcPr>
          <w:p>
            <w:pPr>
              <w:pStyle w:val="TableContents"/>
              <w:bidi w:val="0"/>
              <w:spacing w:before="0" w:after="283"/>
              <w:jc w:val="left"/>
            </w:pPr>
            <w:r>
              <w:t>$</w:t>
            </w:r>
          </w:p>
        </w:tc>
        <w:tc>
          <w:tcPr>
            <w:tcW w:w="830" w:type="dxa"/>
            <w:tcBorders>
              <w:bottom w:val="double" w:sz="8" w:space="0" w:color="000000"/>
            </w:tcBorders>
            <w:tcMar>
              <w:bottom w:w="28" w:type="dxa"/>
            </w:tcMar>
            <w:vAlign w:val="center"/>
          </w:tcPr>
          <w:p>
            <w:pPr>
              <w:pStyle w:val="TableContents"/>
              <w:bidi w:val="0"/>
              <w:spacing w:before="0" w:after="283"/>
              <w:jc w:val="right"/>
            </w:pPr>
            <w:r>
              <w:t>922</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22" w:type="dxa"/>
            <w:tcBorders>
              <w:bottom w:val="double" w:sz="8" w:space="0" w:color="000000"/>
            </w:tcBorders>
            <w:tcMar>
              <w:bottom w:w="28" w:type="dxa"/>
            </w:tcMar>
            <w:vAlign w:val="center"/>
          </w:tcPr>
          <w:p>
            <w:pPr>
              <w:pStyle w:val="TableContents"/>
              <w:bidi w:val="0"/>
              <w:spacing w:before="0" w:after="283"/>
              <w:jc w:val="left"/>
            </w:pPr>
            <w:r>
              <w:t>$</w:t>
            </w:r>
          </w:p>
        </w:tc>
        <w:tc>
          <w:tcPr>
            <w:tcW w:w="722" w:type="dxa"/>
            <w:tcBorders>
              <w:bottom w:val="double" w:sz="8" w:space="0" w:color="000000"/>
            </w:tcBorders>
            <w:tcMar>
              <w:bottom w:w="28" w:type="dxa"/>
            </w:tcMar>
            <w:vAlign w:val="center"/>
          </w:tcPr>
          <w:p>
            <w:pPr>
              <w:pStyle w:val="TableContents"/>
              <w:bidi w:val="0"/>
              <w:spacing w:before="0" w:after="283"/>
              <w:jc w:val="right"/>
            </w:pPr>
            <w:r>
              <w:t>84</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6" w:type="dxa"/>
            <w:tcBorders>
              <w:bottom w:val="double" w:sz="8" w:space="0" w:color="000000"/>
            </w:tcBorders>
            <w:tcMar>
              <w:bottom w:w="28" w:type="dxa"/>
            </w:tcMar>
            <w:vAlign w:val="center"/>
          </w:tcPr>
          <w:p>
            <w:pPr>
              <w:pStyle w:val="TableContents"/>
              <w:bidi w:val="0"/>
              <w:spacing w:before="0" w:after="283"/>
              <w:jc w:val="left"/>
            </w:pPr>
            <w:r>
              <w:t>$</w:t>
            </w:r>
          </w:p>
        </w:tc>
        <w:tc>
          <w:tcPr>
            <w:tcW w:w="959" w:type="dxa"/>
            <w:tcBorders>
              <w:bottom w:val="double" w:sz="8" w:space="0" w:color="000000"/>
            </w:tcBorders>
            <w:tcMar>
              <w:bottom w:w="28" w:type="dxa"/>
            </w:tcMar>
            <w:vAlign w:val="center"/>
          </w:tcPr>
          <w:p>
            <w:pPr>
              <w:pStyle w:val="TableContents"/>
              <w:bidi w:val="0"/>
              <w:spacing w:before="0" w:after="283"/>
              <w:jc w:val="right"/>
            </w:pPr>
            <w:r>
              <w:t>4,146</w:t>
            </w:r>
          </w:p>
        </w:tc>
        <w:tc>
          <w:tcPr>
            <w:tcW w:w="135" w:type="dxa"/>
            <w:tcBorders>
              <w:bottom w:val="double" w:sz="6" w:space="0" w:color="000000"/>
            </w:tcBorders>
            <w:tcMar>
              <w:bottom w:w="28" w:type="dxa"/>
            </w:tcMar>
            <w:vAlign w:val="center"/>
          </w:tcPr>
          <w:p>
            <w:pPr>
              <w:pStyle w:val="TableContents"/>
              <w:bidi w:val="0"/>
              <w:spacing w:before="0" w:after="283"/>
              <w:jc w:val="left"/>
            </w:pPr>
            <w:r>
              <w:t> </w:t>
            </w:r>
          </w:p>
        </w:tc>
      </w:tr>
    </w:tbl>
    <w:p>
      <w:pPr>
        <w:pStyle w:val="TextBody"/>
        <w:bidi w:val="0"/>
        <w:spacing w:before="0" w:after="0"/>
        <w:jc w:val="both"/>
      </w:pPr>
      <w: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On an ongoing basis, the performance of modified loans is monitored for subsequent payment default. Payment default is defined as movement to nonperforming status, foreclosure, or charge-off. During the three months ended September 30, 2026, the Company had $5.1 million in loans made to borrowers experiencing financial difficulty that were modified during the last twelve months that subsequently defaulted. During the nine months ended September 30, 2026, the Company had $5.2 million in loans made to borrowers experiencing financial difficulty that were modified during the last twelve months that subsequently defaulted.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During the three months ended September 30, 2025, the Company had no loans made to borrowers experiencing financial difficulty that were modified during the last twelve months that subsequently defaulted. During the nine months ended September 30, 2025, the Company had $97 thousand in loans made to borrowers experiencing financial difficulty that were modified during the last twelve months that subsequently defaulted. </w:t>
      </w:r>
    </w:p>
    <w:p>
      <w:pPr>
        <w:pStyle w:val="TextBody"/>
        <w:bidi w:val="0"/>
        <w:spacing w:before="0" w:after="0"/>
        <w:jc w:val="left"/>
      </w:pPr>
      <w: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Upon the Company’s determination that a modified loan has subsequently been deemed to not be fully collectible, the uncollectible amount is written off. Therefore, the amortized cost basis of the loan is reduced by the uncollectible amount and the allowance for credit losses is adjusted by the same amount.</w:t>
      </w:r>
    </w:p>
    <w:p>
      <w:pPr>
        <w:pStyle w:val="TextBody"/>
        <w:bidi w:val="0"/>
        <w:spacing w:before="0" w:after="0"/>
        <w:jc w:val="left"/>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19</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b/>
          <w:color w:val="000000"/>
          <w:sz w:val="20"/>
        </w:rPr>
        <w:t>5.  GOODWILL AND INTANGIBLES</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both"/>
        <w:rPr>
          <w:rFonts w:ascii="Times New Roman" w:hAnsi="Times New Roman"/>
          <w:sz w:val="20"/>
        </w:rPr>
      </w:pPr>
      <w:r>
        <w:rPr>
          <w:rFonts w:ascii="Times New Roman" w:hAnsi="Times New Roman"/>
          <w:sz w:val="20"/>
        </w:rPr>
        <w:t>As presented in Note 2, the Company recorded goodwill and core deposit intangibles of $47.3 million and $5.0 million, respectively, related to the BOH acquisition.</w:t>
      </w:r>
    </w:p>
    <w:p>
      <w:pPr>
        <w:pStyle w:val="TextBody"/>
        <w:bidi w:val="0"/>
        <w:spacing w:before="0" w:after="0"/>
        <w:jc w:val="left"/>
      </w:pPr>
      <w:r>
        <w:t> </w:t>
      </w:r>
    </w:p>
    <w:p>
      <w:pPr>
        <w:pStyle w:val="TextBody"/>
        <w:bidi w:val="0"/>
        <w:spacing w:before="0" w:after="0"/>
        <w:jc w:val="both"/>
        <w:rPr>
          <w:rFonts w:ascii="Times New Roman" w:hAnsi="Times New Roman"/>
          <w:sz w:val="20"/>
        </w:rPr>
      </w:pPr>
      <w:r>
        <w:rPr>
          <w:rFonts w:ascii="Times New Roman" w:hAnsi="Times New Roman"/>
          <w:color w:val="000000"/>
          <w:sz w:val="20"/>
        </w:rPr>
        <w:t>The Company had goodwill of $66.6 million and $19.3 million at September 30, 2026 and December 31, 2025, respectively.</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Other intangible assets, which consisted of core deposit intangibles at the dates indicated are summarized below (dollars in thousands):</w:t>
      </w:r>
      <w:r>
        <w:rPr>
          <w:rFonts w:ascii="Times New Roman" w:hAnsi="Times New Roman"/>
          <w:sz w:val="20"/>
        </w:rPr>
        <w:t xml:space="preserve"> </w:t>
      </w:r>
    </w:p>
    <w:p>
      <w:pPr>
        <w:pStyle w:val="TextBody"/>
        <w:bidi w:val="0"/>
        <w:spacing w:before="0" w:after="0"/>
        <w:jc w:val="left"/>
      </w:pPr>
      <w:r>
        <w:t> </w:t>
      </w:r>
    </w:p>
    <w:tbl>
      <w:tblPr>
        <w:tblW w:w="7643" w:type="dxa"/>
        <w:jc w:val="left"/>
        <w:tblInd w:w="0" w:type="dxa"/>
        <w:tblLayout w:type="fixed"/>
        <w:tblCellMar>
          <w:top w:w="0" w:type="dxa"/>
          <w:left w:w="0" w:type="dxa"/>
          <w:bottom w:w="0" w:type="dxa"/>
          <w:right w:w="0" w:type="dxa"/>
        </w:tblCellMar>
      </w:tblPr>
      <w:tblGrid>
        <w:gridCol w:w="3110"/>
        <w:gridCol w:w="394"/>
        <w:gridCol w:w="1650"/>
        <w:gridCol w:w="185"/>
        <w:gridCol w:w="90"/>
        <w:gridCol w:w="402"/>
        <w:gridCol w:w="1582"/>
        <w:gridCol w:w="230"/>
      </w:tblGrid>
      <w:tr>
        <w:tc>
          <w:tcPr>
            <w:tcW w:w="3110" w:type="dxa"/>
            <w:tcBorders/>
            <w:vAlign w:val="center"/>
          </w:tcPr>
          <w:p>
            <w:pPr>
              <w:pStyle w:val="TableContents"/>
              <w:bidi w:val="0"/>
              <w:spacing w:before="0" w:after="283"/>
              <w:jc w:val="left"/>
            </w:pPr>
            <w:r>
              <w:t> </w:t>
            </w:r>
          </w:p>
        </w:tc>
        <w:tc>
          <w:tcPr>
            <w:tcW w:w="394" w:type="dxa"/>
            <w:tcBorders/>
            <w:vAlign w:val="center"/>
          </w:tcPr>
          <w:p>
            <w:pPr>
              <w:pStyle w:val="TableContents"/>
              <w:bidi w:val="0"/>
              <w:spacing w:before="0" w:after="283"/>
              <w:jc w:val="left"/>
            </w:pPr>
            <w:r>
              <w:t> </w:t>
            </w:r>
          </w:p>
        </w:tc>
        <w:tc>
          <w:tcPr>
            <w:tcW w:w="165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02" w:type="dxa"/>
            <w:tcBorders/>
            <w:vAlign w:val="center"/>
          </w:tcPr>
          <w:p>
            <w:pPr>
              <w:pStyle w:val="TableContents"/>
              <w:bidi w:val="0"/>
              <w:spacing w:before="0" w:after="283"/>
              <w:jc w:val="left"/>
            </w:pPr>
            <w:r>
              <w:t> </w:t>
            </w:r>
          </w:p>
        </w:tc>
        <w:tc>
          <w:tcPr>
            <w:tcW w:w="1582"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3110" w:type="dxa"/>
            <w:tcBorders/>
            <w:vAlign w:val="center"/>
          </w:tcPr>
          <w:p>
            <w:pPr>
              <w:pStyle w:val="TableContents"/>
              <w:bidi w:val="0"/>
              <w:spacing w:before="0" w:after="283"/>
              <w:jc w:val="left"/>
            </w:pPr>
            <w:r>
              <w:t> </w:t>
            </w:r>
          </w:p>
        </w:tc>
        <w:tc>
          <w:tcPr>
            <w:tcW w:w="2044" w:type="dxa"/>
            <w:gridSpan w:val="2"/>
            <w:tcBorders>
              <w:bottom w:val="single" w:sz="12" w:space="0" w:color="000000"/>
            </w:tcBorders>
            <w:tcMar>
              <w:bottom w:w="28" w:type="dxa"/>
            </w:tcMar>
            <w:vAlign w:val="center"/>
          </w:tcPr>
          <w:p>
            <w:pPr>
              <w:pStyle w:val="TableContents"/>
              <w:bidi w:val="0"/>
              <w:spacing w:before="0" w:after="283"/>
              <w:jc w:val="center"/>
              <w:rPr>
                <w:rFonts w:ascii="TimesNewRoman;Times New Roman;Times;Baskerville;Georgia;serif" w:hAnsi="TimesNewRoman;Times New Roman;Times;Baskerville;Georgia;serif"/>
                <w:b/>
              </w:rPr>
            </w:pPr>
            <w:r>
              <w:rPr>
                <w:rFonts w:ascii="TimesNewRoman;Times New Roman;Times;Baskerville;Georgia;serif" w:hAnsi="TimesNewRoman;Times New Roman;Times;Baskerville;Georgia;serif"/>
                <w:b/>
              </w:rPr>
              <w:t>September 30, 2026</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84" w:type="dxa"/>
            <w:gridSpan w:val="2"/>
            <w:tcBorders>
              <w:bottom w:val="single" w:sz="12" w:space="0" w:color="000000"/>
            </w:tcBorders>
            <w:tcMar>
              <w:bottom w:w="28" w:type="dxa"/>
            </w:tcMar>
            <w:vAlign w:val="center"/>
          </w:tcPr>
          <w:p>
            <w:pPr>
              <w:pStyle w:val="TableContents"/>
              <w:bidi w:val="0"/>
              <w:spacing w:before="0" w:after="283"/>
              <w:jc w:val="center"/>
              <w:rPr>
                <w:rFonts w:ascii="TimesNewRoman;Times New Roman;Times;Baskerville;Georgia;serif" w:hAnsi="TimesNewRoman;Times New Roman;Times;Baskerville;Georgia;serif"/>
                <w:b/>
              </w:rPr>
            </w:pPr>
            <w:r>
              <w:rPr>
                <w:rFonts w:ascii="TimesNewRoman;Times New Roman;Times;Baskerville;Georgia;serif" w:hAnsi="TimesNewRoman;Times New Roman;Times;Baskerville;Georgia;serif"/>
                <w:b/>
              </w:rPr>
              <w:t>December 31, 2025</w:t>
            </w:r>
          </w:p>
        </w:tc>
        <w:tc>
          <w:tcPr>
            <w:tcW w:w="230" w:type="dxa"/>
            <w:tcBorders/>
            <w:vAlign w:val="center"/>
          </w:tcPr>
          <w:p>
            <w:pPr>
              <w:pStyle w:val="TableContents"/>
              <w:bidi w:val="0"/>
              <w:spacing w:before="0" w:after="283"/>
              <w:jc w:val="left"/>
            </w:pPr>
            <w:r>
              <w:t> </w:t>
            </w:r>
          </w:p>
        </w:tc>
      </w:tr>
      <w:tr>
        <w:tc>
          <w:tcPr>
            <w:tcW w:w="3110" w:type="dxa"/>
            <w:tcBorders/>
            <w:vAlign w:val="center"/>
          </w:tcPr>
          <w:p>
            <w:pPr>
              <w:pStyle w:val="TableContents"/>
              <w:bidi w:val="0"/>
              <w:spacing w:before="0" w:after="283"/>
              <w:jc w:val="left"/>
            </w:pPr>
            <w:r>
              <w:t>Amortized intangible assets:</w:t>
            </w:r>
          </w:p>
        </w:tc>
        <w:tc>
          <w:tcPr>
            <w:tcW w:w="394" w:type="dxa"/>
            <w:tcBorders/>
            <w:vAlign w:val="center"/>
          </w:tcPr>
          <w:p>
            <w:pPr>
              <w:pStyle w:val="TableContents"/>
              <w:bidi w:val="0"/>
              <w:spacing w:before="0" w:after="283"/>
              <w:jc w:val="left"/>
            </w:pPr>
            <w:r>
              <w:t> </w:t>
            </w:r>
          </w:p>
        </w:tc>
        <w:tc>
          <w:tcPr>
            <w:tcW w:w="165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02" w:type="dxa"/>
            <w:tcBorders/>
            <w:vAlign w:val="center"/>
          </w:tcPr>
          <w:p>
            <w:pPr>
              <w:pStyle w:val="TableContents"/>
              <w:bidi w:val="0"/>
              <w:spacing w:before="0" w:after="283"/>
              <w:jc w:val="left"/>
            </w:pPr>
            <w:r>
              <w:t> </w:t>
            </w:r>
          </w:p>
        </w:tc>
        <w:tc>
          <w:tcPr>
            <w:tcW w:w="1582"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3110" w:type="dxa"/>
            <w:tcBorders/>
            <w:shd w:fill="CCEEFF" w:val="clear"/>
            <w:vAlign w:val="center"/>
          </w:tcPr>
          <w:p>
            <w:pPr>
              <w:pStyle w:val="TableContents"/>
              <w:bidi w:val="0"/>
              <w:spacing w:before="0" w:after="283"/>
              <w:jc w:val="left"/>
            </w:pPr>
            <w:r>
              <w:t>Core deposit intangible</w:t>
            </w:r>
          </w:p>
        </w:tc>
        <w:tc>
          <w:tcPr>
            <w:tcW w:w="394" w:type="dxa"/>
            <w:tcBorders/>
            <w:shd w:fill="CCEEFF" w:val="clear"/>
            <w:vAlign w:val="center"/>
          </w:tcPr>
          <w:p>
            <w:pPr>
              <w:pStyle w:val="TableContents"/>
              <w:bidi w:val="0"/>
              <w:spacing w:before="0" w:after="283"/>
              <w:jc w:val="left"/>
            </w:pPr>
            <w:r>
              <w:t>$</w:t>
            </w:r>
          </w:p>
        </w:tc>
        <w:tc>
          <w:tcPr>
            <w:tcW w:w="1650" w:type="dxa"/>
            <w:tcBorders/>
            <w:shd w:fill="CCEEFF" w:val="clear"/>
            <w:vAlign w:val="center"/>
          </w:tcPr>
          <w:p>
            <w:pPr>
              <w:pStyle w:val="TableContents"/>
              <w:bidi w:val="0"/>
              <w:spacing w:before="0" w:after="283"/>
              <w:jc w:val="right"/>
            </w:pPr>
            <w:r>
              <w:t>11,659</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02" w:type="dxa"/>
            <w:tcBorders/>
            <w:shd w:fill="CCEEFF" w:val="clear"/>
            <w:vAlign w:val="center"/>
          </w:tcPr>
          <w:p>
            <w:pPr>
              <w:pStyle w:val="TableContents"/>
              <w:bidi w:val="0"/>
              <w:spacing w:before="0" w:after="283"/>
              <w:jc w:val="left"/>
            </w:pPr>
            <w:r>
              <w:t>$</w:t>
            </w:r>
          </w:p>
        </w:tc>
        <w:tc>
          <w:tcPr>
            <w:tcW w:w="1582" w:type="dxa"/>
            <w:tcBorders/>
            <w:shd w:fill="CCEEFF" w:val="clear"/>
            <w:vAlign w:val="center"/>
          </w:tcPr>
          <w:p>
            <w:pPr>
              <w:pStyle w:val="TableContents"/>
              <w:bidi w:val="0"/>
              <w:spacing w:before="0" w:after="283"/>
              <w:jc w:val="right"/>
            </w:pPr>
            <w:r>
              <w:t>6,679</w:t>
            </w:r>
          </w:p>
        </w:tc>
        <w:tc>
          <w:tcPr>
            <w:tcW w:w="230" w:type="dxa"/>
            <w:tcBorders/>
            <w:shd w:fill="CCEEFF" w:val="clear"/>
            <w:vAlign w:val="center"/>
          </w:tcPr>
          <w:p>
            <w:pPr>
              <w:pStyle w:val="TableContents"/>
              <w:bidi w:val="0"/>
              <w:spacing w:before="0" w:after="283"/>
              <w:jc w:val="left"/>
            </w:pPr>
            <w:r>
              <w:t> </w:t>
            </w:r>
          </w:p>
        </w:tc>
      </w:tr>
      <w:tr>
        <w:tc>
          <w:tcPr>
            <w:tcW w:w="3110" w:type="dxa"/>
            <w:tcBorders/>
            <w:vAlign w:val="center"/>
          </w:tcPr>
          <w:p>
            <w:pPr>
              <w:pStyle w:val="TableContents"/>
              <w:bidi w:val="0"/>
              <w:spacing w:before="0" w:after="283"/>
              <w:jc w:val="left"/>
            </w:pPr>
            <w:r>
              <w:t>Less: Accumulated amortization</w:t>
            </w:r>
          </w:p>
        </w:tc>
        <w:tc>
          <w:tcPr>
            <w:tcW w:w="394" w:type="dxa"/>
            <w:tcBorders>
              <w:bottom w:val="single" w:sz="12" w:space="0" w:color="000000"/>
            </w:tcBorders>
            <w:tcMar>
              <w:bottom w:w="28" w:type="dxa"/>
            </w:tcMar>
            <w:vAlign w:val="center"/>
          </w:tcPr>
          <w:p>
            <w:pPr>
              <w:pStyle w:val="TableContents"/>
              <w:bidi w:val="0"/>
              <w:spacing w:before="0" w:after="283"/>
              <w:jc w:val="left"/>
            </w:pPr>
            <w:r>
              <w:t> </w:t>
            </w:r>
          </w:p>
        </w:tc>
        <w:tc>
          <w:tcPr>
            <w:tcW w:w="1650" w:type="dxa"/>
            <w:tcBorders>
              <w:bottom w:val="single" w:sz="12" w:space="0" w:color="000000"/>
            </w:tcBorders>
            <w:tcMar>
              <w:bottom w:w="28" w:type="dxa"/>
            </w:tcMar>
            <w:vAlign w:val="center"/>
          </w:tcPr>
          <w:p>
            <w:pPr>
              <w:pStyle w:val="TableContents"/>
              <w:bidi w:val="0"/>
              <w:spacing w:before="0" w:after="283"/>
              <w:jc w:val="right"/>
            </w:pPr>
            <w:r>
              <w:t>(6,394</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02" w:type="dxa"/>
            <w:tcBorders>
              <w:bottom w:val="single" w:sz="12" w:space="0" w:color="000000"/>
            </w:tcBorders>
            <w:tcMar>
              <w:bottom w:w="28" w:type="dxa"/>
            </w:tcMar>
            <w:vAlign w:val="center"/>
          </w:tcPr>
          <w:p>
            <w:pPr>
              <w:pStyle w:val="TableContents"/>
              <w:bidi w:val="0"/>
              <w:spacing w:before="0" w:after="283"/>
              <w:jc w:val="left"/>
            </w:pPr>
            <w:r>
              <w:t> </w:t>
            </w:r>
          </w:p>
        </w:tc>
        <w:tc>
          <w:tcPr>
            <w:tcW w:w="1582" w:type="dxa"/>
            <w:tcBorders>
              <w:bottom w:val="single" w:sz="12" w:space="0" w:color="000000"/>
            </w:tcBorders>
            <w:tcMar>
              <w:bottom w:w="28" w:type="dxa"/>
            </w:tcMar>
            <w:vAlign w:val="center"/>
          </w:tcPr>
          <w:p>
            <w:pPr>
              <w:pStyle w:val="TableContents"/>
              <w:bidi w:val="0"/>
              <w:spacing w:before="0" w:after="283"/>
              <w:jc w:val="right"/>
            </w:pPr>
            <w:r>
              <w:t>(5,546</w:t>
            </w:r>
          </w:p>
        </w:tc>
        <w:tc>
          <w:tcPr>
            <w:tcW w:w="230" w:type="dxa"/>
            <w:tcBorders/>
            <w:vAlign w:val="center"/>
          </w:tcPr>
          <w:p>
            <w:pPr>
              <w:pStyle w:val="TableContents"/>
              <w:bidi w:val="0"/>
              <w:spacing w:before="0" w:after="283"/>
              <w:jc w:val="left"/>
            </w:pPr>
            <w:r>
              <w:t>) </w:t>
            </w:r>
          </w:p>
        </w:tc>
      </w:tr>
      <w:tr>
        <w:tc>
          <w:tcPr>
            <w:tcW w:w="3110" w:type="dxa"/>
            <w:tcBorders/>
            <w:shd w:fill="CCEEFF" w:val="clear"/>
            <w:vAlign w:val="center"/>
          </w:tcPr>
          <w:p>
            <w:pPr>
              <w:pStyle w:val="TableContents"/>
              <w:bidi w:val="0"/>
              <w:spacing w:before="0" w:after="283"/>
              <w:jc w:val="left"/>
            </w:pPr>
            <w:r>
              <w:t>Other intangible assets, net</w:t>
            </w:r>
          </w:p>
        </w:tc>
        <w:tc>
          <w:tcPr>
            <w:tcW w:w="394"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650" w:type="dxa"/>
            <w:tcBorders>
              <w:bottom w:val="double" w:sz="8" w:space="0" w:color="000000"/>
            </w:tcBorders>
            <w:shd w:fill="CCEEFF" w:val="clear"/>
            <w:tcMar>
              <w:bottom w:w="28" w:type="dxa"/>
            </w:tcMar>
            <w:vAlign w:val="center"/>
          </w:tcPr>
          <w:p>
            <w:pPr>
              <w:pStyle w:val="TableContents"/>
              <w:bidi w:val="0"/>
              <w:spacing w:before="0" w:after="283"/>
              <w:jc w:val="right"/>
            </w:pPr>
            <w:r>
              <w:t>5,265</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02"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582" w:type="dxa"/>
            <w:tcBorders>
              <w:bottom w:val="double" w:sz="8" w:space="0" w:color="000000"/>
            </w:tcBorders>
            <w:shd w:fill="CCEEFF" w:val="clear"/>
            <w:tcMar>
              <w:bottom w:w="28" w:type="dxa"/>
            </w:tcMar>
            <w:vAlign w:val="center"/>
          </w:tcPr>
          <w:p>
            <w:pPr>
              <w:pStyle w:val="TableContents"/>
              <w:bidi w:val="0"/>
              <w:spacing w:before="0" w:after="283"/>
              <w:jc w:val="right"/>
            </w:pPr>
            <w:r>
              <w:t>1,133</w:t>
            </w:r>
          </w:p>
        </w:tc>
        <w:tc>
          <w:tcPr>
            <w:tcW w:w="230" w:type="dxa"/>
            <w:tcBorders/>
            <w:shd w:fill="CCEEFF" w:val="clear"/>
            <w:vAlign w:val="center"/>
          </w:tcPr>
          <w:p>
            <w:pPr>
              <w:pStyle w:val="TableContents"/>
              <w:bidi w:val="0"/>
              <w:spacing w:before="0" w:after="283"/>
              <w:jc w:val="left"/>
            </w:pPr>
            <w:r>
              <w:t> </w:t>
            </w:r>
          </w:p>
        </w:tc>
      </w:tr>
    </w:tbl>
    <w:p>
      <w:pPr>
        <w:pStyle w:val="TextBody"/>
        <w:bidi w:val="0"/>
        <w:spacing w:before="200" w:after="283"/>
        <w:jc w:val="center"/>
      </w:pPr>
      <w: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b/>
          <w:color w:val="000000"/>
          <w:sz w:val="20"/>
        </w:rPr>
        <w:t>6.  MORTGAGE SERVICING RIGHTS</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following table reflects the changes in fair value of the Company’s mortgage servicing rights asset included in the consolidated balance sheets, and other information related to the serviced portfolio, for the periods or dates presented (dollars in thousands):</w:t>
      </w:r>
      <w:r>
        <w:rPr>
          <w:rFonts w:ascii="Times New Roman" w:hAnsi="Times New Roman"/>
          <w:sz w:val="20"/>
        </w:rPr>
        <w:t xml:space="preserve"> </w:t>
      </w:r>
    </w:p>
    <w:p>
      <w:pPr>
        <w:pStyle w:val="TextBody"/>
        <w:bidi w:val="0"/>
        <w:spacing w:before="0" w:after="0"/>
        <w:jc w:val="left"/>
      </w:pPr>
      <w:r>
        <w:t xml:space="preserve">  </w:t>
      </w:r>
    </w:p>
    <w:tbl>
      <w:tblPr>
        <w:tblW w:w="6918" w:type="dxa"/>
        <w:jc w:val="left"/>
        <w:tblInd w:w="0" w:type="dxa"/>
        <w:tblLayout w:type="fixed"/>
        <w:tblCellMar>
          <w:top w:w="0" w:type="dxa"/>
          <w:left w:w="0" w:type="dxa"/>
          <w:bottom w:w="0" w:type="dxa"/>
          <w:right w:w="0" w:type="dxa"/>
        </w:tblCellMar>
      </w:tblPr>
      <w:tblGrid>
        <w:gridCol w:w="2075"/>
        <w:gridCol w:w="196"/>
        <w:gridCol w:w="819"/>
        <w:gridCol w:w="103"/>
        <w:gridCol w:w="103"/>
        <w:gridCol w:w="196"/>
        <w:gridCol w:w="819"/>
        <w:gridCol w:w="185"/>
        <w:gridCol w:w="90"/>
        <w:gridCol w:w="184"/>
        <w:gridCol w:w="770"/>
        <w:gridCol w:w="97"/>
        <w:gridCol w:w="97"/>
        <w:gridCol w:w="184"/>
        <w:gridCol w:w="770"/>
        <w:gridCol w:w="230"/>
      </w:tblGrid>
      <w:tr>
        <w:tc>
          <w:tcPr>
            <w:tcW w:w="2075" w:type="dxa"/>
            <w:tcBorders/>
            <w:vAlign w:val="center"/>
          </w:tcPr>
          <w:p>
            <w:pPr>
              <w:pStyle w:val="TableContents"/>
              <w:bidi w:val="0"/>
              <w:spacing w:before="0" w:after="283"/>
              <w:jc w:val="left"/>
            </w:pPr>
            <w:r>
              <w:t> </w:t>
            </w:r>
          </w:p>
        </w:tc>
        <w:tc>
          <w:tcPr>
            <w:tcW w:w="196" w:type="dxa"/>
            <w:tcBorders/>
            <w:vAlign w:val="center"/>
          </w:tcPr>
          <w:p>
            <w:pPr>
              <w:pStyle w:val="TableContents"/>
              <w:bidi w:val="0"/>
              <w:spacing w:before="0" w:after="283"/>
              <w:jc w:val="left"/>
            </w:pPr>
            <w:r>
              <w:t> </w:t>
            </w:r>
          </w:p>
        </w:tc>
        <w:tc>
          <w:tcPr>
            <w:tcW w:w="819"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96" w:type="dxa"/>
            <w:tcBorders/>
            <w:vAlign w:val="center"/>
          </w:tcPr>
          <w:p>
            <w:pPr>
              <w:pStyle w:val="TableContents"/>
              <w:bidi w:val="0"/>
              <w:spacing w:before="0" w:after="283"/>
              <w:jc w:val="left"/>
            </w:pPr>
            <w:r>
              <w:t> </w:t>
            </w:r>
          </w:p>
        </w:tc>
        <w:tc>
          <w:tcPr>
            <w:tcW w:w="819"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4" w:type="dxa"/>
            <w:tcBorders/>
            <w:vAlign w:val="center"/>
          </w:tcPr>
          <w:p>
            <w:pPr>
              <w:pStyle w:val="TableContents"/>
              <w:bidi w:val="0"/>
              <w:spacing w:before="0" w:after="283"/>
              <w:jc w:val="left"/>
            </w:pPr>
            <w:r>
              <w:t> </w:t>
            </w:r>
          </w:p>
        </w:tc>
        <w:tc>
          <w:tcPr>
            <w:tcW w:w="770" w:type="dxa"/>
            <w:tcBorders/>
            <w:vAlign w:val="center"/>
          </w:tcPr>
          <w:p>
            <w:pPr>
              <w:pStyle w:val="TableContents"/>
              <w:bidi w:val="0"/>
              <w:spacing w:before="0" w:after="283"/>
              <w:jc w:val="left"/>
            </w:pPr>
            <w:r>
              <w:t> </w:t>
            </w:r>
          </w:p>
        </w:tc>
        <w:tc>
          <w:tcPr>
            <w:tcW w:w="97" w:type="dxa"/>
            <w:tcBorders/>
            <w:vAlign w:val="center"/>
          </w:tcPr>
          <w:p>
            <w:pPr>
              <w:pStyle w:val="TableContents"/>
              <w:bidi w:val="0"/>
              <w:spacing w:before="0" w:after="283"/>
              <w:jc w:val="left"/>
            </w:pPr>
            <w:r>
              <w:t> </w:t>
            </w:r>
          </w:p>
        </w:tc>
        <w:tc>
          <w:tcPr>
            <w:tcW w:w="97" w:type="dxa"/>
            <w:tcBorders/>
            <w:vAlign w:val="center"/>
          </w:tcPr>
          <w:p>
            <w:pPr>
              <w:pStyle w:val="TableContents"/>
              <w:bidi w:val="0"/>
              <w:spacing w:before="0" w:after="283"/>
              <w:jc w:val="left"/>
            </w:pPr>
            <w:r>
              <w:t> </w:t>
            </w:r>
          </w:p>
        </w:tc>
        <w:tc>
          <w:tcPr>
            <w:tcW w:w="184" w:type="dxa"/>
            <w:tcBorders/>
            <w:vAlign w:val="center"/>
          </w:tcPr>
          <w:p>
            <w:pPr>
              <w:pStyle w:val="TableContents"/>
              <w:bidi w:val="0"/>
              <w:spacing w:before="0" w:after="283"/>
              <w:jc w:val="left"/>
            </w:pPr>
            <w:r>
              <w:t> </w:t>
            </w:r>
          </w:p>
        </w:tc>
        <w:tc>
          <w:tcPr>
            <w:tcW w:w="770"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2075" w:type="dxa"/>
            <w:tcBorders/>
            <w:vAlign w:val="center"/>
          </w:tcPr>
          <w:p>
            <w:pPr>
              <w:pStyle w:val="TableContents"/>
              <w:bidi w:val="0"/>
              <w:spacing w:before="0" w:after="283"/>
              <w:jc w:val="left"/>
            </w:pPr>
            <w:r>
              <w:t> </w:t>
            </w:r>
          </w:p>
        </w:tc>
        <w:tc>
          <w:tcPr>
            <w:tcW w:w="2236"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Three Months Ended</w:t>
            </w:r>
            <w:r>
              <w:rPr>
                <w:b/>
              </w:rPr>
              <w:br/>
              <w:t xml:space="preserve">September 30, </w:t>
            </w:r>
          </w:p>
        </w:tc>
        <w:tc>
          <w:tcPr>
            <w:tcW w:w="185"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left"/>
            </w:pPr>
            <w:r>
              <w:t> </w:t>
            </w:r>
          </w:p>
        </w:tc>
        <w:tc>
          <w:tcPr>
            <w:tcW w:w="2102"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Nine Months Ended</w:t>
            </w:r>
            <w:r>
              <w:rPr>
                <w:b/>
              </w:rPr>
              <w:br/>
              <w:t xml:space="preserve">September 30, </w:t>
            </w:r>
          </w:p>
        </w:tc>
        <w:tc>
          <w:tcPr>
            <w:tcW w:w="230" w:type="dxa"/>
            <w:tcBorders/>
            <w:vAlign w:val="center"/>
          </w:tcPr>
          <w:p>
            <w:pPr>
              <w:pStyle w:val="TableContents"/>
              <w:bidi w:val="0"/>
              <w:spacing w:before="0" w:after="283"/>
              <w:jc w:val="center"/>
            </w:pPr>
            <w:r>
              <w:t> </w:t>
            </w:r>
          </w:p>
        </w:tc>
      </w:tr>
      <w:tr>
        <w:tc>
          <w:tcPr>
            <w:tcW w:w="2075" w:type="dxa"/>
            <w:tcBorders/>
            <w:vAlign w:val="center"/>
          </w:tcPr>
          <w:p>
            <w:pPr>
              <w:pStyle w:val="TableContents"/>
              <w:bidi w:val="0"/>
              <w:spacing w:before="0" w:after="283"/>
              <w:jc w:val="left"/>
            </w:pPr>
            <w: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rFonts w:ascii="TimesNewRoman;Times New Roman;Times;Baskerville;Georgia;serif" w:hAnsi="TimesNewRoman;Times New Roman;Times;Baskerville;Georgia;serif"/>
                <w:b/>
              </w:rPr>
              <w:t>2026</w:t>
            </w:r>
          </w:p>
        </w:tc>
        <w:tc>
          <w:tcPr>
            <w:tcW w:w="103"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rFonts w:ascii="TimesNewRoman;Times New Roman;Times;Baskerville;Georgia;serif" w:hAnsi="TimesNewRoman;Times New Roman;Times;Baskerville;Georgia;serif"/>
                <w:b/>
              </w:rPr>
              <w:t>2025</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54"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rFonts w:ascii="TimesNewRoman;Times New Roman;Times;Baskerville;Georgia;serif" w:hAnsi="TimesNewRoman;Times New Roman;Times;Baskerville;Georgia;serif"/>
                <w:b/>
              </w:rPr>
              <w:t>2026</w:t>
            </w:r>
          </w:p>
        </w:tc>
        <w:tc>
          <w:tcPr>
            <w:tcW w:w="97" w:type="dxa"/>
            <w:tcBorders/>
            <w:vAlign w:val="center"/>
          </w:tcPr>
          <w:p>
            <w:pPr>
              <w:pStyle w:val="TableContents"/>
              <w:bidi w:val="0"/>
              <w:spacing w:before="0" w:after="283"/>
              <w:jc w:val="left"/>
            </w:pPr>
            <w:r>
              <w:t> </w:t>
            </w:r>
          </w:p>
        </w:tc>
        <w:tc>
          <w:tcPr>
            <w:tcW w:w="97" w:type="dxa"/>
            <w:tcBorders/>
            <w:vAlign w:val="center"/>
          </w:tcPr>
          <w:p>
            <w:pPr>
              <w:pStyle w:val="TableContents"/>
              <w:bidi w:val="0"/>
              <w:spacing w:before="0" w:after="283"/>
              <w:jc w:val="left"/>
            </w:pPr>
            <w:r>
              <w:t> </w:t>
            </w:r>
          </w:p>
        </w:tc>
        <w:tc>
          <w:tcPr>
            <w:tcW w:w="954"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rFonts w:ascii="TimesNewRoman;Times New Roman;Times;Baskerville;Georgia;serif" w:hAnsi="TimesNewRoman;Times New Roman;Times;Baskerville;Georgia;serif"/>
                <w:b/>
              </w:rPr>
              <w:t>2025</w:t>
            </w:r>
          </w:p>
        </w:tc>
        <w:tc>
          <w:tcPr>
            <w:tcW w:w="230" w:type="dxa"/>
            <w:tcBorders/>
            <w:vAlign w:val="center"/>
          </w:tcPr>
          <w:p>
            <w:pPr>
              <w:pStyle w:val="TableContents"/>
              <w:bidi w:val="0"/>
              <w:spacing w:before="0" w:after="283"/>
              <w:jc w:val="left"/>
            </w:pPr>
            <w:r>
              <w:t> </w:t>
            </w:r>
          </w:p>
        </w:tc>
      </w:tr>
      <w:tr>
        <w:tc>
          <w:tcPr>
            <w:tcW w:w="2075" w:type="dxa"/>
            <w:tcBorders/>
            <w:shd w:fill="CCEEFF" w:val="clear"/>
            <w:vAlign w:val="center"/>
          </w:tcPr>
          <w:p>
            <w:pPr>
              <w:pStyle w:val="TableContents"/>
              <w:bidi w:val="0"/>
              <w:spacing w:before="0" w:after="283"/>
              <w:jc w:val="left"/>
            </w:pPr>
            <w:r>
              <w:t>Beginning balance</w:t>
            </w:r>
          </w:p>
        </w:tc>
        <w:tc>
          <w:tcPr>
            <w:tcW w:w="196" w:type="dxa"/>
            <w:tcBorders/>
            <w:shd w:fill="CCEEFF" w:val="clear"/>
            <w:vAlign w:val="center"/>
          </w:tcPr>
          <w:p>
            <w:pPr>
              <w:pStyle w:val="TableContents"/>
              <w:bidi w:val="0"/>
              <w:spacing w:before="0" w:after="283"/>
              <w:jc w:val="left"/>
            </w:pPr>
            <w:r>
              <w:t>$</w:t>
            </w:r>
          </w:p>
        </w:tc>
        <w:tc>
          <w:tcPr>
            <w:tcW w:w="819" w:type="dxa"/>
            <w:tcBorders/>
            <w:shd w:fill="CCEEFF" w:val="clear"/>
            <w:vAlign w:val="center"/>
          </w:tcPr>
          <w:p>
            <w:pPr>
              <w:pStyle w:val="TableContents"/>
              <w:bidi w:val="0"/>
              <w:spacing w:before="0" w:after="283"/>
              <w:jc w:val="right"/>
            </w:pPr>
            <w:r>
              <w:t>25,749</w:t>
            </w:r>
          </w:p>
        </w:tc>
        <w:tc>
          <w:tcPr>
            <w:tcW w:w="103" w:type="dxa"/>
            <w:tcBorders/>
            <w:shd w:fill="CCEEFF" w:val="cle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jc w:val="left"/>
            </w:pPr>
            <w:r>
              <w:t> </w:t>
            </w:r>
          </w:p>
        </w:tc>
        <w:tc>
          <w:tcPr>
            <w:tcW w:w="196" w:type="dxa"/>
            <w:tcBorders/>
            <w:shd w:fill="CCEEFF" w:val="clear"/>
            <w:vAlign w:val="center"/>
          </w:tcPr>
          <w:p>
            <w:pPr>
              <w:pStyle w:val="TableContents"/>
              <w:bidi w:val="0"/>
              <w:spacing w:before="0" w:after="283"/>
              <w:jc w:val="left"/>
            </w:pPr>
            <w:r>
              <w:t>$</w:t>
            </w:r>
          </w:p>
        </w:tc>
        <w:tc>
          <w:tcPr>
            <w:tcW w:w="819" w:type="dxa"/>
            <w:tcBorders/>
            <w:shd w:fill="CCEEFF" w:val="clear"/>
            <w:vAlign w:val="center"/>
          </w:tcPr>
          <w:p>
            <w:pPr>
              <w:pStyle w:val="TableContents"/>
              <w:bidi w:val="0"/>
              <w:spacing w:before="0" w:after="283"/>
              <w:jc w:val="right"/>
            </w:pPr>
            <w:r>
              <w:t>25,134</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jc w:val="left"/>
            </w:pPr>
            <w:r>
              <w:t>$</w:t>
            </w:r>
          </w:p>
        </w:tc>
        <w:tc>
          <w:tcPr>
            <w:tcW w:w="770" w:type="dxa"/>
            <w:tcBorders/>
            <w:shd w:fill="CCEEFF" w:val="clear"/>
            <w:vAlign w:val="center"/>
          </w:tcPr>
          <w:p>
            <w:pPr>
              <w:pStyle w:val="TableContents"/>
              <w:bidi w:val="0"/>
              <w:spacing w:before="0" w:after="283"/>
              <w:jc w:val="right"/>
            </w:pPr>
            <w:r>
              <w:t>24,041</w:t>
            </w:r>
          </w:p>
        </w:tc>
        <w:tc>
          <w:tcPr>
            <w:tcW w:w="97"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jc w:val="left"/>
            </w:pPr>
            <w:r>
              <w:t>$</w:t>
            </w:r>
          </w:p>
        </w:tc>
        <w:tc>
          <w:tcPr>
            <w:tcW w:w="770" w:type="dxa"/>
            <w:tcBorders/>
            <w:shd w:fill="CCEEFF" w:val="clear"/>
            <w:vAlign w:val="center"/>
          </w:tcPr>
          <w:p>
            <w:pPr>
              <w:pStyle w:val="TableContents"/>
              <w:bidi w:val="0"/>
              <w:spacing w:before="0" w:after="283"/>
              <w:jc w:val="right"/>
            </w:pPr>
            <w:r>
              <w:t>26,292</w:t>
            </w:r>
          </w:p>
        </w:tc>
        <w:tc>
          <w:tcPr>
            <w:tcW w:w="230" w:type="dxa"/>
            <w:tcBorders/>
            <w:shd w:fill="CCEEFF" w:val="clear"/>
            <w:vAlign w:val="center"/>
          </w:tcPr>
          <w:p>
            <w:pPr>
              <w:pStyle w:val="TableContents"/>
              <w:bidi w:val="0"/>
              <w:spacing w:before="0" w:after="283"/>
              <w:jc w:val="left"/>
            </w:pPr>
            <w:r>
              <w:t> </w:t>
            </w:r>
          </w:p>
        </w:tc>
      </w:tr>
      <w:tr>
        <w:tc>
          <w:tcPr>
            <w:tcW w:w="2075" w:type="dxa"/>
            <w:tcBorders/>
            <w:vAlign w:val="center"/>
          </w:tcPr>
          <w:p>
            <w:pPr>
              <w:pStyle w:val="TableContents"/>
              <w:bidi w:val="0"/>
              <w:spacing w:before="0" w:after="283"/>
              <w:jc w:val="left"/>
            </w:pPr>
            <w:r>
              <w:t>Additions</w:t>
            </w:r>
          </w:p>
        </w:tc>
        <w:tc>
          <w:tcPr>
            <w:tcW w:w="196" w:type="dxa"/>
            <w:tcBorders/>
            <w:vAlign w:val="center"/>
          </w:tcPr>
          <w:p>
            <w:pPr>
              <w:pStyle w:val="TableContents"/>
              <w:bidi w:val="0"/>
              <w:spacing w:before="0" w:after="283"/>
              <w:jc w:val="left"/>
            </w:pPr>
            <w:r>
              <w:t> </w:t>
            </w:r>
          </w:p>
        </w:tc>
        <w:tc>
          <w:tcPr>
            <w:tcW w:w="819" w:type="dxa"/>
            <w:tcBorders/>
            <w:vAlign w:val="center"/>
          </w:tcPr>
          <w:p>
            <w:pPr>
              <w:pStyle w:val="TableContents"/>
              <w:bidi w:val="0"/>
              <w:spacing w:before="0" w:after="283"/>
              <w:jc w:val="right"/>
            </w:pPr>
            <w:r>
              <w:t>297</w:t>
            </w:r>
          </w:p>
        </w:tc>
        <w:tc>
          <w:tcPr>
            <w:tcW w:w="103"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96" w:type="dxa"/>
            <w:tcBorders/>
            <w:vAlign w:val="center"/>
          </w:tcPr>
          <w:p>
            <w:pPr>
              <w:pStyle w:val="TableContents"/>
              <w:bidi w:val="0"/>
              <w:spacing w:before="0" w:after="283"/>
              <w:jc w:val="left"/>
            </w:pPr>
            <w:r>
              <w:t> </w:t>
            </w:r>
          </w:p>
        </w:tc>
        <w:tc>
          <w:tcPr>
            <w:tcW w:w="819" w:type="dxa"/>
            <w:tcBorders/>
            <w:vAlign w:val="center"/>
          </w:tcPr>
          <w:p>
            <w:pPr>
              <w:pStyle w:val="TableContents"/>
              <w:bidi w:val="0"/>
              <w:spacing w:before="0" w:after="283"/>
              <w:jc w:val="right"/>
            </w:pPr>
            <w:r>
              <w:t>249</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4" w:type="dxa"/>
            <w:tcBorders/>
            <w:vAlign w:val="center"/>
          </w:tcPr>
          <w:p>
            <w:pPr>
              <w:pStyle w:val="TableContents"/>
              <w:bidi w:val="0"/>
              <w:spacing w:before="0" w:after="283"/>
              <w:jc w:val="left"/>
            </w:pPr>
            <w:r>
              <w:t> </w:t>
            </w:r>
          </w:p>
        </w:tc>
        <w:tc>
          <w:tcPr>
            <w:tcW w:w="770" w:type="dxa"/>
            <w:tcBorders/>
            <w:vAlign w:val="center"/>
          </w:tcPr>
          <w:p>
            <w:pPr>
              <w:pStyle w:val="TableContents"/>
              <w:bidi w:val="0"/>
              <w:spacing w:before="0" w:after="283"/>
              <w:jc w:val="right"/>
            </w:pPr>
            <w:r>
              <w:t>1,240</w:t>
            </w:r>
          </w:p>
        </w:tc>
        <w:tc>
          <w:tcPr>
            <w:tcW w:w="97" w:type="dxa"/>
            <w:tcBorders/>
            <w:vAlign w:val="center"/>
          </w:tcPr>
          <w:p>
            <w:pPr>
              <w:pStyle w:val="TableContents"/>
              <w:bidi w:val="0"/>
              <w:spacing w:before="0" w:after="283"/>
              <w:jc w:val="left"/>
            </w:pPr>
            <w:r>
              <w:t> </w:t>
            </w:r>
          </w:p>
        </w:tc>
        <w:tc>
          <w:tcPr>
            <w:tcW w:w="97" w:type="dxa"/>
            <w:tcBorders/>
            <w:vAlign w:val="center"/>
          </w:tcPr>
          <w:p>
            <w:pPr>
              <w:pStyle w:val="TableContents"/>
              <w:bidi w:val="0"/>
              <w:spacing w:before="0" w:after="283"/>
              <w:jc w:val="left"/>
            </w:pPr>
            <w:r>
              <w:t> </w:t>
            </w:r>
          </w:p>
        </w:tc>
        <w:tc>
          <w:tcPr>
            <w:tcW w:w="184" w:type="dxa"/>
            <w:tcBorders/>
            <w:vAlign w:val="center"/>
          </w:tcPr>
          <w:p>
            <w:pPr>
              <w:pStyle w:val="TableContents"/>
              <w:bidi w:val="0"/>
              <w:spacing w:before="0" w:after="283"/>
              <w:jc w:val="left"/>
            </w:pPr>
            <w:r>
              <w:t> </w:t>
            </w:r>
          </w:p>
        </w:tc>
        <w:tc>
          <w:tcPr>
            <w:tcW w:w="770" w:type="dxa"/>
            <w:tcBorders/>
            <w:vAlign w:val="center"/>
          </w:tcPr>
          <w:p>
            <w:pPr>
              <w:pStyle w:val="TableContents"/>
              <w:bidi w:val="0"/>
              <w:spacing w:before="0" w:after="283"/>
              <w:jc w:val="right"/>
            </w:pPr>
            <w:r>
              <w:t>832</w:t>
            </w:r>
          </w:p>
        </w:tc>
        <w:tc>
          <w:tcPr>
            <w:tcW w:w="230" w:type="dxa"/>
            <w:tcBorders/>
            <w:vAlign w:val="center"/>
          </w:tcPr>
          <w:p>
            <w:pPr>
              <w:pStyle w:val="TableContents"/>
              <w:bidi w:val="0"/>
              <w:spacing w:before="0" w:after="283"/>
              <w:jc w:val="left"/>
            </w:pPr>
            <w:r>
              <w:t> </w:t>
            </w:r>
          </w:p>
        </w:tc>
      </w:tr>
      <w:tr>
        <w:tc>
          <w:tcPr>
            <w:tcW w:w="2075" w:type="dxa"/>
            <w:tcBorders/>
            <w:shd w:fill="CCEEFF" w:val="clear"/>
            <w:vAlign w:val="center"/>
          </w:tcPr>
          <w:p>
            <w:pPr>
              <w:pStyle w:val="TableContents"/>
              <w:bidi w:val="0"/>
              <w:spacing w:before="0" w:after="283"/>
              <w:jc w:val="left"/>
            </w:pPr>
            <w:r>
              <w:t>Valuation adjustment</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19" w:type="dxa"/>
            <w:tcBorders>
              <w:bottom w:val="single" w:sz="12" w:space="0" w:color="000000"/>
            </w:tcBorders>
            <w:shd w:fill="CCEEFF" w:val="clear"/>
            <w:tcMar>
              <w:bottom w:w="28" w:type="dxa"/>
            </w:tcMar>
            <w:vAlign w:val="center"/>
          </w:tcPr>
          <w:p>
            <w:pPr>
              <w:pStyle w:val="TableContents"/>
              <w:bidi w:val="0"/>
              <w:spacing w:before="0" w:after="283"/>
              <w:jc w:val="right"/>
            </w:pPr>
            <w:r>
              <w:t>1,570</w:t>
            </w:r>
          </w:p>
        </w:tc>
        <w:tc>
          <w:tcPr>
            <w:tcW w:w="103" w:type="dxa"/>
            <w:tcBorders/>
            <w:shd w:fill="CCEEFF" w:val="cle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jc w:val="left"/>
            </w:pPr>
            <w: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19" w:type="dxa"/>
            <w:tcBorders>
              <w:bottom w:val="single" w:sz="12" w:space="0" w:color="000000"/>
            </w:tcBorders>
            <w:shd w:fill="CCEEFF" w:val="clear"/>
            <w:tcMar>
              <w:bottom w:w="28" w:type="dxa"/>
            </w:tcMar>
            <w:vAlign w:val="center"/>
          </w:tcPr>
          <w:p>
            <w:pPr>
              <w:pStyle w:val="TableContents"/>
              <w:bidi w:val="0"/>
              <w:spacing w:before="0" w:after="283"/>
              <w:jc w:val="right"/>
            </w:pPr>
            <w:r>
              <w:t>(925</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pPr>
            <w:r>
              <w:t>2,335</w:t>
            </w:r>
          </w:p>
        </w:tc>
        <w:tc>
          <w:tcPr>
            <w:tcW w:w="97"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pPr>
            <w:r>
              <w:t>(2,666</w:t>
            </w:r>
          </w:p>
        </w:tc>
        <w:tc>
          <w:tcPr>
            <w:tcW w:w="230" w:type="dxa"/>
            <w:tcBorders/>
            <w:shd w:fill="CCEEFF" w:val="clear"/>
            <w:vAlign w:val="center"/>
          </w:tcPr>
          <w:p>
            <w:pPr>
              <w:pStyle w:val="TableContents"/>
              <w:bidi w:val="0"/>
              <w:spacing w:before="0" w:after="283"/>
              <w:jc w:val="left"/>
            </w:pPr>
            <w:r>
              <w:t>) </w:t>
            </w:r>
          </w:p>
        </w:tc>
      </w:tr>
      <w:tr>
        <w:tc>
          <w:tcPr>
            <w:tcW w:w="2075" w:type="dxa"/>
            <w:tcBorders/>
            <w:vAlign w:val="center"/>
          </w:tcPr>
          <w:p>
            <w:pPr>
              <w:pStyle w:val="TableContents"/>
              <w:bidi w:val="0"/>
              <w:spacing w:before="0" w:after="283"/>
              <w:jc w:val="left"/>
            </w:pPr>
            <w:r>
              <w:t>Ending balance</w:t>
            </w:r>
          </w:p>
        </w:tc>
        <w:tc>
          <w:tcPr>
            <w:tcW w:w="196" w:type="dxa"/>
            <w:tcBorders>
              <w:bottom w:val="double" w:sz="8" w:space="0" w:color="000000"/>
            </w:tcBorders>
            <w:tcMar>
              <w:bottom w:w="28" w:type="dxa"/>
            </w:tcMar>
            <w:vAlign w:val="center"/>
          </w:tcPr>
          <w:p>
            <w:pPr>
              <w:pStyle w:val="TableContents"/>
              <w:bidi w:val="0"/>
              <w:spacing w:before="0" w:after="283"/>
              <w:jc w:val="left"/>
            </w:pPr>
            <w:r>
              <w:t>$</w:t>
            </w:r>
          </w:p>
        </w:tc>
        <w:tc>
          <w:tcPr>
            <w:tcW w:w="819" w:type="dxa"/>
            <w:tcBorders>
              <w:bottom w:val="double" w:sz="8" w:space="0" w:color="000000"/>
            </w:tcBorders>
            <w:tcMar>
              <w:bottom w:w="28" w:type="dxa"/>
            </w:tcMar>
            <w:vAlign w:val="center"/>
          </w:tcPr>
          <w:p>
            <w:pPr>
              <w:pStyle w:val="TableContents"/>
              <w:bidi w:val="0"/>
              <w:spacing w:before="0" w:after="283"/>
              <w:jc w:val="right"/>
            </w:pPr>
            <w:r>
              <w:t>27,616</w:t>
            </w:r>
          </w:p>
        </w:tc>
        <w:tc>
          <w:tcPr>
            <w:tcW w:w="103"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96" w:type="dxa"/>
            <w:tcBorders>
              <w:bottom w:val="double" w:sz="8" w:space="0" w:color="000000"/>
            </w:tcBorders>
            <w:tcMar>
              <w:bottom w:w="28" w:type="dxa"/>
            </w:tcMar>
            <w:vAlign w:val="center"/>
          </w:tcPr>
          <w:p>
            <w:pPr>
              <w:pStyle w:val="TableContents"/>
              <w:bidi w:val="0"/>
              <w:spacing w:before="0" w:after="283"/>
              <w:jc w:val="left"/>
            </w:pPr>
            <w:r>
              <w:t>$</w:t>
            </w:r>
          </w:p>
        </w:tc>
        <w:tc>
          <w:tcPr>
            <w:tcW w:w="819" w:type="dxa"/>
            <w:tcBorders>
              <w:bottom w:val="double" w:sz="8" w:space="0" w:color="000000"/>
            </w:tcBorders>
            <w:tcMar>
              <w:bottom w:w="28" w:type="dxa"/>
            </w:tcMar>
            <w:vAlign w:val="center"/>
          </w:tcPr>
          <w:p>
            <w:pPr>
              <w:pStyle w:val="TableContents"/>
              <w:bidi w:val="0"/>
              <w:spacing w:before="0" w:after="283"/>
              <w:jc w:val="right"/>
            </w:pPr>
            <w:r>
              <w:t>24,458</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4" w:type="dxa"/>
            <w:tcBorders>
              <w:bottom w:val="double" w:sz="8" w:space="0" w:color="000000"/>
            </w:tcBorders>
            <w:tcMar>
              <w:bottom w:w="28" w:type="dxa"/>
            </w:tcMar>
            <w:vAlign w:val="center"/>
          </w:tcPr>
          <w:p>
            <w:pPr>
              <w:pStyle w:val="TableContents"/>
              <w:bidi w:val="0"/>
              <w:spacing w:before="0" w:after="283"/>
              <w:jc w:val="left"/>
            </w:pPr>
            <w:r>
              <w:t>$</w:t>
            </w:r>
          </w:p>
        </w:tc>
        <w:tc>
          <w:tcPr>
            <w:tcW w:w="770" w:type="dxa"/>
            <w:tcBorders>
              <w:bottom w:val="double" w:sz="8" w:space="0" w:color="000000"/>
            </w:tcBorders>
            <w:tcMar>
              <w:bottom w:w="28" w:type="dxa"/>
            </w:tcMar>
            <w:vAlign w:val="center"/>
          </w:tcPr>
          <w:p>
            <w:pPr>
              <w:pStyle w:val="TableContents"/>
              <w:bidi w:val="0"/>
              <w:spacing w:before="0" w:after="283"/>
              <w:jc w:val="right"/>
            </w:pPr>
            <w:r>
              <w:t>27,616</w:t>
            </w:r>
          </w:p>
        </w:tc>
        <w:tc>
          <w:tcPr>
            <w:tcW w:w="97" w:type="dxa"/>
            <w:tcBorders/>
            <w:vAlign w:val="center"/>
          </w:tcPr>
          <w:p>
            <w:pPr>
              <w:pStyle w:val="TableContents"/>
              <w:bidi w:val="0"/>
              <w:spacing w:before="0" w:after="283"/>
              <w:jc w:val="left"/>
            </w:pPr>
            <w:r>
              <w:t> </w:t>
            </w:r>
          </w:p>
        </w:tc>
        <w:tc>
          <w:tcPr>
            <w:tcW w:w="97" w:type="dxa"/>
            <w:tcBorders/>
            <w:vAlign w:val="center"/>
          </w:tcPr>
          <w:p>
            <w:pPr>
              <w:pStyle w:val="TableContents"/>
              <w:bidi w:val="0"/>
              <w:spacing w:before="0" w:after="283"/>
              <w:jc w:val="left"/>
            </w:pPr>
            <w:r>
              <w:t> </w:t>
            </w:r>
          </w:p>
        </w:tc>
        <w:tc>
          <w:tcPr>
            <w:tcW w:w="184" w:type="dxa"/>
            <w:tcBorders>
              <w:bottom w:val="double" w:sz="8" w:space="0" w:color="000000"/>
            </w:tcBorders>
            <w:tcMar>
              <w:bottom w:w="28" w:type="dxa"/>
            </w:tcMar>
            <w:vAlign w:val="center"/>
          </w:tcPr>
          <w:p>
            <w:pPr>
              <w:pStyle w:val="TableContents"/>
              <w:bidi w:val="0"/>
              <w:spacing w:before="0" w:after="283"/>
              <w:jc w:val="left"/>
            </w:pPr>
            <w:r>
              <w:t>$</w:t>
            </w:r>
          </w:p>
        </w:tc>
        <w:tc>
          <w:tcPr>
            <w:tcW w:w="770" w:type="dxa"/>
            <w:tcBorders>
              <w:bottom w:val="double" w:sz="8" w:space="0" w:color="000000"/>
            </w:tcBorders>
            <w:tcMar>
              <w:bottom w:w="28" w:type="dxa"/>
            </w:tcMar>
            <w:vAlign w:val="center"/>
          </w:tcPr>
          <w:p>
            <w:pPr>
              <w:pStyle w:val="TableContents"/>
              <w:bidi w:val="0"/>
              <w:spacing w:before="0" w:after="283"/>
              <w:jc w:val="right"/>
            </w:pPr>
            <w:r>
              <w:t>24,458</w:t>
            </w:r>
          </w:p>
        </w:tc>
        <w:tc>
          <w:tcPr>
            <w:tcW w:w="230" w:type="dxa"/>
            <w:tcBorders/>
            <w:vAlign w:val="center"/>
          </w:tcPr>
          <w:p>
            <w:pPr>
              <w:pStyle w:val="TableContents"/>
              <w:bidi w:val="0"/>
              <w:spacing w:before="0" w:after="283"/>
              <w:jc w:val="left"/>
            </w:pPr>
            <w:r>
              <w:t> </w:t>
            </w:r>
          </w:p>
        </w:tc>
      </w:tr>
    </w:tbl>
    <w:p>
      <w:pPr>
        <w:pStyle w:val="TextBody"/>
        <w:bidi w:val="0"/>
        <w:spacing w:before="0" w:after="0"/>
        <w:jc w:val="left"/>
      </w:pPr>
      <w:r>
        <w:t> </w:t>
      </w:r>
    </w:p>
    <w:tbl>
      <w:tblPr>
        <w:tblW w:w="10205" w:type="dxa"/>
        <w:jc w:val="left"/>
        <w:tblInd w:w="0" w:type="dxa"/>
        <w:tblLayout w:type="fixed"/>
        <w:tblCellMar>
          <w:top w:w="0" w:type="dxa"/>
          <w:left w:w="0" w:type="dxa"/>
          <w:bottom w:w="0" w:type="dxa"/>
          <w:right w:w="0" w:type="dxa"/>
        </w:tblCellMar>
      </w:tblPr>
      <w:tblGrid>
        <w:gridCol w:w="6485"/>
        <w:gridCol w:w="226"/>
        <w:gridCol w:w="1346"/>
        <w:gridCol w:w="245"/>
        <w:gridCol w:w="90"/>
        <w:gridCol w:w="218"/>
        <w:gridCol w:w="1301"/>
        <w:gridCol w:w="294"/>
      </w:tblGrid>
      <w:tr>
        <w:tc>
          <w:tcPr>
            <w:tcW w:w="64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c>
          <w:tcPr>
            <w:tcW w:w="6485" w:type="dxa"/>
            <w:tcBorders/>
            <w:vAlign w:val="center"/>
          </w:tcPr>
          <w:p>
            <w:pPr>
              <w:pStyle w:val="TableContents"/>
              <w:bidi w:val="0"/>
              <w:spacing w:before="0" w:after="283"/>
              <w:jc w:val="left"/>
            </w:pPr>
            <w:r>
              <w:t> </w:t>
            </w:r>
          </w:p>
        </w:tc>
        <w:tc>
          <w:tcPr>
            <w:tcW w:w="1572"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rFonts w:ascii="TimesNewRoman;Times New Roman;Times;Baskerville;Georgia;serif" w:hAnsi="TimesNewRoman;Times New Roman;Times;Baskerville;Georgia;serif"/>
                <w:b/>
                <w:spacing w:val="0"/>
              </w:rPr>
              <w:t>September 30,</w:t>
              <w:br/>
            </w:r>
            <w:r>
              <w:rPr>
                <w:rFonts w:ascii="TimesNewRoman;Times New Roman;Times;Baskerville;Georgia;serif" w:hAnsi="TimesNewRoman;Times New Roman;Times;Baskerville;Georgia;serif"/>
                <w:b/>
              </w:rPr>
              <w:t>2026</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519"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rFonts w:ascii="TimesNewRoman;Times New Roman;Times;Baskerville;Georgia;serif" w:hAnsi="TimesNewRoman;Times New Roman;Times;Baskerville;Georgia;serif"/>
                <w:b/>
                <w:spacing w:val="0"/>
              </w:rPr>
              <w:t>December 31,</w:t>
            </w:r>
            <w:r>
              <w:rPr>
                <w:rFonts w:ascii="TimesNewRoman;Times New Roman;Times;Baskerville;Georgia;serif" w:hAnsi="TimesNewRoman;Times New Roman;Times;Baskerville;Georgia;serif"/>
                <w:b/>
              </w:rPr>
              <w:br/>
              <w:t>2025</w:t>
            </w:r>
          </w:p>
        </w:tc>
        <w:tc>
          <w:tcPr>
            <w:tcW w:w="294" w:type="dxa"/>
            <w:tcBorders/>
            <w:vAlign w:val="center"/>
          </w:tcPr>
          <w:p>
            <w:pPr>
              <w:pStyle w:val="TableContents"/>
              <w:bidi w:val="0"/>
              <w:spacing w:before="0" w:after="283"/>
              <w:jc w:val="left"/>
            </w:pPr>
            <w:r>
              <w:t> </w:t>
            </w:r>
          </w:p>
        </w:tc>
      </w:tr>
      <w:tr>
        <w:tc>
          <w:tcPr>
            <w:tcW w:w="6485" w:type="dxa"/>
            <w:tcBorders/>
            <w:shd w:fill="CCEEFF" w:val="clear"/>
            <w:vAlign w:val="center"/>
          </w:tcPr>
          <w:p>
            <w:pPr>
              <w:pStyle w:val="TableContents"/>
              <w:bidi w:val="0"/>
              <w:spacing w:before="0" w:after="283"/>
              <w:jc w:val="left"/>
            </w:pPr>
            <w:r>
              <w:t>Mortgage loans serviced for others</w:t>
            </w:r>
          </w:p>
        </w:tc>
        <w:tc>
          <w:tcPr>
            <w:tcW w:w="226" w:type="dxa"/>
            <w:tcBorders/>
            <w:shd w:fill="CCEEFF" w:val="clear"/>
            <w:vAlign w:val="center"/>
          </w:tcPr>
          <w:p>
            <w:pPr>
              <w:pStyle w:val="TableContents"/>
              <w:bidi w:val="0"/>
              <w:spacing w:before="0" w:after="283"/>
              <w:jc w:val="left"/>
            </w:pPr>
            <w:r>
              <w:t>$</w:t>
            </w:r>
          </w:p>
        </w:tc>
        <w:tc>
          <w:tcPr>
            <w:tcW w:w="1346" w:type="dxa"/>
            <w:tcBorders/>
            <w:shd w:fill="CCEEFF" w:val="clear"/>
            <w:vAlign w:val="center"/>
          </w:tcPr>
          <w:p>
            <w:pPr>
              <w:pStyle w:val="TableContents"/>
              <w:bidi w:val="0"/>
              <w:spacing w:before="0" w:after="283"/>
              <w:jc w:val="right"/>
            </w:pPr>
            <w:r>
              <w:t>1,750,079</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18" w:type="dxa"/>
            <w:tcBorders/>
            <w:shd w:fill="CCEEFF" w:val="clear"/>
            <w:vAlign w:val="center"/>
          </w:tcPr>
          <w:p>
            <w:pPr>
              <w:pStyle w:val="TableContents"/>
              <w:bidi w:val="0"/>
              <w:spacing w:before="0" w:after="283"/>
              <w:jc w:val="left"/>
            </w:pPr>
            <w:r>
              <w:t>$</w:t>
            </w:r>
          </w:p>
        </w:tc>
        <w:tc>
          <w:tcPr>
            <w:tcW w:w="1301" w:type="dxa"/>
            <w:tcBorders/>
            <w:shd w:fill="CCEEFF" w:val="clear"/>
            <w:vAlign w:val="center"/>
          </w:tcPr>
          <w:p>
            <w:pPr>
              <w:pStyle w:val="TableContents"/>
              <w:bidi w:val="0"/>
              <w:spacing w:before="0" w:after="283"/>
              <w:jc w:val="right"/>
            </w:pPr>
            <w:r>
              <w:t>1,810,579</w:t>
            </w:r>
          </w:p>
        </w:tc>
        <w:tc>
          <w:tcPr>
            <w:tcW w:w="294" w:type="dxa"/>
            <w:tcBorders/>
            <w:shd w:fill="CCEEFF" w:val="clear"/>
            <w:vAlign w:val="center"/>
          </w:tcPr>
          <w:p>
            <w:pPr>
              <w:pStyle w:val="TableContents"/>
              <w:bidi w:val="0"/>
              <w:spacing w:before="0" w:after="283"/>
              <w:jc w:val="left"/>
            </w:pPr>
            <w:r>
              <w:t> </w:t>
            </w:r>
          </w:p>
        </w:tc>
      </w:tr>
      <w:tr>
        <w:tc>
          <w:tcPr>
            <w:tcW w:w="6485" w:type="dxa"/>
            <w:tcBorders/>
            <w:vAlign w:val="center"/>
          </w:tcPr>
          <w:p>
            <w:pPr>
              <w:pStyle w:val="TableContents"/>
              <w:bidi w:val="0"/>
              <w:spacing w:before="0" w:after="283"/>
              <w:jc w:val="left"/>
            </w:pPr>
            <w:r>
              <w:t>Mortgage servicing rights assets as a percentage of serviced mortgage loans</w:t>
            </w:r>
          </w:p>
        </w:tc>
        <w:tc>
          <w:tcPr>
            <w:tcW w:w="226" w:type="dxa"/>
            <w:tcBorders/>
            <w:vAlign w:val="center"/>
          </w:tcPr>
          <w:p>
            <w:pPr>
              <w:pStyle w:val="TableContents"/>
              <w:bidi w:val="0"/>
              <w:spacing w:before="0" w:after="283"/>
              <w:jc w:val="left"/>
            </w:pPr>
            <w:r>
              <w:t> </w:t>
            </w:r>
          </w:p>
        </w:tc>
        <w:tc>
          <w:tcPr>
            <w:tcW w:w="1346" w:type="dxa"/>
            <w:tcBorders/>
            <w:vAlign w:val="center"/>
          </w:tcPr>
          <w:p>
            <w:pPr>
              <w:pStyle w:val="TableContents"/>
              <w:bidi w:val="0"/>
              <w:spacing w:before="0" w:after="283"/>
              <w:jc w:val="right"/>
            </w:pPr>
            <w:r>
              <w:t>1.58</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218" w:type="dxa"/>
            <w:tcBorders/>
            <w:vAlign w:val="center"/>
          </w:tcPr>
          <w:p>
            <w:pPr>
              <w:pStyle w:val="TableContents"/>
              <w:bidi w:val="0"/>
              <w:spacing w:before="0" w:after="283"/>
              <w:jc w:val="left"/>
            </w:pPr>
            <w:r>
              <w:t> </w:t>
            </w:r>
          </w:p>
        </w:tc>
        <w:tc>
          <w:tcPr>
            <w:tcW w:w="1301" w:type="dxa"/>
            <w:tcBorders/>
            <w:vAlign w:val="center"/>
          </w:tcPr>
          <w:p>
            <w:pPr>
              <w:pStyle w:val="TableContents"/>
              <w:bidi w:val="0"/>
              <w:spacing w:before="0" w:after="283"/>
              <w:jc w:val="right"/>
            </w:pPr>
            <w:r>
              <w:t>1.33</w:t>
            </w:r>
          </w:p>
        </w:tc>
        <w:tc>
          <w:tcPr>
            <w:tcW w:w="294" w:type="dxa"/>
            <w:tcBorders/>
            <w:vAlign w:val="center"/>
          </w:tcPr>
          <w:p>
            <w:pPr>
              <w:pStyle w:val="TableContents"/>
              <w:bidi w:val="0"/>
              <w:spacing w:before="0" w:after="283"/>
              <w:jc w:val="left"/>
            </w:pPr>
            <w:r>
              <w:t>%</w:t>
            </w:r>
          </w:p>
        </w:tc>
      </w:tr>
    </w:tbl>
    <w:p>
      <w:pPr>
        <w:pStyle w:val="TextBody"/>
        <w:bidi w:val="0"/>
        <w:spacing w:before="0" w:after="0"/>
        <w:jc w:val="left"/>
      </w:pPr>
      <w:r>
        <w:t> </w:t>
      </w:r>
    </w:p>
    <w:p>
      <w:pPr>
        <w:pStyle w:val="TextBody"/>
        <w:bidi w:val="0"/>
        <w:spacing w:before="0" w:after="0"/>
        <w:jc w:val="both"/>
        <w:rPr>
          <w:rFonts w:ascii="Times New Roman" w:hAnsi="Times New Roman"/>
          <w:sz w:val="20"/>
        </w:rPr>
      </w:pPr>
      <w:r>
        <w:rPr>
          <w:rFonts w:ascii="Times New Roman" w:hAnsi="Times New Roman"/>
          <w:color w:val="000000"/>
          <w:sz w:val="20"/>
        </w:rPr>
        <w:t>The following table reflects the key assumptions used in measuring the fair value of the Company’s mortgage servicing rights as of the dates indicated:</w:t>
      </w:r>
      <w:r>
        <w:rPr>
          <w:rFonts w:ascii="Times New Roman" w:hAnsi="Times New Roman"/>
          <w:sz w:val="20"/>
        </w:rPr>
        <w:t xml:space="preserve"> </w:t>
      </w:r>
    </w:p>
    <w:p>
      <w:pPr>
        <w:pStyle w:val="TextBody"/>
        <w:bidi w:val="0"/>
        <w:spacing w:before="0" w:after="0"/>
        <w:jc w:val="left"/>
      </w:pPr>
      <w:r>
        <w:t xml:space="preserve">  </w:t>
      </w:r>
    </w:p>
    <w:tbl>
      <w:tblPr>
        <w:tblW w:w="7763" w:type="dxa"/>
        <w:jc w:val="left"/>
        <w:tblInd w:w="0" w:type="dxa"/>
        <w:tblLayout w:type="fixed"/>
        <w:tblCellMar>
          <w:top w:w="0" w:type="dxa"/>
          <w:left w:w="0" w:type="dxa"/>
          <w:bottom w:w="0" w:type="dxa"/>
          <w:right w:w="0" w:type="dxa"/>
        </w:tblCellMar>
      </w:tblPr>
      <w:tblGrid>
        <w:gridCol w:w="4190"/>
        <w:gridCol w:w="198"/>
        <w:gridCol w:w="1306"/>
        <w:gridCol w:w="245"/>
        <w:gridCol w:w="90"/>
        <w:gridCol w:w="231"/>
        <w:gridCol w:w="1213"/>
        <w:gridCol w:w="290"/>
      </w:tblGrid>
      <w:tr>
        <w:tc>
          <w:tcPr>
            <w:tcW w:w="4190" w:type="dxa"/>
            <w:tcBorders/>
            <w:vAlign w:val="center"/>
          </w:tcPr>
          <w:p>
            <w:pPr>
              <w:pStyle w:val="TableContents"/>
              <w:bidi w:val="0"/>
              <w:spacing w:before="0" w:after="283"/>
              <w:jc w:val="left"/>
            </w:pPr>
            <w:r>
              <w:t> </w:t>
            </w:r>
          </w:p>
        </w:tc>
        <w:tc>
          <w:tcPr>
            <w:tcW w:w="198" w:type="dxa"/>
            <w:tcBorders/>
            <w:vAlign w:val="center"/>
          </w:tcPr>
          <w:p>
            <w:pPr>
              <w:pStyle w:val="TableContents"/>
              <w:bidi w:val="0"/>
              <w:spacing w:before="0" w:after="283"/>
              <w:jc w:val="left"/>
            </w:pPr>
            <w:r>
              <w:t> </w:t>
            </w:r>
          </w:p>
        </w:tc>
        <w:tc>
          <w:tcPr>
            <w:tcW w:w="1306"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1213" w:type="dxa"/>
            <w:tcBorders/>
            <w:vAlign w:val="center"/>
          </w:tcPr>
          <w:p>
            <w:pPr>
              <w:pStyle w:val="TableContents"/>
              <w:bidi w:val="0"/>
              <w:spacing w:before="0" w:after="283"/>
              <w:jc w:val="left"/>
            </w:pPr>
            <w:r>
              <w:t> </w:t>
            </w:r>
          </w:p>
        </w:tc>
        <w:tc>
          <w:tcPr>
            <w:tcW w:w="290" w:type="dxa"/>
            <w:tcBorders/>
            <w:vAlign w:val="center"/>
          </w:tcPr>
          <w:p>
            <w:pPr>
              <w:pStyle w:val="TableContents"/>
              <w:bidi w:val="0"/>
              <w:spacing w:before="0" w:after="283"/>
              <w:jc w:val="left"/>
            </w:pPr>
            <w:r>
              <w:t> </w:t>
            </w:r>
          </w:p>
        </w:tc>
      </w:tr>
      <w:tr>
        <w:tc>
          <w:tcPr>
            <w:tcW w:w="4190" w:type="dxa"/>
            <w:tcBorders/>
            <w:vAlign w:val="center"/>
          </w:tcPr>
          <w:p>
            <w:pPr>
              <w:pStyle w:val="TableContents"/>
              <w:bidi w:val="0"/>
              <w:spacing w:before="0" w:after="283"/>
              <w:jc w:val="left"/>
            </w:pPr>
            <w: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rFonts w:ascii="TimesNewRoman;Times New Roman;Times;Baskerville;Georgia;serif" w:hAnsi="TimesNewRoman;Times New Roman;Times;Baskerville;Georgia;serif"/>
                <w:b/>
              </w:rPr>
            </w:pPr>
            <w:r>
              <w:rPr>
                <w:rFonts w:ascii="TimesNewRoman;Times New Roman;Times;Baskerville;Georgia;serif" w:hAnsi="TimesNewRoman;Times New Roman;Times;Baskerville;Georgia;serif"/>
                <w:b/>
                <w:spacing w:val="0"/>
              </w:rPr>
              <w:t>September 30,</w:t>
            </w:r>
            <w:r>
              <w:rPr>
                <w:rFonts w:ascii="TimesNewRoman;Times New Roman;Times;Baskerville;Georgia;serif" w:hAnsi="TimesNewRoman;Times New Roman;Times;Baskerville;Georgia;serif"/>
                <w:b/>
              </w:rPr>
              <w:br/>
              <w:t>2026</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NewRoman;Times New Roman;Times;Baskerville;Georgia;serif" w:hAnsi="TimesNewRoman;Times New Roman;Times;Baskerville;Georgia;serif"/>
                <w:b/>
              </w:rPr>
            </w:pPr>
            <w:r>
              <w:rPr>
                <w:rFonts w:ascii="TimesNewRoman;Times New Roman;Times;Baskerville;Georgia;serif" w:hAnsi="TimesNewRoman;Times New Roman;Times;Baskerville;Georgia;serif"/>
                <w:b/>
                <w:spacing w:val="0"/>
              </w:rPr>
              <w:t>December 31,</w:t>
            </w:r>
            <w:r>
              <w:rPr>
                <w:rFonts w:ascii="TimesNewRoman;Times New Roman;Times;Baskerville;Georgia;serif" w:hAnsi="TimesNewRoman;Times New Roman;Times;Baskerville;Georgia;serif"/>
                <w:b/>
              </w:rPr>
              <w:br/>
              <w:t>2025</w:t>
            </w:r>
          </w:p>
        </w:tc>
        <w:tc>
          <w:tcPr>
            <w:tcW w:w="290" w:type="dxa"/>
            <w:tcBorders/>
            <w:vAlign w:val="center"/>
          </w:tcPr>
          <w:p>
            <w:pPr>
              <w:pStyle w:val="TableContents"/>
              <w:bidi w:val="0"/>
              <w:spacing w:before="0" w:after="283"/>
              <w:jc w:val="left"/>
            </w:pPr>
            <w:r>
              <w:t> </w:t>
            </w:r>
          </w:p>
        </w:tc>
      </w:tr>
      <w:tr>
        <w:tc>
          <w:tcPr>
            <w:tcW w:w="4190" w:type="dxa"/>
            <w:tcBorders/>
            <w:shd w:fill="CCEEFF" w:val="clear"/>
            <w:vAlign w:val="center"/>
          </w:tcPr>
          <w:p>
            <w:pPr>
              <w:pStyle w:val="TableContents"/>
              <w:bidi w:val="0"/>
              <w:spacing w:before="0" w:after="283"/>
              <w:jc w:val="left"/>
            </w:pPr>
            <w:r>
              <w:t>Weighted average constant prepayment rate</w:t>
            </w:r>
          </w:p>
        </w:tc>
        <w:tc>
          <w:tcPr>
            <w:tcW w:w="198" w:type="dxa"/>
            <w:tcBorders/>
            <w:shd w:fill="CCEEFF" w:val="clear"/>
            <w:vAlign w:val="center"/>
          </w:tcPr>
          <w:p>
            <w:pPr>
              <w:pStyle w:val="TableContents"/>
              <w:bidi w:val="0"/>
              <w:spacing w:before="0" w:after="283"/>
              <w:jc w:val="left"/>
            </w:pPr>
            <w:r>
              <w:t> </w:t>
            </w:r>
          </w:p>
        </w:tc>
        <w:tc>
          <w:tcPr>
            <w:tcW w:w="1306" w:type="dxa"/>
            <w:tcBorders/>
            <w:shd w:fill="CCEEFF" w:val="clear"/>
            <w:vAlign w:val="center"/>
          </w:tcPr>
          <w:p>
            <w:pPr>
              <w:pStyle w:val="TableContents"/>
              <w:bidi w:val="0"/>
              <w:spacing w:before="0" w:after="283"/>
              <w:jc w:val="right"/>
            </w:pPr>
            <w:r>
              <w:t>6.04</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1213" w:type="dxa"/>
            <w:tcBorders/>
            <w:shd w:fill="CCEEFF" w:val="clear"/>
            <w:vAlign w:val="center"/>
          </w:tcPr>
          <w:p>
            <w:pPr>
              <w:pStyle w:val="TableContents"/>
              <w:bidi w:val="0"/>
              <w:spacing w:before="0" w:after="283"/>
              <w:jc w:val="right"/>
            </w:pPr>
            <w:r>
              <w:t>8.81</w:t>
            </w:r>
          </w:p>
        </w:tc>
        <w:tc>
          <w:tcPr>
            <w:tcW w:w="290" w:type="dxa"/>
            <w:tcBorders/>
            <w:shd w:fill="CCEEFF" w:val="clear"/>
            <w:vAlign w:val="center"/>
          </w:tcPr>
          <w:p>
            <w:pPr>
              <w:pStyle w:val="TableContents"/>
              <w:bidi w:val="0"/>
              <w:spacing w:before="0" w:after="283"/>
              <w:jc w:val="left"/>
            </w:pPr>
            <w:r>
              <w:t>%</w:t>
            </w:r>
          </w:p>
        </w:tc>
      </w:tr>
      <w:tr>
        <w:tc>
          <w:tcPr>
            <w:tcW w:w="4190" w:type="dxa"/>
            <w:tcBorders/>
            <w:vAlign w:val="center"/>
          </w:tcPr>
          <w:p>
            <w:pPr>
              <w:pStyle w:val="TableContents"/>
              <w:bidi w:val="0"/>
              <w:spacing w:before="0" w:after="283"/>
              <w:jc w:val="left"/>
            </w:pPr>
            <w:r>
              <w:t>Weighted average discount rate</w:t>
            </w:r>
          </w:p>
        </w:tc>
        <w:tc>
          <w:tcPr>
            <w:tcW w:w="198" w:type="dxa"/>
            <w:tcBorders/>
            <w:vAlign w:val="center"/>
          </w:tcPr>
          <w:p>
            <w:pPr>
              <w:pStyle w:val="TableContents"/>
              <w:bidi w:val="0"/>
              <w:spacing w:before="0" w:after="283"/>
              <w:jc w:val="left"/>
            </w:pPr>
            <w:r>
              <w:t> </w:t>
            </w:r>
          </w:p>
        </w:tc>
        <w:tc>
          <w:tcPr>
            <w:tcW w:w="1306" w:type="dxa"/>
            <w:tcBorders/>
            <w:vAlign w:val="center"/>
          </w:tcPr>
          <w:p>
            <w:pPr>
              <w:pStyle w:val="TableContents"/>
              <w:bidi w:val="0"/>
              <w:spacing w:before="0" w:after="283"/>
              <w:jc w:val="right"/>
            </w:pPr>
            <w:r>
              <w:t>10.23</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231" w:type="dxa"/>
            <w:tcBorders/>
            <w:vAlign w:val="center"/>
          </w:tcPr>
          <w:p>
            <w:pPr>
              <w:pStyle w:val="TableContents"/>
              <w:bidi w:val="0"/>
              <w:spacing w:before="0" w:after="283"/>
              <w:jc w:val="left"/>
            </w:pPr>
            <w:r>
              <w:t> </w:t>
            </w:r>
          </w:p>
        </w:tc>
        <w:tc>
          <w:tcPr>
            <w:tcW w:w="1213" w:type="dxa"/>
            <w:tcBorders/>
            <w:vAlign w:val="center"/>
          </w:tcPr>
          <w:p>
            <w:pPr>
              <w:pStyle w:val="TableContents"/>
              <w:bidi w:val="0"/>
              <w:spacing w:before="0" w:after="283"/>
              <w:jc w:val="right"/>
            </w:pPr>
            <w:r>
              <w:t>9.70</w:t>
            </w:r>
          </w:p>
        </w:tc>
        <w:tc>
          <w:tcPr>
            <w:tcW w:w="290" w:type="dxa"/>
            <w:tcBorders/>
            <w:vAlign w:val="center"/>
          </w:tcPr>
          <w:p>
            <w:pPr>
              <w:pStyle w:val="TableContents"/>
              <w:bidi w:val="0"/>
              <w:spacing w:before="0" w:after="283"/>
              <w:jc w:val="left"/>
            </w:pPr>
            <w:r>
              <w:t>%</w:t>
            </w:r>
          </w:p>
        </w:tc>
      </w:tr>
      <w:tr>
        <w:tc>
          <w:tcPr>
            <w:tcW w:w="4190" w:type="dxa"/>
            <w:tcBorders/>
            <w:shd w:fill="CCEEFF" w:val="clear"/>
            <w:vAlign w:val="center"/>
          </w:tcPr>
          <w:p>
            <w:pPr>
              <w:pStyle w:val="TableContents"/>
              <w:bidi w:val="0"/>
              <w:spacing w:before="0" w:after="283"/>
              <w:jc w:val="left"/>
            </w:pPr>
            <w:r>
              <w:t>Weighted average life in years</w:t>
            </w:r>
          </w:p>
        </w:tc>
        <w:tc>
          <w:tcPr>
            <w:tcW w:w="198" w:type="dxa"/>
            <w:tcBorders/>
            <w:shd w:fill="CCEEFF" w:val="clear"/>
            <w:vAlign w:val="center"/>
          </w:tcPr>
          <w:p>
            <w:pPr>
              <w:pStyle w:val="TableContents"/>
              <w:bidi w:val="0"/>
              <w:spacing w:before="0" w:after="283"/>
              <w:jc w:val="left"/>
            </w:pPr>
            <w:r>
              <w:t> </w:t>
            </w:r>
          </w:p>
        </w:tc>
        <w:tc>
          <w:tcPr>
            <w:tcW w:w="1306" w:type="dxa"/>
            <w:tcBorders/>
            <w:shd w:fill="CCEEFF" w:val="clear"/>
            <w:vAlign w:val="center"/>
          </w:tcPr>
          <w:p>
            <w:pPr>
              <w:pStyle w:val="TableContents"/>
              <w:bidi w:val="0"/>
              <w:spacing w:before="0" w:after="283"/>
              <w:jc w:val="right"/>
            </w:pPr>
            <w:r>
              <w:t>8.39</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1213" w:type="dxa"/>
            <w:tcBorders/>
            <w:shd w:fill="CCEEFF" w:val="clear"/>
            <w:vAlign w:val="center"/>
          </w:tcPr>
          <w:p>
            <w:pPr>
              <w:pStyle w:val="TableContents"/>
              <w:bidi w:val="0"/>
              <w:spacing w:before="0" w:after="283"/>
              <w:jc w:val="right"/>
            </w:pPr>
            <w:r>
              <w:t>7.43</w:t>
            </w:r>
          </w:p>
        </w:tc>
        <w:tc>
          <w:tcPr>
            <w:tcW w:w="290" w:type="dxa"/>
            <w:tcBorders/>
            <w:shd w:fill="CCEEFF" w:val="clear"/>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left"/>
        <w:rPr>
          <w:rFonts w:ascii="Times New Roman" w:hAnsi="Times New Roman"/>
          <w:sz w:val="20"/>
        </w:rPr>
      </w:pPr>
      <w:r>
        <w:rPr>
          <w:rFonts w:ascii="Times New Roman" w:hAnsi="Times New Roman"/>
          <w:b/>
          <w:color w:val="000000"/>
          <w:sz w:val="20"/>
        </w:rPr>
        <w:t>7.  BORROWING ARRANGEMENTS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u w:val="single"/>
        </w:rPr>
        <w:t>Subordinated Debt</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 xml:space="preserve">In December 2018, the Company issued $14.1 million of subordinated notes that have a maturity date of December 2030 and a weighted average fixed rate of 6.41% for the first seven years. After the fixed rate period expired, these notes began floating at the </w:t>
      </w:r>
      <w:r>
        <w:rPr>
          <w:rFonts w:ascii="Times New Roman" w:hAnsi="Times New Roman"/>
          <w:i/>
          <w:color w:val="000000"/>
          <w:sz w:val="20"/>
        </w:rPr>
        <w:t>Wall Street Journal</w:t>
      </w:r>
      <w:r>
        <w:rPr>
          <w:rFonts w:ascii="Times New Roman" w:hAnsi="Times New Roman"/>
          <w:color w:val="000000"/>
          <w:sz w:val="20"/>
        </w:rPr>
        <w:t xml:space="preserve"> prime rate, with a floor of 4.0% and a ceiling of 7.5%, resulting in a rate of 6.75% as of September 30, 2026. These notes pay interest quarterly, are unsecured, and may be called by the Company at any time after the remaining maturity is five years or less. Additionally, these notes are intended to qualify for Tier 2 capital treatment, subject to regulatory limitations. </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As of September 30, 2026, and December 31, 2025, the total amount of subordinated notes outstanding was $14.1 million.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u w:val="single"/>
        </w:rPr>
        <w:t>Notes Payable and Other Borrowings</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As of September 30, 2026 and December 31, 2025, City Bank had no outstanding advances from the Federal Home Loan Bank of Dallas (“FHLB”) or any short-term borrowings.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20</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b/>
          <w:color w:val="000000"/>
          <w:sz w:val="20"/>
        </w:rPr>
        <w:t>8.  STOCK-BASED COMPENSATION</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u w:val="single"/>
        </w:rPr>
        <w:t>Equity Incentive Plan</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South Plains Financial, Inc.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was 5,901,991 at September 30, 2026. The maximum aggregate number of shares that may be issued under the Plan may be increased annually by up to 3% of the total issued and outstanding common shares of the Company at the beginning of each fiscal year.</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fair value of each option award is estimated on the date of grant using the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the U.S. Treasury yield curve in effect at the time of the grant.</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u w:val="single"/>
        </w:rPr>
        <w:t>Options</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A summary of activity in the Plan during the period indicated is presented in the table below (dollars in thousands, except per share data):</w:t>
      </w:r>
      <w:r>
        <w:rPr>
          <w:rFonts w:ascii="Times New Roman" w:hAnsi="Times New Roman"/>
          <w:sz w:val="20"/>
        </w:rPr>
        <w:t xml:space="preserve"> </w:t>
      </w:r>
    </w:p>
    <w:p>
      <w:pPr>
        <w:pStyle w:val="TextBody"/>
        <w:bidi w:val="0"/>
        <w:spacing w:before="0" w:after="0"/>
        <w:jc w:val="both"/>
      </w:pPr>
      <w:r>
        <w:t> </w:t>
      </w:r>
    </w:p>
    <w:tbl>
      <w:tblPr>
        <w:tblW w:w="10205" w:type="dxa"/>
        <w:jc w:val="left"/>
        <w:tblInd w:w="0" w:type="dxa"/>
        <w:tblLayout w:type="fixed"/>
        <w:tblCellMar>
          <w:top w:w="0" w:type="dxa"/>
          <w:left w:w="0" w:type="dxa"/>
          <w:bottom w:w="0" w:type="dxa"/>
          <w:right w:w="0" w:type="dxa"/>
        </w:tblCellMar>
      </w:tblPr>
      <w:tblGrid>
        <w:gridCol w:w="2713"/>
        <w:gridCol w:w="90"/>
        <w:gridCol w:w="1010"/>
        <w:gridCol w:w="185"/>
        <w:gridCol w:w="90"/>
        <w:gridCol w:w="450"/>
        <w:gridCol w:w="1565"/>
        <w:gridCol w:w="90"/>
        <w:gridCol w:w="90"/>
        <w:gridCol w:w="360"/>
        <w:gridCol w:w="1891"/>
        <w:gridCol w:w="90"/>
        <w:gridCol w:w="90"/>
        <w:gridCol w:w="260"/>
        <w:gridCol w:w="1093"/>
        <w:gridCol w:w="138"/>
      </w:tblGrid>
      <w:tr>
        <w:tc>
          <w:tcPr>
            <w:tcW w:w="2713"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50" w:type="dxa"/>
            <w:tcBorders/>
            <w:vAlign w:val="center"/>
          </w:tcPr>
          <w:p>
            <w:pPr>
              <w:pStyle w:val="TableContents"/>
              <w:bidi w:val="0"/>
              <w:spacing w:before="0" w:after="283"/>
              <w:jc w:val="left"/>
            </w:pPr>
            <w:r>
              <w:t> </w:t>
            </w:r>
          </w:p>
        </w:tc>
        <w:tc>
          <w:tcPr>
            <w:tcW w:w="156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60" w:type="dxa"/>
            <w:tcBorders/>
            <w:vAlign w:val="center"/>
          </w:tcPr>
          <w:p>
            <w:pPr>
              <w:pStyle w:val="TableContents"/>
              <w:bidi w:val="0"/>
              <w:spacing w:before="0" w:after="283"/>
              <w:jc w:val="left"/>
            </w:pPr>
            <w:r>
              <w:t> </w:t>
            </w:r>
          </w:p>
        </w:tc>
        <w:tc>
          <w:tcPr>
            <w:tcW w:w="189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60" w:type="dxa"/>
            <w:tcBorders/>
            <w:vAlign w:val="center"/>
          </w:tcPr>
          <w:p>
            <w:pPr>
              <w:pStyle w:val="TableContents"/>
              <w:bidi w:val="0"/>
              <w:spacing w:before="0" w:after="283"/>
              <w:jc w:val="left"/>
            </w:pPr>
            <w:r>
              <w:t> </w:t>
            </w:r>
          </w:p>
        </w:tc>
        <w:tc>
          <w:tcPr>
            <w:tcW w:w="1093" w:type="dxa"/>
            <w:tcBorders/>
            <w:vAlign w:val="center"/>
          </w:tcPr>
          <w:p>
            <w:pPr>
              <w:pStyle w:val="TableContents"/>
              <w:bidi w:val="0"/>
              <w:spacing w:before="0" w:after="283"/>
              <w:jc w:val="left"/>
            </w:pPr>
            <w:r>
              <w:t> </w:t>
            </w:r>
          </w:p>
        </w:tc>
        <w:tc>
          <w:tcPr>
            <w:tcW w:w="138" w:type="dxa"/>
            <w:tcBorders/>
            <w:vAlign w:val="center"/>
          </w:tcPr>
          <w:p>
            <w:pPr>
              <w:pStyle w:val="TableContents"/>
              <w:bidi w:val="0"/>
              <w:spacing w:before="0" w:after="283"/>
              <w:jc w:val="left"/>
            </w:pPr>
            <w:r>
              <w:t> </w:t>
            </w:r>
          </w:p>
        </w:tc>
      </w:tr>
      <w:tr>
        <w:tc>
          <w:tcPr>
            <w:tcW w:w="2713" w:type="dxa"/>
            <w:tcBorders/>
            <w:vAlign w:val="center"/>
          </w:tcPr>
          <w:p>
            <w:pPr>
              <w:pStyle w:val="TableContents"/>
              <w:bidi w:val="0"/>
              <w:spacing w:before="0" w:after="283"/>
              <w:jc w:val="left"/>
            </w:pPr>
            <w: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spacing w:val="0"/>
              </w:rPr>
              <w:t>Number</w:t>
              <w:br/>
            </w:r>
            <w:r>
              <w:rPr>
                <w:b/>
              </w:rPr>
              <w:t>of Shares</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15" w:type="dxa"/>
            <w:gridSpan w:val="2"/>
            <w:tcBorders>
              <w:bottom w:val="single" w:sz="12" w:space="0" w:color="000000"/>
            </w:tcBorders>
            <w:tcMar>
              <w:bottom w:w="28" w:type="dxa"/>
            </w:tcMar>
            <w:vAlign w:val="center"/>
          </w:tcPr>
          <w:p>
            <w:pPr>
              <w:pStyle w:val="TableContents"/>
              <w:bidi w:val="0"/>
              <w:spacing w:before="0" w:after="283"/>
              <w:jc w:val="center"/>
            </w:pPr>
            <w:r>
              <w:t> </w:t>
            </w:r>
            <w:r>
              <w:rPr>
                <w:b/>
                <w:spacing w:val="0"/>
              </w:rPr>
              <w:t>Weighted-Average</w:t>
            </w:r>
            <w:r>
              <w:rPr>
                <w:b/>
              </w:rPr>
              <w:br/>
              <w:t>Exercise Price</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51" w:type="dxa"/>
            <w:gridSpan w:val="2"/>
            <w:tcBorders>
              <w:bottom w:val="single" w:sz="12" w:space="0" w:color="000000"/>
            </w:tcBorders>
            <w:tcMar>
              <w:bottom w:w="28" w:type="dxa"/>
            </w:tcMar>
            <w:vAlign w:val="center"/>
          </w:tcPr>
          <w:p>
            <w:pPr>
              <w:pStyle w:val="TableContents"/>
              <w:bidi w:val="0"/>
              <w:spacing w:before="0" w:after="283"/>
              <w:jc w:val="center"/>
            </w:pPr>
            <w:r>
              <w:t> </w:t>
            </w:r>
            <w:r>
              <w:rPr>
                <w:b/>
                <w:spacing w:val="0"/>
              </w:rPr>
              <w:t>Weighted-Average</w:t>
              <w:br/>
              <w:t>Remaining Contractual</w:t>
            </w:r>
            <w:r>
              <w:rPr>
                <w:b/>
              </w:rPr>
              <w:br/>
              <w:t>Life in Years</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353"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spacing w:val="0"/>
              </w:rPr>
              <w:t>Aggregate</w:t>
            </w:r>
            <w:r>
              <w:rPr>
                <w:b/>
              </w:rPr>
              <w:br/>
              <w:t>Intrinsic Value</w:t>
            </w:r>
          </w:p>
        </w:tc>
        <w:tc>
          <w:tcPr>
            <w:tcW w:w="138" w:type="dxa"/>
            <w:tcBorders/>
            <w:vAlign w:val="center"/>
          </w:tcPr>
          <w:p>
            <w:pPr>
              <w:pStyle w:val="TableContents"/>
              <w:bidi w:val="0"/>
              <w:spacing w:before="0" w:after="283"/>
              <w:jc w:val="left"/>
            </w:pPr>
            <w:r>
              <w:t> </w:t>
            </w:r>
          </w:p>
        </w:tc>
      </w:tr>
      <w:tr>
        <w:tc>
          <w:tcPr>
            <w:tcW w:w="2713" w:type="dxa"/>
            <w:tcBorders/>
            <w:vAlign w:val="center"/>
          </w:tcPr>
          <w:p>
            <w:pPr>
              <w:pStyle w:val="TableContents"/>
              <w:bidi w:val="0"/>
              <w:spacing w:before="0" w:after="283"/>
              <w:jc w:val="left"/>
              <w:rPr>
                <w:u w:val="single"/>
              </w:rPr>
            </w:pPr>
            <w:r>
              <w:rPr>
                <w:u w:val="single"/>
              </w:rPr>
              <w:t>Nine Months Ended September 30, 2026</w:t>
            </w:r>
          </w:p>
        </w:tc>
        <w:tc>
          <w:tcPr>
            <w:tcW w:w="9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50" w:type="dxa"/>
            <w:tcBorders/>
            <w:vAlign w:val="center"/>
          </w:tcPr>
          <w:p>
            <w:pPr>
              <w:pStyle w:val="TableContents"/>
              <w:bidi w:val="0"/>
              <w:spacing w:before="0" w:after="283"/>
              <w:jc w:val="left"/>
            </w:pPr>
            <w:r>
              <w:t> </w:t>
            </w:r>
          </w:p>
        </w:tc>
        <w:tc>
          <w:tcPr>
            <w:tcW w:w="156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60" w:type="dxa"/>
            <w:tcBorders/>
            <w:vAlign w:val="center"/>
          </w:tcPr>
          <w:p>
            <w:pPr>
              <w:pStyle w:val="TableContents"/>
              <w:bidi w:val="0"/>
              <w:spacing w:before="0" w:after="283"/>
              <w:jc w:val="left"/>
            </w:pPr>
            <w:r>
              <w:t> </w:t>
            </w:r>
          </w:p>
        </w:tc>
        <w:tc>
          <w:tcPr>
            <w:tcW w:w="189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60" w:type="dxa"/>
            <w:tcBorders/>
            <w:vAlign w:val="center"/>
          </w:tcPr>
          <w:p>
            <w:pPr>
              <w:pStyle w:val="TableContents"/>
              <w:bidi w:val="0"/>
              <w:spacing w:before="0" w:after="283"/>
              <w:jc w:val="left"/>
            </w:pPr>
            <w:r>
              <w:t> </w:t>
            </w:r>
          </w:p>
        </w:tc>
        <w:tc>
          <w:tcPr>
            <w:tcW w:w="1093" w:type="dxa"/>
            <w:tcBorders/>
            <w:vAlign w:val="center"/>
          </w:tcPr>
          <w:p>
            <w:pPr>
              <w:pStyle w:val="TableContents"/>
              <w:bidi w:val="0"/>
              <w:spacing w:before="0" w:after="283"/>
              <w:jc w:val="left"/>
            </w:pPr>
            <w:r>
              <w:t> </w:t>
            </w:r>
          </w:p>
        </w:tc>
        <w:tc>
          <w:tcPr>
            <w:tcW w:w="138" w:type="dxa"/>
            <w:tcBorders/>
            <w:vAlign w:val="center"/>
          </w:tcPr>
          <w:p>
            <w:pPr>
              <w:pStyle w:val="TableContents"/>
              <w:bidi w:val="0"/>
              <w:spacing w:before="0" w:after="283"/>
              <w:jc w:val="left"/>
            </w:pPr>
            <w:r>
              <w:t> </w:t>
            </w:r>
          </w:p>
        </w:tc>
      </w:tr>
      <w:tr>
        <w:tc>
          <w:tcPr>
            <w:tcW w:w="2713" w:type="dxa"/>
            <w:tcBorders/>
            <w:shd w:fill="CCEEFF" w:val="clear"/>
            <w:vAlign w:val="center"/>
          </w:tcPr>
          <w:p>
            <w:pPr>
              <w:pStyle w:val="TableContents"/>
              <w:bidi w:val="0"/>
              <w:spacing w:before="0" w:after="283"/>
              <w:jc w:val="left"/>
            </w:pPr>
            <w:r>
              <w:t>Outstanding at beginning of year:</w:t>
            </w:r>
          </w:p>
        </w:tc>
        <w:tc>
          <w:tcPr>
            <w:tcW w:w="9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1,076,673</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50" w:type="dxa"/>
            <w:tcBorders/>
            <w:shd w:fill="CCEEFF" w:val="clear"/>
            <w:vAlign w:val="center"/>
          </w:tcPr>
          <w:p>
            <w:pPr>
              <w:pStyle w:val="TableContents"/>
              <w:bidi w:val="0"/>
              <w:spacing w:before="0" w:after="283"/>
              <w:jc w:val="left"/>
            </w:pPr>
            <w:r>
              <w:t>$</w:t>
            </w:r>
          </w:p>
        </w:tc>
        <w:tc>
          <w:tcPr>
            <w:tcW w:w="1565" w:type="dxa"/>
            <w:tcBorders/>
            <w:shd w:fill="CCEEFF" w:val="clear"/>
            <w:vAlign w:val="center"/>
          </w:tcPr>
          <w:p>
            <w:pPr>
              <w:pStyle w:val="TableContents"/>
              <w:bidi w:val="0"/>
              <w:spacing w:before="0" w:after="283"/>
              <w:jc w:val="right"/>
            </w:pPr>
            <w:r>
              <w:t>18.92</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60" w:type="dxa"/>
            <w:tcBorders/>
            <w:shd w:fill="CCEEFF" w:val="clear"/>
            <w:vAlign w:val="center"/>
          </w:tcPr>
          <w:p>
            <w:pPr>
              <w:pStyle w:val="TableContents"/>
              <w:bidi w:val="0"/>
              <w:spacing w:before="0" w:after="283"/>
              <w:jc w:val="left"/>
            </w:pPr>
            <w:r>
              <w:t> </w:t>
            </w:r>
          </w:p>
        </w:tc>
        <w:tc>
          <w:tcPr>
            <w:tcW w:w="1891"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60" w:type="dxa"/>
            <w:tcBorders/>
            <w:shd w:fill="CCEEFF" w:val="clear"/>
            <w:vAlign w:val="center"/>
          </w:tcPr>
          <w:p>
            <w:pPr>
              <w:pStyle w:val="TableContents"/>
              <w:bidi w:val="0"/>
              <w:spacing w:before="0" w:after="283"/>
              <w:jc w:val="left"/>
            </w:pPr>
            <w:r>
              <w:t> </w:t>
            </w:r>
          </w:p>
        </w:tc>
        <w:tc>
          <w:tcPr>
            <w:tcW w:w="1093" w:type="dxa"/>
            <w:tcBorders/>
            <w:shd w:fill="CCEEFF" w:val="clear"/>
            <w:vAlign w:val="center"/>
          </w:tcPr>
          <w:p>
            <w:pPr>
              <w:pStyle w:val="TableContents"/>
              <w:bidi w:val="0"/>
              <w:spacing w:before="0" w:after="283"/>
              <w:jc w:val="right"/>
            </w:pPr>
            <w:r>
              <w:t> </w:t>
            </w:r>
          </w:p>
        </w:tc>
        <w:tc>
          <w:tcPr>
            <w:tcW w:w="138" w:type="dxa"/>
            <w:tcBorders/>
            <w:shd w:fill="CCEEFF" w:val="clear"/>
            <w:vAlign w:val="center"/>
          </w:tcPr>
          <w:p>
            <w:pPr>
              <w:pStyle w:val="TableContents"/>
              <w:bidi w:val="0"/>
              <w:spacing w:before="0" w:after="283"/>
              <w:jc w:val="left"/>
            </w:pPr>
            <w:r>
              <w:t> </w:t>
            </w:r>
          </w:p>
        </w:tc>
      </w:tr>
      <w:tr>
        <w:tc>
          <w:tcPr>
            <w:tcW w:w="2713" w:type="dxa"/>
            <w:tcBorders/>
            <w:vAlign w:val="center"/>
          </w:tcPr>
          <w:p>
            <w:pPr>
              <w:pStyle w:val="TableContents"/>
              <w:bidi w:val="0"/>
              <w:spacing w:before="0" w:after="283"/>
              <w:jc w:val="left"/>
            </w:pPr>
            <w:r>
              <w:t>Granted</w:t>
            </w:r>
          </w:p>
        </w:tc>
        <w:tc>
          <w:tcPr>
            <w:tcW w:w="9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28,675</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50" w:type="dxa"/>
            <w:tcBorders/>
            <w:vAlign w:val="center"/>
          </w:tcPr>
          <w:p>
            <w:pPr>
              <w:pStyle w:val="TableContents"/>
              <w:bidi w:val="0"/>
              <w:spacing w:before="0" w:after="283"/>
              <w:jc w:val="left"/>
            </w:pPr>
            <w:r>
              <w:t> </w:t>
            </w:r>
          </w:p>
        </w:tc>
        <w:tc>
          <w:tcPr>
            <w:tcW w:w="1565" w:type="dxa"/>
            <w:tcBorders/>
            <w:vAlign w:val="center"/>
          </w:tcPr>
          <w:p>
            <w:pPr>
              <w:pStyle w:val="TableContents"/>
              <w:bidi w:val="0"/>
              <w:spacing w:before="0" w:after="283"/>
              <w:jc w:val="right"/>
            </w:pPr>
            <w:r>
              <w:t>38.92</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60" w:type="dxa"/>
            <w:tcBorders/>
            <w:vAlign w:val="center"/>
          </w:tcPr>
          <w:p>
            <w:pPr>
              <w:pStyle w:val="TableContents"/>
              <w:bidi w:val="0"/>
              <w:spacing w:before="0" w:after="283"/>
              <w:jc w:val="left"/>
            </w:pPr>
            <w:r>
              <w:t> </w:t>
            </w:r>
          </w:p>
        </w:tc>
        <w:tc>
          <w:tcPr>
            <w:tcW w:w="189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60" w:type="dxa"/>
            <w:tcBorders/>
            <w:vAlign w:val="center"/>
          </w:tcPr>
          <w:p>
            <w:pPr>
              <w:pStyle w:val="TableContents"/>
              <w:bidi w:val="0"/>
              <w:spacing w:before="0" w:after="283"/>
              <w:jc w:val="left"/>
            </w:pPr>
            <w:r>
              <w:t> </w:t>
            </w:r>
          </w:p>
        </w:tc>
        <w:tc>
          <w:tcPr>
            <w:tcW w:w="1093" w:type="dxa"/>
            <w:tcBorders/>
            <w:vAlign w:val="center"/>
          </w:tcPr>
          <w:p>
            <w:pPr>
              <w:pStyle w:val="TableContents"/>
              <w:bidi w:val="0"/>
              <w:spacing w:before="0" w:after="283"/>
              <w:jc w:val="right"/>
            </w:pPr>
            <w:r>
              <w:t> </w:t>
            </w:r>
          </w:p>
        </w:tc>
        <w:tc>
          <w:tcPr>
            <w:tcW w:w="138" w:type="dxa"/>
            <w:tcBorders/>
            <w:vAlign w:val="center"/>
          </w:tcPr>
          <w:p>
            <w:pPr>
              <w:pStyle w:val="TableContents"/>
              <w:bidi w:val="0"/>
              <w:spacing w:before="0" w:after="283"/>
              <w:jc w:val="left"/>
            </w:pPr>
            <w:r>
              <w:t> </w:t>
            </w:r>
          </w:p>
        </w:tc>
      </w:tr>
      <w:tr>
        <w:tc>
          <w:tcPr>
            <w:tcW w:w="2713" w:type="dxa"/>
            <w:tcBorders/>
            <w:shd w:fill="CCEEFF" w:val="clear"/>
            <w:vAlign w:val="center"/>
          </w:tcPr>
          <w:p>
            <w:pPr>
              <w:pStyle w:val="TableContents"/>
              <w:bidi w:val="0"/>
              <w:spacing w:before="0" w:after="283"/>
              <w:jc w:val="left"/>
            </w:pPr>
            <w:r>
              <w:t>Exercised</w:t>
            </w:r>
          </w:p>
        </w:tc>
        <w:tc>
          <w:tcPr>
            <w:tcW w:w="9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(3,664</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50" w:type="dxa"/>
            <w:tcBorders/>
            <w:shd w:fill="CCEEFF" w:val="clear"/>
            <w:vAlign w:val="center"/>
          </w:tcPr>
          <w:p>
            <w:pPr>
              <w:pStyle w:val="TableContents"/>
              <w:bidi w:val="0"/>
              <w:spacing w:before="0" w:after="283"/>
              <w:jc w:val="left"/>
            </w:pPr>
            <w:r>
              <w:t> </w:t>
            </w:r>
          </w:p>
        </w:tc>
        <w:tc>
          <w:tcPr>
            <w:tcW w:w="1565" w:type="dxa"/>
            <w:tcBorders/>
            <w:shd w:fill="CCEEFF" w:val="clear"/>
            <w:vAlign w:val="center"/>
          </w:tcPr>
          <w:p>
            <w:pPr>
              <w:pStyle w:val="TableContents"/>
              <w:bidi w:val="0"/>
              <w:spacing w:before="0" w:after="283"/>
              <w:jc w:val="right"/>
            </w:pPr>
            <w:r>
              <w:t>20.38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60" w:type="dxa"/>
            <w:tcBorders/>
            <w:shd w:fill="CCEEFF" w:val="clear"/>
            <w:vAlign w:val="center"/>
          </w:tcPr>
          <w:p>
            <w:pPr>
              <w:pStyle w:val="TableContents"/>
              <w:bidi w:val="0"/>
              <w:spacing w:before="0" w:after="283"/>
              <w:jc w:val="left"/>
            </w:pPr>
            <w:r>
              <w:t> </w:t>
            </w:r>
          </w:p>
        </w:tc>
        <w:tc>
          <w:tcPr>
            <w:tcW w:w="1891"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60" w:type="dxa"/>
            <w:tcBorders/>
            <w:shd w:fill="CCEEFF" w:val="clear"/>
            <w:vAlign w:val="center"/>
          </w:tcPr>
          <w:p>
            <w:pPr>
              <w:pStyle w:val="TableContents"/>
              <w:bidi w:val="0"/>
              <w:spacing w:before="0" w:after="283"/>
              <w:jc w:val="left"/>
            </w:pPr>
            <w:r>
              <w:t> </w:t>
            </w:r>
          </w:p>
        </w:tc>
        <w:tc>
          <w:tcPr>
            <w:tcW w:w="1093" w:type="dxa"/>
            <w:tcBorders/>
            <w:shd w:fill="CCEEFF" w:val="clear"/>
            <w:vAlign w:val="center"/>
          </w:tcPr>
          <w:p>
            <w:pPr>
              <w:pStyle w:val="TableContents"/>
              <w:bidi w:val="0"/>
              <w:spacing w:before="0" w:after="283"/>
              <w:jc w:val="right"/>
            </w:pPr>
            <w:r>
              <w:t> </w:t>
            </w:r>
          </w:p>
        </w:tc>
        <w:tc>
          <w:tcPr>
            <w:tcW w:w="138" w:type="dxa"/>
            <w:tcBorders/>
            <w:shd w:fill="CCEEFF" w:val="clear"/>
            <w:vAlign w:val="center"/>
          </w:tcPr>
          <w:p>
            <w:pPr>
              <w:pStyle w:val="TableContents"/>
              <w:bidi w:val="0"/>
              <w:spacing w:before="0" w:after="283"/>
              <w:jc w:val="left"/>
            </w:pPr>
            <w:r>
              <w:t> </w:t>
            </w:r>
          </w:p>
        </w:tc>
      </w:tr>
      <w:tr>
        <w:tc>
          <w:tcPr>
            <w:tcW w:w="2713" w:type="dxa"/>
            <w:tcBorders/>
            <w:vAlign w:val="center"/>
          </w:tcPr>
          <w:p>
            <w:pPr>
              <w:pStyle w:val="TableContents"/>
              <w:bidi w:val="0"/>
              <w:spacing w:before="0" w:after="283"/>
              <w:jc w:val="left"/>
            </w:pPr>
            <w:r>
              <w:t>Forfeited</w:t>
            </w:r>
          </w:p>
        </w:tc>
        <w:tc>
          <w:tcPr>
            <w:tcW w:w="9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50" w:type="dxa"/>
            <w:tcBorders/>
            <w:vAlign w:val="center"/>
          </w:tcPr>
          <w:p>
            <w:pPr>
              <w:pStyle w:val="TableContents"/>
              <w:bidi w:val="0"/>
              <w:spacing w:before="0" w:after="283"/>
              <w:jc w:val="left"/>
            </w:pPr>
            <w:r>
              <w:t> </w:t>
            </w:r>
          </w:p>
        </w:tc>
        <w:tc>
          <w:tcPr>
            <w:tcW w:w="1565"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60" w:type="dxa"/>
            <w:tcBorders/>
            <w:vAlign w:val="center"/>
          </w:tcPr>
          <w:p>
            <w:pPr>
              <w:pStyle w:val="TableContents"/>
              <w:bidi w:val="0"/>
              <w:spacing w:before="0" w:after="283"/>
              <w:jc w:val="left"/>
            </w:pPr>
            <w:r>
              <w:t> </w:t>
            </w:r>
          </w:p>
        </w:tc>
        <w:tc>
          <w:tcPr>
            <w:tcW w:w="189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60" w:type="dxa"/>
            <w:tcBorders/>
            <w:vAlign w:val="center"/>
          </w:tcPr>
          <w:p>
            <w:pPr>
              <w:pStyle w:val="TableContents"/>
              <w:bidi w:val="0"/>
              <w:spacing w:before="0" w:after="283"/>
              <w:jc w:val="left"/>
            </w:pPr>
            <w:r>
              <w:t> </w:t>
            </w:r>
          </w:p>
        </w:tc>
        <w:tc>
          <w:tcPr>
            <w:tcW w:w="1093" w:type="dxa"/>
            <w:tcBorders/>
            <w:vAlign w:val="center"/>
          </w:tcPr>
          <w:p>
            <w:pPr>
              <w:pStyle w:val="TableContents"/>
              <w:bidi w:val="0"/>
              <w:spacing w:before="0" w:after="283"/>
              <w:jc w:val="right"/>
            </w:pPr>
            <w:r>
              <w:t> </w:t>
            </w:r>
          </w:p>
        </w:tc>
        <w:tc>
          <w:tcPr>
            <w:tcW w:w="138" w:type="dxa"/>
            <w:tcBorders/>
            <w:vAlign w:val="center"/>
          </w:tcPr>
          <w:p>
            <w:pPr>
              <w:pStyle w:val="TableContents"/>
              <w:bidi w:val="0"/>
              <w:spacing w:before="0" w:after="283"/>
              <w:jc w:val="left"/>
            </w:pPr>
            <w:r>
              <w:t> </w:t>
            </w:r>
          </w:p>
        </w:tc>
      </w:tr>
      <w:tr>
        <w:tc>
          <w:tcPr>
            <w:tcW w:w="2713" w:type="dxa"/>
            <w:tcBorders/>
            <w:shd w:fill="CCEEFF" w:val="clear"/>
            <w:vAlign w:val="center"/>
          </w:tcPr>
          <w:p>
            <w:pPr>
              <w:pStyle w:val="TableContents"/>
              <w:bidi w:val="0"/>
              <w:spacing w:before="0" w:after="283"/>
              <w:jc w:val="left"/>
            </w:pPr>
            <w:r>
              <w:t>Expired</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50" w:type="dxa"/>
            <w:tcBorders/>
            <w:shd w:fill="CCEEFF" w:val="clear"/>
            <w:vAlign w:val="center"/>
          </w:tcPr>
          <w:p>
            <w:pPr>
              <w:pStyle w:val="TableContents"/>
              <w:bidi w:val="0"/>
              <w:spacing w:before="0" w:after="283"/>
              <w:jc w:val="left"/>
            </w:pPr>
            <w:r>
              <w:t> </w:t>
            </w:r>
          </w:p>
        </w:tc>
        <w:tc>
          <w:tcPr>
            <w:tcW w:w="1565"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60" w:type="dxa"/>
            <w:tcBorders/>
            <w:shd w:fill="CCEEFF" w:val="clear"/>
            <w:vAlign w:val="center"/>
          </w:tcPr>
          <w:p>
            <w:pPr>
              <w:pStyle w:val="TableContents"/>
              <w:bidi w:val="0"/>
              <w:spacing w:before="0" w:after="283"/>
              <w:jc w:val="left"/>
            </w:pPr>
            <w:r>
              <w:t> </w:t>
            </w:r>
          </w:p>
        </w:tc>
        <w:tc>
          <w:tcPr>
            <w:tcW w:w="1891"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60" w:type="dxa"/>
            <w:tcBorders/>
            <w:shd w:fill="CCEEFF" w:val="clear"/>
            <w:vAlign w:val="center"/>
          </w:tcPr>
          <w:p>
            <w:pPr>
              <w:pStyle w:val="TableContents"/>
              <w:bidi w:val="0"/>
              <w:spacing w:before="0" w:after="283"/>
              <w:jc w:val="left"/>
            </w:pPr>
            <w:r>
              <w:t> </w:t>
            </w:r>
          </w:p>
        </w:tc>
        <w:tc>
          <w:tcPr>
            <w:tcW w:w="1093" w:type="dxa"/>
            <w:tcBorders/>
            <w:shd w:fill="CCEEFF" w:val="clear"/>
            <w:vAlign w:val="center"/>
          </w:tcPr>
          <w:p>
            <w:pPr>
              <w:pStyle w:val="TableContents"/>
              <w:bidi w:val="0"/>
              <w:spacing w:before="0" w:after="283"/>
              <w:jc w:val="right"/>
            </w:pPr>
            <w:r>
              <w:t> </w:t>
            </w:r>
          </w:p>
        </w:tc>
        <w:tc>
          <w:tcPr>
            <w:tcW w:w="138" w:type="dxa"/>
            <w:tcBorders/>
            <w:shd w:fill="CCEEFF" w:val="clear"/>
            <w:vAlign w:val="center"/>
          </w:tcPr>
          <w:p>
            <w:pPr>
              <w:pStyle w:val="TableContents"/>
              <w:bidi w:val="0"/>
              <w:spacing w:before="0" w:after="283"/>
              <w:jc w:val="left"/>
            </w:pPr>
            <w:r>
              <w:t> </w:t>
            </w:r>
          </w:p>
        </w:tc>
      </w:tr>
      <w:tr>
        <w:tc>
          <w:tcPr>
            <w:tcW w:w="2713"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50" w:type="dxa"/>
            <w:tcBorders/>
            <w:vAlign w:val="center"/>
          </w:tcPr>
          <w:p>
            <w:pPr>
              <w:pStyle w:val="TableContents"/>
              <w:bidi w:val="0"/>
              <w:spacing w:before="0" w:after="283"/>
              <w:jc w:val="left"/>
            </w:pPr>
            <w:r>
              <w:t> </w:t>
            </w:r>
          </w:p>
        </w:tc>
        <w:tc>
          <w:tcPr>
            <w:tcW w:w="156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60" w:type="dxa"/>
            <w:tcBorders/>
            <w:vAlign w:val="center"/>
          </w:tcPr>
          <w:p>
            <w:pPr>
              <w:pStyle w:val="TableContents"/>
              <w:bidi w:val="0"/>
              <w:spacing w:before="0" w:after="283"/>
              <w:jc w:val="left"/>
            </w:pPr>
            <w:r>
              <w:t> </w:t>
            </w:r>
          </w:p>
        </w:tc>
        <w:tc>
          <w:tcPr>
            <w:tcW w:w="189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60" w:type="dxa"/>
            <w:tcBorders/>
            <w:vAlign w:val="center"/>
          </w:tcPr>
          <w:p>
            <w:pPr>
              <w:pStyle w:val="TableContents"/>
              <w:bidi w:val="0"/>
              <w:spacing w:before="0" w:after="283"/>
              <w:jc w:val="left"/>
            </w:pPr>
            <w:r>
              <w:t> </w:t>
            </w:r>
          </w:p>
        </w:tc>
        <w:tc>
          <w:tcPr>
            <w:tcW w:w="1093" w:type="dxa"/>
            <w:tcBorders/>
            <w:vAlign w:val="center"/>
          </w:tcPr>
          <w:p>
            <w:pPr>
              <w:pStyle w:val="TableContents"/>
              <w:bidi w:val="0"/>
              <w:spacing w:before="0" w:after="283"/>
              <w:jc w:val="left"/>
            </w:pPr>
            <w:r>
              <w:t> </w:t>
            </w:r>
          </w:p>
        </w:tc>
        <w:tc>
          <w:tcPr>
            <w:tcW w:w="138" w:type="dxa"/>
            <w:tcBorders/>
            <w:vAlign w:val="center"/>
          </w:tcPr>
          <w:p>
            <w:pPr>
              <w:pStyle w:val="TableContents"/>
              <w:bidi w:val="0"/>
              <w:spacing w:before="0" w:after="283"/>
              <w:jc w:val="left"/>
            </w:pPr>
            <w:r>
              <w:t> </w:t>
            </w:r>
          </w:p>
        </w:tc>
      </w:tr>
      <w:tr>
        <w:tc>
          <w:tcPr>
            <w:tcW w:w="2713" w:type="dxa"/>
            <w:tcBorders/>
            <w:shd w:fill="CCEEFF" w:val="clear"/>
            <w:vAlign w:val="center"/>
          </w:tcPr>
          <w:p>
            <w:pPr>
              <w:pStyle w:val="TableContents"/>
              <w:bidi w:val="0"/>
              <w:spacing w:before="0" w:after="283"/>
              <w:jc w:val="left"/>
            </w:pPr>
            <w:r>
              <w:t>Balance at end of period</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pPr>
            <w:r>
              <w:t> </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pPr>
            <w:r>
              <w:t>1,101,684</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5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565" w:type="dxa"/>
            <w:tcBorders>
              <w:bottom w:val="double" w:sz="8" w:space="0" w:color="000000"/>
            </w:tcBorders>
            <w:shd w:fill="CCEEFF" w:val="clear"/>
            <w:tcMar>
              <w:bottom w:w="28" w:type="dxa"/>
            </w:tcMar>
            <w:vAlign w:val="center"/>
          </w:tcPr>
          <w:p>
            <w:pPr>
              <w:pStyle w:val="TableContents"/>
              <w:bidi w:val="0"/>
              <w:spacing w:before="0" w:after="283"/>
              <w:jc w:val="right"/>
            </w:pPr>
            <w:r>
              <w:t>19.43</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60" w:type="dxa"/>
            <w:tcBorders>
              <w:bottom w:val="double" w:sz="8" w:space="0" w:color="000000"/>
            </w:tcBorders>
            <w:shd w:fill="CCEEFF" w:val="clear"/>
            <w:tcMar>
              <w:bottom w:w="28" w:type="dxa"/>
            </w:tcMar>
            <w:vAlign w:val="center"/>
          </w:tcPr>
          <w:p>
            <w:pPr>
              <w:pStyle w:val="TableContents"/>
              <w:bidi w:val="0"/>
              <w:spacing w:before="0" w:after="283"/>
              <w:jc w:val="left"/>
            </w:pPr>
            <w:r>
              <w:t> </w:t>
            </w:r>
          </w:p>
        </w:tc>
        <w:tc>
          <w:tcPr>
            <w:tcW w:w="1891" w:type="dxa"/>
            <w:tcBorders>
              <w:bottom w:val="double" w:sz="8" w:space="0" w:color="000000"/>
            </w:tcBorders>
            <w:shd w:fill="CCEEFF" w:val="clear"/>
            <w:tcMar>
              <w:bottom w:w="28" w:type="dxa"/>
            </w:tcMar>
            <w:vAlign w:val="center"/>
          </w:tcPr>
          <w:p>
            <w:pPr>
              <w:pStyle w:val="TableContents"/>
              <w:bidi w:val="0"/>
              <w:spacing w:before="0" w:after="283"/>
              <w:jc w:val="right"/>
            </w:pPr>
            <w:r>
              <w:t>3.45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6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093" w:type="dxa"/>
            <w:tcBorders>
              <w:bottom w:val="double" w:sz="8" w:space="0" w:color="000000"/>
            </w:tcBorders>
            <w:shd w:fill="CCEEFF" w:val="clear"/>
            <w:tcMar>
              <w:bottom w:w="28" w:type="dxa"/>
            </w:tcMar>
            <w:vAlign w:val="center"/>
          </w:tcPr>
          <w:p>
            <w:pPr>
              <w:pStyle w:val="TableContents"/>
              <w:bidi w:val="0"/>
              <w:spacing w:before="0" w:after="283"/>
              <w:jc w:val="right"/>
            </w:pPr>
            <w:r>
              <w:t>24,563</w:t>
            </w:r>
          </w:p>
        </w:tc>
        <w:tc>
          <w:tcPr>
            <w:tcW w:w="138" w:type="dxa"/>
            <w:tcBorders/>
            <w:shd w:fill="CCEEFF" w:val="clear"/>
            <w:vAlign w:val="center"/>
          </w:tcPr>
          <w:p>
            <w:pPr>
              <w:pStyle w:val="TableContents"/>
              <w:bidi w:val="0"/>
              <w:spacing w:before="0" w:after="283"/>
              <w:jc w:val="left"/>
            </w:pPr>
            <w:r>
              <w:t> </w:t>
            </w:r>
          </w:p>
        </w:tc>
      </w:tr>
      <w:tr>
        <w:tc>
          <w:tcPr>
            <w:tcW w:w="2713"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50" w:type="dxa"/>
            <w:tcBorders/>
            <w:vAlign w:val="center"/>
          </w:tcPr>
          <w:p>
            <w:pPr>
              <w:pStyle w:val="TableContents"/>
              <w:bidi w:val="0"/>
              <w:spacing w:before="0" w:after="283"/>
              <w:jc w:val="left"/>
            </w:pPr>
            <w:r>
              <w:t> </w:t>
            </w:r>
          </w:p>
        </w:tc>
        <w:tc>
          <w:tcPr>
            <w:tcW w:w="156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60" w:type="dxa"/>
            <w:tcBorders/>
            <w:vAlign w:val="center"/>
          </w:tcPr>
          <w:p>
            <w:pPr>
              <w:pStyle w:val="TableContents"/>
              <w:bidi w:val="0"/>
              <w:spacing w:before="0" w:after="283"/>
              <w:jc w:val="left"/>
            </w:pPr>
            <w:r>
              <w:t> </w:t>
            </w:r>
          </w:p>
        </w:tc>
        <w:tc>
          <w:tcPr>
            <w:tcW w:w="189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60" w:type="dxa"/>
            <w:tcBorders/>
            <w:vAlign w:val="center"/>
          </w:tcPr>
          <w:p>
            <w:pPr>
              <w:pStyle w:val="TableContents"/>
              <w:bidi w:val="0"/>
              <w:spacing w:before="0" w:after="283"/>
              <w:jc w:val="left"/>
            </w:pPr>
            <w:r>
              <w:t> </w:t>
            </w:r>
          </w:p>
        </w:tc>
        <w:tc>
          <w:tcPr>
            <w:tcW w:w="1093" w:type="dxa"/>
            <w:tcBorders/>
            <w:vAlign w:val="center"/>
          </w:tcPr>
          <w:p>
            <w:pPr>
              <w:pStyle w:val="TableContents"/>
              <w:bidi w:val="0"/>
              <w:spacing w:before="0" w:after="283"/>
              <w:jc w:val="left"/>
            </w:pPr>
            <w:r>
              <w:t> </w:t>
            </w:r>
          </w:p>
        </w:tc>
        <w:tc>
          <w:tcPr>
            <w:tcW w:w="138" w:type="dxa"/>
            <w:tcBorders/>
            <w:vAlign w:val="center"/>
          </w:tcPr>
          <w:p>
            <w:pPr>
              <w:pStyle w:val="TableContents"/>
              <w:bidi w:val="0"/>
              <w:spacing w:before="0" w:after="283"/>
              <w:jc w:val="left"/>
            </w:pPr>
            <w:r>
              <w:t> </w:t>
            </w:r>
          </w:p>
        </w:tc>
      </w:tr>
      <w:tr>
        <w:tc>
          <w:tcPr>
            <w:tcW w:w="2713" w:type="dxa"/>
            <w:tcBorders/>
            <w:shd w:fill="CCEEFF" w:val="clear"/>
            <w:vAlign w:val="center"/>
          </w:tcPr>
          <w:p>
            <w:pPr>
              <w:pStyle w:val="TableContents"/>
              <w:bidi w:val="0"/>
              <w:spacing w:before="0" w:after="283"/>
              <w:jc w:val="left"/>
            </w:pPr>
            <w:r>
              <w:t>Exercisable at end of period</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pPr>
            <w:r>
              <w:t> </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pPr>
            <w:r>
              <w:t>1,038,536</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5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565" w:type="dxa"/>
            <w:tcBorders>
              <w:bottom w:val="double" w:sz="8" w:space="0" w:color="000000"/>
            </w:tcBorders>
            <w:shd w:fill="CCEEFF" w:val="clear"/>
            <w:tcMar>
              <w:bottom w:w="28" w:type="dxa"/>
            </w:tcMar>
            <w:vAlign w:val="center"/>
          </w:tcPr>
          <w:p>
            <w:pPr>
              <w:pStyle w:val="TableContents"/>
              <w:bidi w:val="0"/>
              <w:spacing w:before="0" w:after="283"/>
              <w:jc w:val="right"/>
            </w:pPr>
            <w:r>
              <w:t>18.50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60" w:type="dxa"/>
            <w:tcBorders>
              <w:bottom w:val="double" w:sz="8" w:space="0" w:color="000000"/>
            </w:tcBorders>
            <w:shd w:fill="CCEEFF" w:val="clear"/>
            <w:tcMar>
              <w:bottom w:w="28" w:type="dxa"/>
            </w:tcMar>
            <w:vAlign w:val="center"/>
          </w:tcPr>
          <w:p>
            <w:pPr>
              <w:pStyle w:val="TableContents"/>
              <w:bidi w:val="0"/>
              <w:spacing w:before="0" w:after="283"/>
              <w:jc w:val="left"/>
            </w:pPr>
            <w:r>
              <w:t> </w:t>
            </w:r>
          </w:p>
        </w:tc>
        <w:tc>
          <w:tcPr>
            <w:tcW w:w="1891" w:type="dxa"/>
            <w:tcBorders>
              <w:bottom w:val="double" w:sz="8" w:space="0" w:color="000000"/>
            </w:tcBorders>
            <w:shd w:fill="CCEEFF" w:val="clear"/>
            <w:tcMar>
              <w:bottom w:w="28" w:type="dxa"/>
            </w:tcMar>
            <w:vAlign w:val="center"/>
          </w:tcPr>
          <w:p>
            <w:pPr>
              <w:pStyle w:val="TableContents"/>
              <w:bidi w:val="0"/>
              <w:spacing w:before="0" w:after="283"/>
              <w:jc w:val="right"/>
            </w:pPr>
            <w:r>
              <w:t>3.15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6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093" w:type="dxa"/>
            <w:tcBorders>
              <w:bottom w:val="double" w:sz="8" w:space="0" w:color="000000"/>
            </w:tcBorders>
            <w:shd w:fill="CCEEFF" w:val="clear"/>
            <w:tcMar>
              <w:bottom w:w="28" w:type="dxa"/>
            </w:tcMar>
            <w:vAlign w:val="center"/>
          </w:tcPr>
          <w:p>
            <w:pPr>
              <w:pStyle w:val="TableContents"/>
              <w:bidi w:val="0"/>
              <w:spacing w:before="0" w:after="283"/>
              <w:jc w:val="right"/>
            </w:pPr>
            <w:r>
              <w:t>24,125</w:t>
            </w:r>
          </w:p>
        </w:tc>
        <w:tc>
          <w:tcPr>
            <w:tcW w:w="138" w:type="dxa"/>
            <w:tcBorders/>
            <w:shd w:fill="CCEEFF" w:val="clear"/>
            <w:vAlign w:val="center"/>
          </w:tcPr>
          <w:p>
            <w:pPr>
              <w:pStyle w:val="TableContents"/>
              <w:bidi w:val="0"/>
              <w:spacing w:before="0" w:after="283"/>
              <w:jc w:val="left"/>
            </w:pPr>
            <w:r>
              <w:t> </w:t>
            </w:r>
          </w:p>
        </w:tc>
      </w:tr>
      <w:tr>
        <w:tc>
          <w:tcPr>
            <w:tcW w:w="2713"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50" w:type="dxa"/>
            <w:tcBorders/>
            <w:vAlign w:val="center"/>
          </w:tcPr>
          <w:p>
            <w:pPr>
              <w:pStyle w:val="TableContents"/>
              <w:bidi w:val="0"/>
              <w:spacing w:before="0" w:after="283"/>
              <w:jc w:val="left"/>
            </w:pPr>
            <w:r>
              <w:t> </w:t>
            </w:r>
          </w:p>
        </w:tc>
        <w:tc>
          <w:tcPr>
            <w:tcW w:w="156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60" w:type="dxa"/>
            <w:tcBorders/>
            <w:vAlign w:val="center"/>
          </w:tcPr>
          <w:p>
            <w:pPr>
              <w:pStyle w:val="TableContents"/>
              <w:bidi w:val="0"/>
              <w:spacing w:before="0" w:after="283"/>
              <w:jc w:val="left"/>
            </w:pPr>
            <w:r>
              <w:t> </w:t>
            </w:r>
          </w:p>
        </w:tc>
        <w:tc>
          <w:tcPr>
            <w:tcW w:w="189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60" w:type="dxa"/>
            <w:tcBorders/>
            <w:vAlign w:val="center"/>
          </w:tcPr>
          <w:p>
            <w:pPr>
              <w:pStyle w:val="TableContents"/>
              <w:bidi w:val="0"/>
              <w:spacing w:before="0" w:after="283"/>
              <w:jc w:val="left"/>
            </w:pPr>
            <w:r>
              <w:t> </w:t>
            </w:r>
          </w:p>
        </w:tc>
        <w:tc>
          <w:tcPr>
            <w:tcW w:w="1093" w:type="dxa"/>
            <w:tcBorders/>
            <w:vAlign w:val="center"/>
          </w:tcPr>
          <w:p>
            <w:pPr>
              <w:pStyle w:val="TableContents"/>
              <w:bidi w:val="0"/>
              <w:spacing w:before="0" w:after="283"/>
              <w:jc w:val="left"/>
            </w:pPr>
            <w:r>
              <w:t> </w:t>
            </w:r>
          </w:p>
        </w:tc>
        <w:tc>
          <w:tcPr>
            <w:tcW w:w="138" w:type="dxa"/>
            <w:tcBorders/>
            <w:vAlign w:val="center"/>
          </w:tcPr>
          <w:p>
            <w:pPr>
              <w:pStyle w:val="TableContents"/>
              <w:bidi w:val="0"/>
              <w:spacing w:before="0" w:after="283"/>
              <w:jc w:val="left"/>
            </w:pPr>
            <w:r>
              <w:t> </w:t>
            </w:r>
          </w:p>
        </w:tc>
      </w:tr>
      <w:tr>
        <w:tc>
          <w:tcPr>
            <w:tcW w:w="2713" w:type="dxa"/>
            <w:tcBorders/>
            <w:shd w:fill="CCEEFF" w:val="clear"/>
            <w:vAlign w:val="center"/>
          </w:tcPr>
          <w:p>
            <w:pPr>
              <w:pStyle w:val="TableContents"/>
              <w:bidi w:val="0"/>
              <w:spacing w:before="0" w:after="283"/>
              <w:jc w:val="left"/>
            </w:pPr>
            <w:r>
              <w:t>Vested at end of period</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pPr>
            <w:r>
              <w:t> </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pPr>
            <w:r>
              <w:t>1,038,536</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5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565" w:type="dxa"/>
            <w:tcBorders>
              <w:bottom w:val="double" w:sz="8" w:space="0" w:color="000000"/>
            </w:tcBorders>
            <w:shd w:fill="CCEEFF" w:val="clear"/>
            <w:tcMar>
              <w:bottom w:w="28" w:type="dxa"/>
            </w:tcMar>
            <w:vAlign w:val="center"/>
          </w:tcPr>
          <w:p>
            <w:pPr>
              <w:pStyle w:val="TableContents"/>
              <w:bidi w:val="0"/>
              <w:spacing w:before="0" w:after="283"/>
              <w:jc w:val="right"/>
            </w:pPr>
            <w:r>
              <w:t>18.50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60" w:type="dxa"/>
            <w:tcBorders>
              <w:bottom w:val="double" w:sz="8" w:space="0" w:color="000000"/>
            </w:tcBorders>
            <w:shd w:fill="CCEEFF" w:val="clear"/>
            <w:tcMar>
              <w:bottom w:w="28" w:type="dxa"/>
            </w:tcMar>
            <w:vAlign w:val="center"/>
          </w:tcPr>
          <w:p>
            <w:pPr>
              <w:pStyle w:val="TableContents"/>
              <w:bidi w:val="0"/>
              <w:spacing w:before="0" w:after="283"/>
              <w:jc w:val="left"/>
            </w:pPr>
            <w:r>
              <w:t> </w:t>
            </w:r>
          </w:p>
        </w:tc>
        <w:tc>
          <w:tcPr>
            <w:tcW w:w="1891" w:type="dxa"/>
            <w:tcBorders>
              <w:bottom w:val="double" w:sz="8" w:space="0" w:color="000000"/>
            </w:tcBorders>
            <w:shd w:fill="CCEEFF" w:val="clear"/>
            <w:tcMar>
              <w:bottom w:w="28" w:type="dxa"/>
            </w:tcMar>
            <w:vAlign w:val="center"/>
          </w:tcPr>
          <w:p>
            <w:pPr>
              <w:pStyle w:val="TableContents"/>
              <w:bidi w:val="0"/>
              <w:spacing w:before="0" w:after="283"/>
              <w:jc w:val="right"/>
            </w:pPr>
            <w:r>
              <w:t>3.15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6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093" w:type="dxa"/>
            <w:tcBorders>
              <w:bottom w:val="double" w:sz="8" w:space="0" w:color="000000"/>
            </w:tcBorders>
            <w:shd w:fill="CCEEFF" w:val="clear"/>
            <w:tcMar>
              <w:bottom w:w="28" w:type="dxa"/>
            </w:tcMar>
            <w:vAlign w:val="center"/>
          </w:tcPr>
          <w:p>
            <w:pPr>
              <w:pStyle w:val="TableContents"/>
              <w:bidi w:val="0"/>
              <w:spacing w:before="0" w:after="283"/>
              <w:jc w:val="right"/>
            </w:pPr>
            <w:r>
              <w:t>24,125</w:t>
            </w:r>
          </w:p>
        </w:tc>
        <w:tc>
          <w:tcPr>
            <w:tcW w:w="138" w:type="dxa"/>
            <w:tcBorders/>
            <w:shd w:fill="CCEEFF" w:val="clear"/>
            <w:vAlign w:val="center"/>
          </w:tcPr>
          <w:p>
            <w:pPr>
              <w:pStyle w:val="TableContents"/>
              <w:bidi w:val="0"/>
              <w:spacing w:before="0" w:after="283"/>
              <w:jc w:val="left"/>
            </w:pPr>
            <w:r>
              <w:t> </w:t>
            </w:r>
          </w:p>
        </w:tc>
      </w:tr>
    </w:tbl>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color w:val="000000"/>
          <w:sz w:val="20"/>
        </w:rPr>
        <w:t>A summary of assumptions used to calculate the fair values of the awards granted during the periods noted is presented below:</w:t>
      </w:r>
      <w:r>
        <w:rPr>
          <w:rFonts w:ascii="Times New Roman" w:hAnsi="Times New Roman"/>
          <w:sz w:val="20"/>
        </w:rPr>
        <w:t xml:space="preserve"> </w:t>
      </w:r>
    </w:p>
    <w:p>
      <w:pPr>
        <w:pStyle w:val="TextBody"/>
        <w:bidi w:val="0"/>
        <w:spacing w:before="0" w:after="0"/>
        <w:jc w:val="both"/>
      </w:pPr>
      <w:r>
        <w:t> </w:t>
      </w:r>
    </w:p>
    <w:tbl>
      <w:tblPr>
        <w:tblW w:w="6102" w:type="dxa"/>
        <w:jc w:val="left"/>
        <w:tblInd w:w="0" w:type="dxa"/>
        <w:tblLayout w:type="fixed"/>
        <w:tblCellMar>
          <w:top w:w="0" w:type="dxa"/>
          <w:left w:w="0" w:type="dxa"/>
          <w:bottom w:w="0" w:type="dxa"/>
          <w:right w:w="0" w:type="dxa"/>
        </w:tblCellMar>
      </w:tblPr>
      <w:tblGrid>
        <w:gridCol w:w="3710"/>
        <w:gridCol w:w="192"/>
        <w:gridCol w:w="669"/>
        <w:gridCol w:w="278"/>
        <w:gridCol w:w="102"/>
        <w:gridCol w:w="192"/>
        <w:gridCol w:w="669"/>
        <w:gridCol w:w="290"/>
      </w:tblGrid>
      <w:tr>
        <w:tc>
          <w:tcPr>
            <w:tcW w:w="3710"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669" w:type="dxa"/>
            <w:tcBorders/>
            <w:vAlign w:val="center"/>
          </w:tcPr>
          <w:p>
            <w:pPr>
              <w:pStyle w:val="TableContents"/>
              <w:bidi w:val="0"/>
              <w:spacing w:before="0" w:after="283"/>
              <w:jc w:val="left"/>
            </w:pPr>
            <w:r>
              <w:t> </w:t>
            </w:r>
          </w:p>
        </w:tc>
        <w:tc>
          <w:tcPr>
            <w:tcW w:w="278"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669" w:type="dxa"/>
            <w:tcBorders/>
            <w:vAlign w:val="center"/>
          </w:tcPr>
          <w:p>
            <w:pPr>
              <w:pStyle w:val="TableContents"/>
              <w:bidi w:val="0"/>
              <w:spacing w:before="0" w:after="283"/>
              <w:jc w:val="left"/>
            </w:pPr>
            <w:r>
              <w:t> </w:t>
            </w:r>
          </w:p>
        </w:tc>
        <w:tc>
          <w:tcPr>
            <w:tcW w:w="290" w:type="dxa"/>
            <w:tcBorders/>
            <w:vAlign w:val="center"/>
          </w:tcPr>
          <w:p>
            <w:pPr>
              <w:pStyle w:val="TableContents"/>
              <w:bidi w:val="0"/>
              <w:spacing w:before="0" w:after="283"/>
              <w:jc w:val="left"/>
            </w:pPr>
            <w:r>
              <w:t> </w:t>
            </w:r>
          </w:p>
        </w:tc>
      </w:tr>
      <w:tr>
        <w:tc>
          <w:tcPr>
            <w:tcW w:w="3710" w:type="dxa"/>
            <w:tcBorders/>
            <w:vAlign w:val="center"/>
          </w:tcPr>
          <w:p>
            <w:pPr>
              <w:pStyle w:val="TableContents"/>
              <w:bidi w:val="0"/>
              <w:spacing w:before="0" w:after="283"/>
              <w:jc w:val="left"/>
            </w:pPr>
            <w:r>
              <w:t> </w:t>
            </w:r>
          </w:p>
        </w:tc>
        <w:tc>
          <w:tcPr>
            <w:tcW w:w="2102"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Nine Months Ended</w:t>
            </w:r>
            <w:r>
              <w:rPr>
                <w:b/>
              </w:rPr>
              <w:br/>
              <w:t xml:space="preserve">September 30, </w:t>
            </w:r>
          </w:p>
        </w:tc>
        <w:tc>
          <w:tcPr>
            <w:tcW w:w="290" w:type="dxa"/>
            <w:tcBorders/>
            <w:vAlign w:val="center"/>
          </w:tcPr>
          <w:p>
            <w:pPr>
              <w:pStyle w:val="TableContents"/>
              <w:bidi w:val="0"/>
              <w:spacing w:before="0" w:after="283"/>
              <w:jc w:val="center"/>
            </w:pPr>
            <w:r>
              <w:t> </w:t>
            </w:r>
          </w:p>
        </w:tc>
      </w:tr>
      <w:tr>
        <w:tc>
          <w:tcPr>
            <w:tcW w:w="3710" w:type="dxa"/>
            <w:tcBorders/>
            <w:vAlign w:val="center"/>
          </w:tcPr>
          <w:p>
            <w:pPr>
              <w:pStyle w:val="TableContents"/>
              <w:bidi w:val="0"/>
              <w:spacing w:before="0" w:after="283"/>
              <w:jc w:val="left"/>
            </w:pPr>
            <w:r>
              <w:t> </w:t>
            </w:r>
          </w:p>
        </w:tc>
        <w:tc>
          <w:tcPr>
            <w:tcW w:w="8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78"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8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90" w:type="dxa"/>
            <w:tcBorders/>
            <w:vAlign w:val="center"/>
          </w:tcPr>
          <w:p>
            <w:pPr>
              <w:pStyle w:val="TableContents"/>
              <w:bidi w:val="0"/>
              <w:spacing w:before="0" w:after="283"/>
              <w:jc w:val="left"/>
            </w:pPr>
            <w:r>
              <w:t> </w:t>
            </w:r>
          </w:p>
        </w:tc>
      </w:tr>
      <w:tr>
        <w:tc>
          <w:tcPr>
            <w:tcW w:w="3710" w:type="dxa"/>
            <w:tcBorders/>
            <w:shd w:fill="CCEEFF" w:val="clear"/>
            <w:vAlign w:val="center"/>
          </w:tcPr>
          <w:p>
            <w:pPr>
              <w:pStyle w:val="TableContents"/>
              <w:bidi w:val="0"/>
              <w:spacing w:before="0" w:after="283"/>
              <w:jc w:val="left"/>
            </w:pPr>
            <w:r>
              <w:t>Expected volatility</w:t>
            </w:r>
          </w:p>
        </w:tc>
        <w:tc>
          <w:tcPr>
            <w:tcW w:w="192" w:type="dxa"/>
            <w:tcBorders/>
            <w:shd w:fill="CCEEFF" w:val="clear"/>
            <w:vAlign w:val="center"/>
          </w:tcPr>
          <w:p>
            <w:pPr>
              <w:pStyle w:val="TableContents"/>
              <w:bidi w:val="0"/>
              <w:spacing w:before="0" w:after="283"/>
              <w:jc w:val="left"/>
            </w:pPr>
            <w:r>
              <w:t> </w:t>
            </w:r>
          </w:p>
        </w:tc>
        <w:tc>
          <w:tcPr>
            <w:tcW w:w="669" w:type="dxa"/>
            <w:tcBorders/>
            <w:shd w:fill="CCEEFF" w:val="clear"/>
            <w:vAlign w:val="center"/>
          </w:tcPr>
          <w:p>
            <w:pPr>
              <w:pStyle w:val="TableContents"/>
              <w:bidi w:val="0"/>
              <w:spacing w:before="0" w:after="283"/>
              <w:jc w:val="right"/>
            </w:pPr>
            <w:r>
              <w:t>39.61</w:t>
            </w:r>
          </w:p>
        </w:tc>
        <w:tc>
          <w:tcPr>
            <w:tcW w:w="278" w:type="dxa"/>
            <w:tcBorders/>
            <w:shd w:fill="CCEEFF" w:val="clear"/>
            <w:vAlign w:val="center"/>
          </w:tcPr>
          <w:p>
            <w:pPr>
              <w:pStyle w:val="TableContents"/>
              <w:bidi w:val="0"/>
              <w:spacing w:before="0" w:after="283"/>
              <w:jc w:val="left"/>
            </w:pPr>
            <w:r>
              <w:t>%</w:t>
            </w:r>
          </w:p>
        </w:tc>
        <w:tc>
          <w:tcPr>
            <w:tcW w:w="102"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669" w:type="dxa"/>
            <w:tcBorders/>
            <w:shd w:fill="CCEEFF" w:val="clear"/>
            <w:vAlign w:val="center"/>
          </w:tcPr>
          <w:p>
            <w:pPr>
              <w:pStyle w:val="TableContents"/>
              <w:bidi w:val="0"/>
              <w:spacing w:before="0" w:after="283"/>
              <w:jc w:val="right"/>
            </w:pPr>
            <w:r>
              <w:t>41.21</w:t>
            </w:r>
          </w:p>
        </w:tc>
        <w:tc>
          <w:tcPr>
            <w:tcW w:w="290" w:type="dxa"/>
            <w:tcBorders/>
            <w:shd w:fill="CCEEFF" w:val="clear"/>
            <w:vAlign w:val="center"/>
          </w:tcPr>
          <w:p>
            <w:pPr>
              <w:pStyle w:val="TableContents"/>
              <w:bidi w:val="0"/>
              <w:spacing w:before="0" w:after="283"/>
              <w:jc w:val="left"/>
            </w:pPr>
            <w:r>
              <w:t>%</w:t>
            </w:r>
          </w:p>
        </w:tc>
      </w:tr>
      <w:tr>
        <w:tc>
          <w:tcPr>
            <w:tcW w:w="3710" w:type="dxa"/>
            <w:tcBorders/>
            <w:vAlign w:val="center"/>
          </w:tcPr>
          <w:p>
            <w:pPr>
              <w:pStyle w:val="TableContents"/>
              <w:bidi w:val="0"/>
              <w:spacing w:before="0" w:after="283"/>
              <w:jc w:val="left"/>
            </w:pPr>
            <w:r>
              <w:t>Expected dividend yield</w:t>
            </w:r>
          </w:p>
        </w:tc>
        <w:tc>
          <w:tcPr>
            <w:tcW w:w="192" w:type="dxa"/>
            <w:tcBorders/>
            <w:vAlign w:val="center"/>
          </w:tcPr>
          <w:p>
            <w:pPr>
              <w:pStyle w:val="TableContents"/>
              <w:bidi w:val="0"/>
              <w:spacing w:before="0" w:after="283"/>
              <w:jc w:val="left"/>
            </w:pPr>
            <w:r>
              <w:t> </w:t>
            </w:r>
          </w:p>
        </w:tc>
        <w:tc>
          <w:tcPr>
            <w:tcW w:w="669" w:type="dxa"/>
            <w:tcBorders/>
            <w:vAlign w:val="center"/>
          </w:tcPr>
          <w:p>
            <w:pPr>
              <w:pStyle w:val="TableContents"/>
              <w:bidi w:val="0"/>
              <w:spacing w:before="0" w:after="283"/>
              <w:jc w:val="right"/>
            </w:pPr>
            <w:r>
              <w:t>1.80</w:t>
            </w:r>
          </w:p>
        </w:tc>
        <w:tc>
          <w:tcPr>
            <w:tcW w:w="278" w:type="dxa"/>
            <w:tcBorders/>
            <w:vAlign w:val="center"/>
          </w:tcPr>
          <w:p>
            <w:pPr>
              <w:pStyle w:val="TableContents"/>
              <w:bidi w:val="0"/>
              <w:spacing w:before="0" w:after="283"/>
              <w:jc w:val="left"/>
            </w:pPr>
            <w:r>
              <w:t>%</w:t>
            </w:r>
          </w:p>
        </w:tc>
        <w:tc>
          <w:tcPr>
            <w:tcW w:w="102"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669" w:type="dxa"/>
            <w:tcBorders/>
            <w:vAlign w:val="center"/>
          </w:tcPr>
          <w:p>
            <w:pPr>
              <w:pStyle w:val="TableContents"/>
              <w:bidi w:val="0"/>
              <w:spacing w:before="0" w:after="283"/>
              <w:jc w:val="right"/>
            </w:pPr>
            <w:r>
              <w:t>1.80</w:t>
            </w:r>
          </w:p>
        </w:tc>
        <w:tc>
          <w:tcPr>
            <w:tcW w:w="290" w:type="dxa"/>
            <w:tcBorders/>
            <w:vAlign w:val="center"/>
          </w:tcPr>
          <w:p>
            <w:pPr>
              <w:pStyle w:val="TableContents"/>
              <w:bidi w:val="0"/>
              <w:spacing w:before="0" w:after="283"/>
              <w:jc w:val="left"/>
            </w:pPr>
            <w:r>
              <w:t>%</w:t>
            </w:r>
          </w:p>
        </w:tc>
      </w:tr>
      <w:tr>
        <w:tc>
          <w:tcPr>
            <w:tcW w:w="3710" w:type="dxa"/>
            <w:tcBorders/>
            <w:shd w:fill="CCEEFF" w:val="clear"/>
            <w:vAlign w:val="center"/>
          </w:tcPr>
          <w:p>
            <w:pPr>
              <w:pStyle w:val="TableContents"/>
              <w:bidi w:val="0"/>
              <w:spacing w:before="0" w:after="283"/>
              <w:jc w:val="left"/>
            </w:pPr>
            <w:r>
              <w:t>Expected term (years)</w:t>
            </w:r>
          </w:p>
        </w:tc>
        <w:tc>
          <w:tcPr>
            <w:tcW w:w="192" w:type="dxa"/>
            <w:tcBorders/>
            <w:shd w:fill="CCEEFF" w:val="clear"/>
            <w:vAlign w:val="center"/>
          </w:tcPr>
          <w:p>
            <w:pPr>
              <w:pStyle w:val="TableContents"/>
              <w:bidi w:val="0"/>
              <w:spacing w:before="0" w:after="283"/>
              <w:jc w:val="left"/>
            </w:pPr>
            <w:r>
              <w:t> </w:t>
            </w:r>
          </w:p>
        </w:tc>
        <w:tc>
          <w:tcPr>
            <w:tcW w:w="669" w:type="dxa"/>
            <w:tcBorders/>
            <w:shd w:fill="CCEEFF" w:val="clear"/>
            <w:vAlign w:val="center"/>
          </w:tcPr>
          <w:p>
            <w:pPr>
              <w:pStyle w:val="TableContents"/>
              <w:bidi w:val="0"/>
              <w:spacing w:before="0" w:after="283"/>
              <w:jc w:val="right"/>
            </w:pPr>
            <w:r>
              <w:t>6.1</w:t>
            </w:r>
          </w:p>
        </w:tc>
        <w:tc>
          <w:tcPr>
            <w:tcW w:w="278"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669" w:type="dxa"/>
            <w:tcBorders/>
            <w:shd w:fill="CCEEFF" w:val="clear"/>
            <w:vAlign w:val="center"/>
          </w:tcPr>
          <w:p>
            <w:pPr>
              <w:pStyle w:val="TableContents"/>
              <w:bidi w:val="0"/>
              <w:spacing w:before="0" w:after="283"/>
              <w:jc w:val="right"/>
            </w:pPr>
            <w:r>
              <w:t>6.1</w:t>
            </w:r>
          </w:p>
        </w:tc>
        <w:tc>
          <w:tcPr>
            <w:tcW w:w="290" w:type="dxa"/>
            <w:tcBorders/>
            <w:shd w:fill="CCEEFF" w:val="clear"/>
            <w:vAlign w:val="center"/>
          </w:tcPr>
          <w:p>
            <w:pPr>
              <w:pStyle w:val="TableContents"/>
              <w:bidi w:val="0"/>
              <w:spacing w:before="0" w:after="283"/>
              <w:jc w:val="left"/>
            </w:pPr>
            <w:r>
              <w:t> </w:t>
            </w:r>
          </w:p>
        </w:tc>
      </w:tr>
      <w:tr>
        <w:tc>
          <w:tcPr>
            <w:tcW w:w="3710" w:type="dxa"/>
            <w:tcBorders/>
            <w:vAlign w:val="center"/>
          </w:tcPr>
          <w:p>
            <w:pPr>
              <w:pStyle w:val="TableContents"/>
              <w:bidi w:val="0"/>
              <w:spacing w:before="0" w:after="283"/>
              <w:jc w:val="left"/>
            </w:pPr>
            <w:r>
              <w:t>Risk-free interest rate</w:t>
            </w:r>
          </w:p>
        </w:tc>
        <w:tc>
          <w:tcPr>
            <w:tcW w:w="192" w:type="dxa"/>
            <w:tcBorders/>
            <w:vAlign w:val="center"/>
          </w:tcPr>
          <w:p>
            <w:pPr>
              <w:pStyle w:val="TableContents"/>
              <w:bidi w:val="0"/>
              <w:spacing w:before="0" w:after="283"/>
              <w:jc w:val="left"/>
            </w:pPr>
            <w:r>
              <w:t> </w:t>
            </w:r>
          </w:p>
        </w:tc>
        <w:tc>
          <w:tcPr>
            <w:tcW w:w="669" w:type="dxa"/>
            <w:tcBorders/>
            <w:vAlign w:val="center"/>
          </w:tcPr>
          <w:p>
            <w:pPr>
              <w:pStyle w:val="TableContents"/>
              <w:bidi w:val="0"/>
              <w:spacing w:before="0" w:after="283"/>
              <w:jc w:val="right"/>
            </w:pPr>
            <w:r>
              <w:t>3.85</w:t>
            </w:r>
          </w:p>
        </w:tc>
        <w:tc>
          <w:tcPr>
            <w:tcW w:w="278" w:type="dxa"/>
            <w:tcBorders/>
            <w:vAlign w:val="center"/>
          </w:tcPr>
          <w:p>
            <w:pPr>
              <w:pStyle w:val="TableContents"/>
              <w:bidi w:val="0"/>
              <w:spacing w:before="0" w:after="283"/>
              <w:jc w:val="left"/>
            </w:pPr>
            <w:r>
              <w:t>%</w:t>
            </w:r>
          </w:p>
        </w:tc>
        <w:tc>
          <w:tcPr>
            <w:tcW w:w="102"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669" w:type="dxa"/>
            <w:tcBorders/>
            <w:vAlign w:val="center"/>
          </w:tcPr>
          <w:p>
            <w:pPr>
              <w:pStyle w:val="TableContents"/>
              <w:bidi w:val="0"/>
              <w:spacing w:before="0" w:after="283"/>
              <w:jc w:val="right"/>
            </w:pPr>
            <w:r>
              <w:t>4.43</w:t>
            </w:r>
          </w:p>
        </w:tc>
        <w:tc>
          <w:tcPr>
            <w:tcW w:w="290" w:type="dxa"/>
            <w:tcBorders/>
            <w:vAlign w:val="center"/>
          </w:tcPr>
          <w:p>
            <w:pPr>
              <w:pStyle w:val="TableContents"/>
              <w:bidi w:val="0"/>
              <w:spacing w:before="0" w:after="283"/>
              <w:jc w:val="left"/>
            </w:pPr>
            <w:r>
              <w:t>%</w:t>
            </w:r>
          </w:p>
        </w:tc>
      </w:tr>
      <w:tr>
        <w:tc>
          <w:tcPr>
            <w:tcW w:w="3710" w:type="dxa"/>
            <w:tcBorders/>
            <w:shd w:fill="CCEEFF" w:val="clear"/>
            <w:vAlign w:val="center"/>
          </w:tcPr>
          <w:p>
            <w:pPr>
              <w:pStyle w:val="TableContents"/>
              <w:bidi w:val="0"/>
              <w:spacing w:before="0" w:after="283"/>
              <w:jc w:val="left"/>
            </w:pPr>
            <w:r>
              <w:t>Weighted average grant date fair value</w:t>
            </w:r>
          </w:p>
        </w:tc>
        <w:tc>
          <w:tcPr>
            <w:tcW w:w="192" w:type="dxa"/>
            <w:tcBorders/>
            <w:shd w:fill="CCEEFF" w:val="clear"/>
            <w:vAlign w:val="center"/>
          </w:tcPr>
          <w:p>
            <w:pPr>
              <w:pStyle w:val="TableContents"/>
              <w:bidi w:val="0"/>
              <w:spacing w:before="0" w:after="283"/>
              <w:jc w:val="left"/>
            </w:pPr>
            <w:r>
              <w:t>$</w:t>
            </w:r>
          </w:p>
        </w:tc>
        <w:tc>
          <w:tcPr>
            <w:tcW w:w="669" w:type="dxa"/>
            <w:tcBorders/>
            <w:shd w:fill="CCEEFF" w:val="clear"/>
            <w:vAlign w:val="center"/>
          </w:tcPr>
          <w:p>
            <w:pPr>
              <w:pStyle w:val="TableContents"/>
              <w:bidi w:val="0"/>
              <w:spacing w:before="0" w:after="283"/>
              <w:jc w:val="right"/>
            </w:pPr>
            <w:r>
              <w:t>14.44</w:t>
            </w:r>
          </w:p>
        </w:tc>
        <w:tc>
          <w:tcPr>
            <w:tcW w:w="278"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w:t>
            </w:r>
          </w:p>
        </w:tc>
        <w:tc>
          <w:tcPr>
            <w:tcW w:w="669" w:type="dxa"/>
            <w:tcBorders/>
            <w:shd w:fill="CCEEFF" w:val="clear"/>
            <w:vAlign w:val="center"/>
          </w:tcPr>
          <w:p>
            <w:pPr>
              <w:pStyle w:val="TableContents"/>
              <w:bidi w:val="0"/>
              <w:spacing w:before="0" w:after="283"/>
              <w:jc w:val="right"/>
            </w:pPr>
            <w:r>
              <w:t>13.35</w:t>
            </w:r>
          </w:p>
        </w:tc>
        <w:tc>
          <w:tcPr>
            <w:tcW w:w="290" w:type="dxa"/>
            <w:tcBorders/>
            <w:shd w:fill="CCEEFF" w:val="clear"/>
            <w:vAlign w:val="center"/>
          </w:tcPr>
          <w:p>
            <w:pPr>
              <w:pStyle w:val="TableContents"/>
              <w:bidi w:val="0"/>
              <w:spacing w:before="0" w:after="283"/>
              <w:jc w:val="left"/>
            </w:pPr>
            <w:r>
              <w:t> </w:t>
            </w:r>
          </w:p>
        </w:tc>
      </w:tr>
    </w:tbl>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color w:val="000000"/>
          <w:sz w:val="20"/>
        </w:rPr>
        <w:t>The total intrinsic value of options exercised during the nine months ended September 30, 2026 and 2025 was $74 thousand and $917 thousand, respectively.</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21</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i/>
          <w:color w:val="000000"/>
          <w:sz w:val="20"/>
          <w:u w:val="single"/>
        </w:rPr>
        <w:t>Restricted Stock Awards and Units</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A summary of activity in the Plan during the period indicated is presented in the table below:</w:t>
      </w:r>
      <w:r>
        <w:rPr>
          <w:rFonts w:ascii="Times New Roman" w:hAnsi="Times New Roman"/>
          <w:sz w:val="20"/>
        </w:rPr>
        <w:t xml:space="preserve"> </w:t>
      </w:r>
    </w:p>
    <w:p>
      <w:pPr>
        <w:pStyle w:val="TextBody"/>
        <w:bidi w:val="0"/>
        <w:spacing w:before="0" w:after="0"/>
        <w:jc w:val="both"/>
      </w:pPr>
      <w:r>
        <w:t> </w:t>
      </w:r>
    </w:p>
    <w:tbl>
      <w:tblPr>
        <w:tblW w:w="7399" w:type="dxa"/>
        <w:jc w:val="left"/>
        <w:tblInd w:w="0" w:type="dxa"/>
        <w:tblLayout w:type="fixed"/>
        <w:tblCellMar>
          <w:top w:w="0" w:type="dxa"/>
          <w:left w:w="0" w:type="dxa"/>
          <w:bottom w:w="0" w:type="dxa"/>
          <w:right w:w="0" w:type="dxa"/>
        </w:tblCellMar>
      </w:tblPr>
      <w:tblGrid>
        <w:gridCol w:w="3950"/>
        <w:gridCol w:w="100"/>
        <w:gridCol w:w="924"/>
        <w:gridCol w:w="185"/>
        <w:gridCol w:w="90"/>
        <w:gridCol w:w="450"/>
        <w:gridCol w:w="1565"/>
        <w:gridCol w:w="135"/>
      </w:tblGrid>
      <w:tr>
        <w:tc>
          <w:tcPr>
            <w:tcW w:w="3950" w:type="dxa"/>
            <w:tcBorders/>
            <w:vAlign w:val="center"/>
          </w:tcPr>
          <w:p>
            <w:pPr>
              <w:pStyle w:val="TableContents"/>
              <w:bidi w:val="0"/>
              <w:spacing w:before="0" w:after="283"/>
              <w:jc w:val="left"/>
            </w:pPr>
            <w:r>
              <w:t> </w:t>
            </w:r>
          </w:p>
        </w:tc>
        <w:tc>
          <w:tcPr>
            <w:tcW w:w="100" w:type="dxa"/>
            <w:tcBorders/>
            <w:vAlign w:val="center"/>
          </w:tcPr>
          <w:p>
            <w:pPr>
              <w:pStyle w:val="TableContents"/>
              <w:bidi w:val="0"/>
              <w:spacing w:before="0" w:after="283"/>
              <w:jc w:val="left"/>
            </w:pPr>
            <w:r>
              <w:t> </w:t>
            </w:r>
          </w:p>
        </w:tc>
        <w:tc>
          <w:tcPr>
            <w:tcW w:w="924"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50" w:type="dxa"/>
            <w:tcBorders/>
            <w:vAlign w:val="center"/>
          </w:tcPr>
          <w:p>
            <w:pPr>
              <w:pStyle w:val="TableContents"/>
              <w:bidi w:val="0"/>
              <w:spacing w:before="0" w:after="283"/>
              <w:jc w:val="left"/>
            </w:pPr>
            <w:r>
              <w:t> </w:t>
            </w:r>
          </w:p>
        </w:tc>
        <w:tc>
          <w:tcPr>
            <w:tcW w:w="1565"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3950" w:type="dxa"/>
            <w:tcBorders/>
            <w:vAlign w:val="center"/>
          </w:tcPr>
          <w:p>
            <w:pPr>
              <w:pStyle w:val="TableContents"/>
              <w:bidi w:val="0"/>
              <w:spacing w:before="0" w:after="283"/>
              <w:jc w:val="left"/>
            </w:pPr>
            <w: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spacing w:val="0"/>
              </w:rPr>
              <w:t>Number</w:t>
            </w:r>
            <w:r>
              <w:rPr>
                <w:b/>
              </w:rPr>
              <w:br/>
              <w:t>of Shares</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15" w:type="dxa"/>
            <w:gridSpan w:val="2"/>
            <w:tcBorders>
              <w:bottom w:val="single" w:sz="12" w:space="0" w:color="000000"/>
            </w:tcBorders>
            <w:tcMar>
              <w:bottom w:w="28" w:type="dxa"/>
            </w:tcMar>
            <w:vAlign w:val="center"/>
          </w:tcPr>
          <w:p>
            <w:pPr>
              <w:pStyle w:val="TableContents"/>
              <w:bidi w:val="0"/>
              <w:spacing w:before="0" w:after="283"/>
              <w:jc w:val="center"/>
            </w:pPr>
            <w:r>
              <w:t> </w:t>
            </w:r>
            <w:r>
              <w:rPr>
                <w:b/>
                <w:spacing w:val="0"/>
              </w:rPr>
              <w:t>Weighted-Average</w:t>
              <w:br/>
              <w:t>Grant Date</w:t>
            </w:r>
            <w:r>
              <w:rPr>
                <w:b/>
              </w:rPr>
              <w:t xml:space="preserve"> </w:t>
              <w:br/>
              <w:t>Fair Value</w:t>
            </w:r>
          </w:p>
        </w:tc>
        <w:tc>
          <w:tcPr>
            <w:tcW w:w="135" w:type="dxa"/>
            <w:tcBorders/>
            <w:vAlign w:val="center"/>
          </w:tcPr>
          <w:p>
            <w:pPr>
              <w:pStyle w:val="TableContents"/>
              <w:bidi w:val="0"/>
              <w:spacing w:before="0" w:after="283"/>
              <w:jc w:val="left"/>
            </w:pPr>
            <w:r>
              <w:t> </w:t>
            </w:r>
          </w:p>
        </w:tc>
      </w:tr>
      <w:tr>
        <w:tc>
          <w:tcPr>
            <w:tcW w:w="3950" w:type="dxa"/>
            <w:tcBorders/>
            <w:vAlign w:val="center"/>
          </w:tcPr>
          <w:p>
            <w:pPr>
              <w:pStyle w:val="TableContents"/>
              <w:bidi w:val="0"/>
              <w:spacing w:before="0" w:after="283"/>
              <w:jc w:val="left"/>
              <w:rPr>
                <w:u w:val="single"/>
              </w:rPr>
            </w:pPr>
            <w:r>
              <w:rPr>
                <w:u w:val="single"/>
              </w:rPr>
              <w:t>Nine Months Ended September 30, 2026</w:t>
            </w:r>
          </w:p>
        </w:tc>
        <w:tc>
          <w:tcPr>
            <w:tcW w:w="100" w:type="dxa"/>
            <w:tcBorders/>
            <w:vAlign w:val="center"/>
          </w:tcPr>
          <w:p>
            <w:pPr>
              <w:pStyle w:val="TableContents"/>
              <w:bidi w:val="0"/>
              <w:spacing w:before="0" w:after="283"/>
              <w:jc w:val="left"/>
            </w:pPr>
            <w:r>
              <w:t> </w:t>
            </w:r>
          </w:p>
        </w:tc>
        <w:tc>
          <w:tcPr>
            <w:tcW w:w="924"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50" w:type="dxa"/>
            <w:tcBorders/>
            <w:vAlign w:val="center"/>
          </w:tcPr>
          <w:p>
            <w:pPr>
              <w:pStyle w:val="TableContents"/>
              <w:bidi w:val="0"/>
              <w:spacing w:before="0" w:after="283"/>
              <w:jc w:val="left"/>
            </w:pPr>
            <w:r>
              <w:t> </w:t>
            </w:r>
          </w:p>
        </w:tc>
        <w:tc>
          <w:tcPr>
            <w:tcW w:w="1565"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3950" w:type="dxa"/>
            <w:tcBorders/>
            <w:shd w:fill="CCEEFF" w:val="clear"/>
            <w:vAlign w:val="center"/>
          </w:tcPr>
          <w:p>
            <w:pPr>
              <w:pStyle w:val="TableContents"/>
              <w:bidi w:val="0"/>
              <w:spacing w:before="0" w:after="283"/>
              <w:jc w:val="left"/>
            </w:pPr>
            <w:r>
              <w:t>Outstanding at beginning of year:</w:t>
            </w:r>
          </w:p>
        </w:tc>
        <w:tc>
          <w:tcPr>
            <w:tcW w:w="100" w:type="dxa"/>
            <w:tcBorders/>
            <w:shd w:fill="CCEEFF" w:val="clear"/>
            <w:vAlign w:val="center"/>
          </w:tcPr>
          <w:p>
            <w:pPr>
              <w:pStyle w:val="TableContents"/>
              <w:bidi w:val="0"/>
              <w:spacing w:before="0" w:after="283"/>
              <w:jc w:val="left"/>
            </w:pPr>
            <w:r>
              <w:t> </w:t>
            </w:r>
          </w:p>
        </w:tc>
        <w:tc>
          <w:tcPr>
            <w:tcW w:w="924" w:type="dxa"/>
            <w:tcBorders/>
            <w:shd w:fill="CCEEFF" w:val="clear"/>
            <w:vAlign w:val="center"/>
          </w:tcPr>
          <w:p>
            <w:pPr>
              <w:pStyle w:val="TableContents"/>
              <w:bidi w:val="0"/>
              <w:spacing w:before="0" w:after="283"/>
              <w:jc w:val="right"/>
            </w:pPr>
            <w:r>
              <w:t>241,035</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50" w:type="dxa"/>
            <w:tcBorders/>
            <w:shd w:fill="CCEEFF" w:val="clear"/>
            <w:vAlign w:val="center"/>
          </w:tcPr>
          <w:p>
            <w:pPr>
              <w:pStyle w:val="TableContents"/>
              <w:bidi w:val="0"/>
              <w:spacing w:before="0" w:after="283"/>
              <w:jc w:val="left"/>
            </w:pPr>
            <w:r>
              <w:t>$</w:t>
            </w:r>
          </w:p>
        </w:tc>
        <w:tc>
          <w:tcPr>
            <w:tcW w:w="1565" w:type="dxa"/>
            <w:tcBorders/>
            <w:shd w:fill="CCEEFF" w:val="clear"/>
            <w:vAlign w:val="center"/>
          </w:tcPr>
          <w:p>
            <w:pPr>
              <w:pStyle w:val="TableContents"/>
              <w:bidi w:val="0"/>
              <w:spacing w:before="0" w:after="283"/>
              <w:jc w:val="right"/>
            </w:pPr>
            <w:r>
              <w:t>28.60</w:t>
            </w:r>
          </w:p>
        </w:tc>
        <w:tc>
          <w:tcPr>
            <w:tcW w:w="135" w:type="dxa"/>
            <w:tcBorders/>
            <w:shd w:fill="CCEEFF" w:val="clear"/>
            <w:vAlign w:val="center"/>
          </w:tcPr>
          <w:p>
            <w:pPr>
              <w:pStyle w:val="TableContents"/>
              <w:bidi w:val="0"/>
              <w:spacing w:before="0" w:after="283"/>
              <w:jc w:val="left"/>
            </w:pPr>
            <w:r>
              <w:t> </w:t>
            </w:r>
          </w:p>
        </w:tc>
      </w:tr>
      <w:tr>
        <w:tc>
          <w:tcPr>
            <w:tcW w:w="3950" w:type="dxa"/>
            <w:tcBorders/>
            <w:vAlign w:val="center"/>
          </w:tcPr>
          <w:p>
            <w:pPr>
              <w:pStyle w:val="TableContents"/>
              <w:bidi w:val="0"/>
              <w:spacing w:before="0" w:after="283"/>
              <w:jc w:val="left"/>
            </w:pPr>
            <w:r>
              <w:t>Granted</w:t>
            </w:r>
          </w:p>
        </w:tc>
        <w:tc>
          <w:tcPr>
            <w:tcW w:w="100" w:type="dxa"/>
            <w:tcBorders/>
            <w:vAlign w:val="center"/>
          </w:tcPr>
          <w:p>
            <w:pPr>
              <w:pStyle w:val="TableContents"/>
              <w:bidi w:val="0"/>
              <w:spacing w:before="0" w:after="283"/>
              <w:jc w:val="left"/>
            </w:pPr>
            <w:r>
              <w:t> </w:t>
            </w:r>
          </w:p>
        </w:tc>
        <w:tc>
          <w:tcPr>
            <w:tcW w:w="924" w:type="dxa"/>
            <w:tcBorders/>
            <w:vAlign w:val="center"/>
          </w:tcPr>
          <w:p>
            <w:pPr>
              <w:pStyle w:val="TableContents"/>
              <w:bidi w:val="0"/>
              <w:spacing w:before="0" w:after="283"/>
              <w:jc w:val="right"/>
            </w:pPr>
            <w:r>
              <w:t>78,750</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50" w:type="dxa"/>
            <w:tcBorders/>
            <w:vAlign w:val="center"/>
          </w:tcPr>
          <w:p>
            <w:pPr>
              <w:pStyle w:val="TableContents"/>
              <w:bidi w:val="0"/>
              <w:spacing w:before="0" w:after="283"/>
              <w:jc w:val="left"/>
            </w:pPr>
            <w:r>
              <w:t> </w:t>
            </w:r>
          </w:p>
        </w:tc>
        <w:tc>
          <w:tcPr>
            <w:tcW w:w="1565" w:type="dxa"/>
            <w:tcBorders/>
            <w:vAlign w:val="center"/>
          </w:tcPr>
          <w:p>
            <w:pPr>
              <w:pStyle w:val="TableContents"/>
              <w:bidi w:val="0"/>
              <w:spacing w:before="0" w:after="283"/>
              <w:jc w:val="right"/>
            </w:pPr>
            <w:r>
              <w:t>41.30</w:t>
            </w:r>
          </w:p>
        </w:tc>
        <w:tc>
          <w:tcPr>
            <w:tcW w:w="135" w:type="dxa"/>
            <w:tcBorders/>
            <w:vAlign w:val="center"/>
          </w:tcPr>
          <w:p>
            <w:pPr>
              <w:pStyle w:val="TableContents"/>
              <w:bidi w:val="0"/>
              <w:spacing w:before="0" w:after="283"/>
              <w:jc w:val="left"/>
            </w:pPr>
            <w:r>
              <w:t> </w:t>
            </w:r>
          </w:p>
        </w:tc>
      </w:tr>
      <w:tr>
        <w:tc>
          <w:tcPr>
            <w:tcW w:w="3950" w:type="dxa"/>
            <w:tcBorders/>
            <w:shd w:fill="CCEEFF" w:val="clear"/>
            <w:vAlign w:val="center"/>
          </w:tcPr>
          <w:p>
            <w:pPr>
              <w:pStyle w:val="TableContents"/>
              <w:bidi w:val="0"/>
              <w:spacing w:before="0" w:after="283"/>
              <w:jc w:val="left"/>
            </w:pPr>
            <w:r>
              <w:t>Released</w:t>
            </w:r>
          </w:p>
        </w:tc>
        <w:tc>
          <w:tcPr>
            <w:tcW w:w="100" w:type="dxa"/>
            <w:tcBorders/>
            <w:shd w:fill="CCEEFF" w:val="clear"/>
            <w:vAlign w:val="center"/>
          </w:tcPr>
          <w:p>
            <w:pPr>
              <w:pStyle w:val="TableContents"/>
              <w:bidi w:val="0"/>
              <w:spacing w:before="0" w:after="283"/>
              <w:jc w:val="left"/>
            </w:pPr>
            <w:r>
              <w:t> </w:t>
            </w:r>
          </w:p>
        </w:tc>
        <w:tc>
          <w:tcPr>
            <w:tcW w:w="924" w:type="dxa"/>
            <w:tcBorders/>
            <w:shd w:fill="CCEEFF" w:val="clear"/>
            <w:vAlign w:val="center"/>
          </w:tcPr>
          <w:p>
            <w:pPr>
              <w:pStyle w:val="TableContents"/>
              <w:bidi w:val="0"/>
              <w:spacing w:before="0" w:after="283"/>
              <w:jc w:val="right"/>
            </w:pPr>
            <w:r>
              <w:t>(59,686</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50" w:type="dxa"/>
            <w:tcBorders/>
            <w:shd w:fill="CCEEFF" w:val="clear"/>
            <w:vAlign w:val="center"/>
          </w:tcPr>
          <w:p>
            <w:pPr>
              <w:pStyle w:val="TableContents"/>
              <w:bidi w:val="0"/>
              <w:spacing w:before="0" w:after="283"/>
              <w:jc w:val="left"/>
            </w:pPr>
            <w:r>
              <w:t> </w:t>
            </w:r>
          </w:p>
        </w:tc>
        <w:tc>
          <w:tcPr>
            <w:tcW w:w="1565" w:type="dxa"/>
            <w:tcBorders/>
            <w:shd w:fill="CCEEFF" w:val="clear"/>
            <w:vAlign w:val="center"/>
          </w:tcPr>
          <w:p>
            <w:pPr>
              <w:pStyle w:val="TableContents"/>
              <w:bidi w:val="0"/>
              <w:spacing w:before="0" w:after="283"/>
              <w:jc w:val="right"/>
            </w:pPr>
            <w:r>
              <w:t>30.28</w:t>
            </w:r>
          </w:p>
        </w:tc>
        <w:tc>
          <w:tcPr>
            <w:tcW w:w="135" w:type="dxa"/>
            <w:tcBorders/>
            <w:shd w:fill="CCEEFF" w:val="clear"/>
            <w:vAlign w:val="center"/>
          </w:tcPr>
          <w:p>
            <w:pPr>
              <w:pStyle w:val="TableContents"/>
              <w:bidi w:val="0"/>
              <w:spacing w:before="0" w:after="283"/>
              <w:jc w:val="left"/>
            </w:pPr>
            <w:r>
              <w:t> </w:t>
            </w:r>
          </w:p>
        </w:tc>
      </w:tr>
      <w:tr>
        <w:tc>
          <w:tcPr>
            <w:tcW w:w="3950" w:type="dxa"/>
            <w:tcBorders/>
            <w:vAlign w:val="center"/>
          </w:tcPr>
          <w:p>
            <w:pPr>
              <w:pStyle w:val="TableContents"/>
              <w:bidi w:val="0"/>
              <w:spacing w:before="0" w:after="283"/>
              <w:jc w:val="left"/>
            </w:pPr>
            <w:r>
              <w:t>Expired</w:t>
            </w:r>
          </w:p>
        </w:tc>
        <w:tc>
          <w:tcPr>
            <w:tcW w:w="100" w:type="dxa"/>
            <w:tcBorders/>
            <w:vAlign w:val="center"/>
          </w:tcPr>
          <w:p>
            <w:pPr>
              <w:pStyle w:val="TableContents"/>
              <w:bidi w:val="0"/>
              <w:spacing w:before="0" w:after="283"/>
              <w:jc w:val="left"/>
            </w:pPr>
            <w:r>
              <w:t> </w:t>
            </w:r>
          </w:p>
        </w:tc>
        <w:tc>
          <w:tcPr>
            <w:tcW w:w="924" w:type="dxa"/>
            <w:tcBorders/>
            <w:vAlign w:val="center"/>
          </w:tcPr>
          <w:p>
            <w:pPr>
              <w:pStyle w:val="TableContents"/>
              <w:bidi w:val="0"/>
              <w:spacing w:before="0" w:after="283"/>
              <w:jc w:val="right"/>
            </w:pPr>
            <w:r>
              <w:t>(726</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50" w:type="dxa"/>
            <w:tcBorders/>
            <w:vAlign w:val="center"/>
          </w:tcPr>
          <w:p>
            <w:pPr>
              <w:pStyle w:val="TableContents"/>
              <w:bidi w:val="0"/>
              <w:spacing w:before="0" w:after="283"/>
              <w:jc w:val="left"/>
            </w:pPr>
            <w:r>
              <w:t> </w:t>
            </w:r>
          </w:p>
        </w:tc>
        <w:tc>
          <w:tcPr>
            <w:tcW w:w="1565" w:type="dxa"/>
            <w:tcBorders/>
            <w:vAlign w:val="center"/>
          </w:tcPr>
          <w:p>
            <w:pPr>
              <w:pStyle w:val="TableContents"/>
              <w:bidi w:val="0"/>
              <w:spacing w:before="0" w:after="283"/>
              <w:jc w:val="right"/>
            </w:pPr>
            <w:r>
              <w:t>24</w:t>
            </w:r>
          </w:p>
        </w:tc>
        <w:tc>
          <w:tcPr>
            <w:tcW w:w="135" w:type="dxa"/>
            <w:tcBorders/>
            <w:vAlign w:val="center"/>
          </w:tcPr>
          <w:p>
            <w:pPr>
              <w:pStyle w:val="TableContents"/>
              <w:bidi w:val="0"/>
              <w:spacing w:before="0" w:after="283"/>
              <w:jc w:val="left"/>
            </w:pPr>
            <w:r>
              <w:t> </w:t>
            </w:r>
          </w:p>
        </w:tc>
      </w:tr>
      <w:tr>
        <w:tc>
          <w:tcPr>
            <w:tcW w:w="3950" w:type="dxa"/>
            <w:tcBorders/>
            <w:shd w:fill="CCEEFF" w:val="clear"/>
            <w:vAlign w:val="center"/>
          </w:tcPr>
          <w:p>
            <w:pPr>
              <w:pStyle w:val="TableContents"/>
              <w:bidi w:val="0"/>
              <w:spacing w:before="0" w:after="283"/>
              <w:jc w:val="left"/>
            </w:pPr>
            <w:r>
              <w:t>Forfeited</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924" w:type="dxa"/>
            <w:tcBorders>
              <w:bottom w:val="single" w:sz="12" w:space="0" w:color="000000"/>
            </w:tcBorders>
            <w:shd w:fill="CCEEFF" w:val="clear"/>
            <w:tcMar>
              <w:bottom w:w="28" w:type="dxa"/>
            </w:tcMar>
            <w:vAlign w:val="center"/>
          </w:tcPr>
          <w:p>
            <w:pPr>
              <w:pStyle w:val="TableContents"/>
              <w:bidi w:val="0"/>
              <w:spacing w:before="0" w:after="283"/>
              <w:jc w:val="right"/>
            </w:pPr>
            <w:r>
              <w:t>(4,296</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50" w:type="dxa"/>
            <w:tcBorders/>
            <w:shd w:fill="CCEEFF" w:val="clear"/>
            <w:vAlign w:val="center"/>
          </w:tcPr>
          <w:p>
            <w:pPr>
              <w:pStyle w:val="TableContents"/>
              <w:bidi w:val="0"/>
              <w:spacing w:before="0" w:after="283"/>
              <w:jc w:val="left"/>
            </w:pPr>
            <w:r>
              <w:t> </w:t>
            </w:r>
          </w:p>
        </w:tc>
        <w:tc>
          <w:tcPr>
            <w:tcW w:w="1565" w:type="dxa"/>
            <w:tcBorders/>
            <w:shd w:fill="CCEEFF" w:val="clear"/>
            <w:vAlign w:val="center"/>
          </w:tcPr>
          <w:p>
            <w:pPr>
              <w:pStyle w:val="TableContents"/>
              <w:bidi w:val="0"/>
              <w:spacing w:before="0" w:after="283"/>
              <w:jc w:val="right"/>
            </w:pPr>
            <w:r>
              <w:t>38.22</w:t>
            </w:r>
          </w:p>
        </w:tc>
        <w:tc>
          <w:tcPr>
            <w:tcW w:w="135" w:type="dxa"/>
            <w:tcBorders/>
            <w:shd w:fill="CCEEFF" w:val="clear"/>
            <w:vAlign w:val="center"/>
          </w:tcPr>
          <w:p>
            <w:pPr>
              <w:pStyle w:val="TableContents"/>
              <w:bidi w:val="0"/>
              <w:spacing w:before="0" w:after="283"/>
              <w:jc w:val="left"/>
            </w:pPr>
            <w:r>
              <w:t> </w:t>
            </w:r>
          </w:p>
        </w:tc>
      </w:tr>
      <w:tr>
        <w:tc>
          <w:tcPr>
            <w:tcW w:w="3950" w:type="dxa"/>
            <w:tcBorders/>
            <w:vAlign w:val="center"/>
          </w:tcPr>
          <w:p>
            <w:pPr>
              <w:pStyle w:val="TableContents"/>
              <w:bidi w:val="0"/>
              <w:spacing w:before="0" w:after="283"/>
              <w:jc w:val="left"/>
            </w:pPr>
            <w:r>
              <w:t> </w:t>
            </w:r>
          </w:p>
        </w:tc>
        <w:tc>
          <w:tcPr>
            <w:tcW w:w="100" w:type="dxa"/>
            <w:tcBorders/>
            <w:vAlign w:val="center"/>
          </w:tcPr>
          <w:p>
            <w:pPr>
              <w:pStyle w:val="TableContents"/>
              <w:bidi w:val="0"/>
              <w:spacing w:before="0" w:after="283"/>
              <w:jc w:val="left"/>
            </w:pPr>
            <w:r>
              <w:t> </w:t>
            </w:r>
          </w:p>
        </w:tc>
        <w:tc>
          <w:tcPr>
            <w:tcW w:w="924"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50" w:type="dxa"/>
            <w:tcBorders/>
            <w:vAlign w:val="center"/>
          </w:tcPr>
          <w:p>
            <w:pPr>
              <w:pStyle w:val="TableContents"/>
              <w:bidi w:val="0"/>
              <w:spacing w:before="0" w:after="283"/>
              <w:jc w:val="left"/>
            </w:pPr>
            <w:r>
              <w:t> </w:t>
            </w:r>
          </w:p>
        </w:tc>
        <w:tc>
          <w:tcPr>
            <w:tcW w:w="1565"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3950" w:type="dxa"/>
            <w:tcBorders/>
            <w:shd w:fill="CCEEFF" w:val="clear"/>
            <w:vAlign w:val="center"/>
          </w:tcPr>
          <w:p>
            <w:pPr>
              <w:pStyle w:val="TableContents"/>
              <w:bidi w:val="0"/>
              <w:spacing w:before="0" w:after="283"/>
              <w:jc w:val="left"/>
            </w:pPr>
            <w:r>
              <w:t>Balance at end of period</w:t>
            </w:r>
          </w:p>
        </w:tc>
        <w:tc>
          <w:tcPr>
            <w:tcW w:w="100" w:type="dxa"/>
            <w:tcBorders>
              <w:bottom w:val="double" w:sz="8" w:space="0" w:color="000000"/>
            </w:tcBorders>
            <w:shd w:fill="CCEEFF" w:val="clear"/>
            <w:tcMar>
              <w:bottom w:w="28" w:type="dxa"/>
            </w:tcMar>
            <w:vAlign w:val="center"/>
          </w:tcPr>
          <w:p>
            <w:pPr>
              <w:pStyle w:val="TableContents"/>
              <w:bidi w:val="0"/>
              <w:spacing w:before="0" w:after="283"/>
              <w:jc w:val="left"/>
            </w:pPr>
            <w:r>
              <w:t> </w:t>
            </w:r>
          </w:p>
        </w:tc>
        <w:tc>
          <w:tcPr>
            <w:tcW w:w="924" w:type="dxa"/>
            <w:tcBorders>
              <w:bottom w:val="double" w:sz="8" w:space="0" w:color="000000"/>
            </w:tcBorders>
            <w:shd w:fill="CCEEFF" w:val="clear"/>
            <w:tcMar>
              <w:bottom w:w="28" w:type="dxa"/>
            </w:tcMar>
            <w:vAlign w:val="center"/>
          </w:tcPr>
          <w:p>
            <w:pPr>
              <w:pStyle w:val="TableContents"/>
              <w:bidi w:val="0"/>
              <w:spacing w:before="0" w:after="283"/>
              <w:jc w:val="right"/>
            </w:pPr>
            <w:r>
              <w:t>255,077</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5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565" w:type="dxa"/>
            <w:tcBorders>
              <w:bottom w:val="double" w:sz="8" w:space="0" w:color="000000"/>
            </w:tcBorders>
            <w:shd w:fill="CCEEFF" w:val="clear"/>
            <w:tcMar>
              <w:bottom w:w="28" w:type="dxa"/>
            </w:tcMar>
            <w:vAlign w:val="center"/>
          </w:tcPr>
          <w:p>
            <w:pPr>
              <w:pStyle w:val="TableContents"/>
              <w:bidi w:val="0"/>
              <w:spacing w:before="0" w:after="283"/>
              <w:jc w:val="right"/>
            </w:pPr>
            <w:r>
              <w:t>31.98</w:t>
            </w:r>
          </w:p>
        </w:tc>
        <w:tc>
          <w:tcPr>
            <w:tcW w:w="135" w:type="dxa"/>
            <w:tcBorders/>
            <w:shd w:fill="CCEEFF" w:val="clear"/>
            <w:vAlign w:val="center"/>
          </w:tcPr>
          <w:p>
            <w:pPr>
              <w:pStyle w:val="TableContents"/>
              <w:bidi w:val="0"/>
              <w:spacing w:before="0" w:after="283"/>
              <w:jc w:val="left"/>
            </w:pPr>
            <w:r>
              <w:t> </w:t>
            </w:r>
          </w:p>
        </w:tc>
      </w:tr>
      <w:tr>
        <w:tc>
          <w:tcPr>
            <w:tcW w:w="3950" w:type="dxa"/>
            <w:tcBorders/>
            <w:vAlign w:val="center"/>
          </w:tcPr>
          <w:p>
            <w:pPr>
              <w:pStyle w:val="TableContents"/>
              <w:bidi w:val="0"/>
              <w:spacing w:before="0" w:after="283"/>
              <w:jc w:val="left"/>
            </w:pPr>
            <w:r>
              <w:t> </w:t>
            </w:r>
          </w:p>
        </w:tc>
        <w:tc>
          <w:tcPr>
            <w:tcW w:w="100" w:type="dxa"/>
            <w:tcBorders/>
            <w:vAlign w:val="center"/>
          </w:tcPr>
          <w:p>
            <w:pPr>
              <w:pStyle w:val="TableContents"/>
              <w:bidi w:val="0"/>
              <w:spacing w:before="0" w:after="283"/>
              <w:jc w:val="left"/>
            </w:pPr>
            <w:r>
              <w:t> </w:t>
            </w:r>
          </w:p>
        </w:tc>
        <w:tc>
          <w:tcPr>
            <w:tcW w:w="924" w:type="dxa"/>
            <w:tcBorders/>
            <w:vAlign w:val="center"/>
          </w:tcPr>
          <w:p>
            <w:pPr>
              <w:pStyle w:val="TableContents"/>
              <w:bidi w:val="0"/>
              <w:spacing w:before="0" w:after="283"/>
              <w:jc w:val="righ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50" w:type="dxa"/>
            <w:tcBorders/>
            <w:vAlign w:val="center"/>
          </w:tcPr>
          <w:p>
            <w:pPr>
              <w:pStyle w:val="TableContents"/>
              <w:bidi w:val="0"/>
              <w:spacing w:before="0" w:after="283"/>
              <w:jc w:val="left"/>
            </w:pPr>
            <w:r>
              <w:t> </w:t>
            </w:r>
          </w:p>
        </w:tc>
        <w:tc>
          <w:tcPr>
            <w:tcW w:w="1565" w:type="dxa"/>
            <w:tcBorders/>
            <w:vAlign w:val="center"/>
          </w:tcPr>
          <w:p>
            <w:pPr>
              <w:pStyle w:val="TableContents"/>
              <w:bidi w:val="0"/>
              <w:spacing w:before="0" w:after="283"/>
              <w:jc w:val="right"/>
            </w:pPr>
            <w:r>
              <w:t> </w:t>
            </w:r>
          </w:p>
        </w:tc>
        <w:tc>
          <w:tcPr>
            <w:tcW w:w="135" w:type="dxa"/>
            <w:tcBorders/>
            <w:vAlign w:val="center"/>
          </w:tcPr>
          <w:p>
            <w:pPr>
              <w:pStyle w:val="TableContents"/>
              <w:bidi w:val="0"/>
              <w:spacing w:before="0" w:after="283"/>
              <w:jc w:val="left"/>
            </w:pPr>
            <w:r>
              <w:t> </w:t>
            </w:r>
          </w:p>
        </w:tc>
      </w:tr>
      <w:tr>
        <w:tc>
          <w:tcPr>
            <w:tcW w:w="3950" w:type="dxa"/>
            <w:tcBorders/>
            <w:shd w:fill="CCEEFF" w:val="clear"/>
            <w:vAlign w:val="center"/>
          </w:tcPr>
          <w:p>
            <w:pPr>
              <w:pStyle w:val="TableContents"/>
              <w:bidi w:val="0"/>
              <w:spacing w:before="0" w:after="283"/>
              <w:jc w:val="left"/>
            </w:pPr>
            <w:r>
              <w:t>Nonvested at end of period</w:t>
            </w:r>
          </w:p>
        </w:tc>
        <w:tc>
          <w:tcPr>
            <w:tcW w:w="100" w:type="dxa"/>
            <w:tcBorders>
              <w:bottom w:val="double" w:sz="8" w:space="0" w:color="000000"/>
            </w:tcBorders>
            <w:shd w:fill="CCEEFF" w:val="clear"/>
            <w:tcMar>
              <w:bottom w:w="28" w:type="dxa"/>
            </w:tcMar>
            <w:vAlign w:val="center"/>
          </w:tcPr>
          <w:p>
            <w:pPr>
              <w:pStyle w:val="TableContents"/>
              <w:bidi w:val="0"/>
              <w:spacing w:before="0" w:after="283"/>
              <w:jc w:val="left"/>
            </w:pPr>
            <w:r>
              <w:t> </w:t>
            </w:r>
          </w:p>
        </w:tc>
        <w:tc>
          <w:tcPr>
            <w:tcW w:w="924" w:type="dxa"/>
            <w:tcBorders>
              <w:bottom w:val="double" w:sz="8" w:space="0" w:color="000000"/>
            </w:tcBorders>
            <w:shd w:fill="CCEEFF" w:val="clear"/>
            <w:tcMar>
              <w:bottom w:w="28" w:type="dxa"/>
            </w:tcMar>
            <w:vAlign w:val="center"/>
          </w:tcPr>
          <w:p>
            <w:pPr>
              <w:pStyle w:val="TableContents"/>
              <w:bidi w:val="0"/>
              <w:spacing w:before="0" w:after="283"/>
              <w:jc w:val="right"/>
            </w:pPr>
            <w:r>
              <w:t>163,356</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5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565" w:type="dxa"/>
            <w:tcBorders>
              <w:bottom w:val="double" w:sz="8" w:space="0" w:color="000000"/>
            </w:tcBorders>
            <w:shd w:fill="CCEEFF" w:val="clear"/>
            <w:tcMar>
              <w:bottom w:w="28" w:type="dxa"/>
            </w:tcMar>
            <w:vAlign w:val="center"/>
          </w:tcPr>
          <w:p>
            <w:pPr>
              <w:pStyle w:val="TableContents"/>
              <w:bidi w:val="0"/>
              <w:spacing w:before="0" w:after="283"/>
              <w:jc w:val="right"/>
            </w:pPr>
            <w:r>
              <w:t>34.90</w:t>
            </w:r>
          </w:p>
        </w:tc>
        <w:tc>
          <w:tcPr>
            <w:tcW w:w="135" w:type="dxa"/>
            <w:tcBorders/>
            <w:shd w:fill="CCEEFF" w:val="clear"/>
            <w:vAlign w:val="center"/>
          </w:tcPr>
          <w:p>
            <w:pPr>
              <w:pStyle w:val="TableContents"/>
              <w:bidi w:val="0"/>
              <w:spacing w:before="0" w:after="283"/>
              <w:jc w:val="left"/>
            </w:pPr>
            <w:r>
              <w:t> </w:t>
            </w:r>
          </w:p>
        </w:tc>
      </w:tr>
      <w:tr>
        <w:tc>
          <w:tcPr>
            <w:tcW w:w="3950" w:type="dxa"/>
            <w:tcBorders/>
            <w:vAlign w:val="center"/>
          </w:tcPr>
          <w:p>
            <w:pPr>
              <w:pStyle w:val="TableContents"/>
              <w:bidi w:val="0"/>
              <w:spacing w:before="0" w:after="283"/>
              <w:jc w:val="left"/>
            </w:pPr>
            <w:r>
              <w:t> </w:t>
            </w:r>
          </w:p>
        </w:tc>
        <w:tc>
          <w:tcPr>
            <w:tcW w:w="100" w:type="dxa"/>
            <w:tcBorders/>
            <w:vAlign w:val="center"/>
          </w:tcPr>
          <w:p>
            <w:pPr>
              <w:pStyle w:val="TableContents"/>
              <w:bidi w:val="0"/>
              <w:spacing w:before="0" w:after="283"/>
              <w:jc w:val="left"/>
            </w:pPr>
            <w:r>
              <w:t> </w:t>
            </w:r>
          </w:p>
        </w:tc>
        <w:tc>
          <w:tcPr>
            <w:tcW w:w="924" w:type="dxa"/>
            <w:tcBorders/>
            <w:vAlign w:val="center"/>
          </w:tcPr>
          <w:p>
            <w:pPr>
              <w:pStyle w:val="TableContents"/>
              <w:bidi w:val="0"/>
              <w:spacing w:before="0" w:after="283"/>
              <w:jc w:val="righ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450" w:type="dxa"/>
            <w:tcBorders/>
            <w:vAlign w:val="center"/>
          </w:tcPr>
          <w:p>
            <w:pPr>
              <w:pStyle w:val="TableContents"/>
              <w:bidi w:val="0"/>
              <w:spacing w:before="0" w:after="283"/>
              <w:jc w:val="left"/>
            </w:pPr>
            <w:r>
              <w:t> </w:t>
            </w:r>
          </w:p>
        </w:tc>
        <w:tc>
          <w:tcPr>
            <w:tcW w:w="1565" w:type="dxa"/>
            <w:tcBorders/>
            <w:vAlign w:val="center"/>
          </w:tcPr>
          <w:p>
            <w:pPr>
              <w:pStyle w:val="TableContents"/>
              <w:bidi w:val="0"/>
              <w:spacing w:before="0" w:after="283"/>
              <w:jc w:val="right"/>
            </w:pPr>
            <w:r>
              <w:t> </w:t>
            </w:r>
          </w:p>
        </w:tc>
        <w:tc>
          <w:tcPr>
            <w:tcW w:w="135" w:type="dxa"/>
            <w:tcBorders/>
            <w:vAlign w:val="center"/>
          </w:tcPr>
          <w:p>
            <w:pPr>
              <w:pStyle w:val="TableContents"/>
              <w:bidi w:val="0"/>
              <w:spacing w:before="0" w:after="283"/>
              <w:jc w:val="left"/>
            </w:pPr>
            <w:r>
              <w:t> </w:t>
            </w:r>
          </w:p>
        </w:tc>
      </w:tr>
      <w:tr>
        <w:tc>
          <w:tcPr>
            <w:tcW w:w="3950" w:type="dxa"/>
            <w:tcBorders/>
            <w:shd w:fill="CCEEFF" w:val="clear"/>
            <w:vAlign w:val="center"/>
          </w:tcPr>
          <w:p>
            <w:pPr>
              <w:pStyle w:val="TableContents"/>
              <w:bidi w:val="0"/>
              <w:spacing w:before="0" w:after="283"/>
              <w:jc w:val="left"/>
            </w:pPr>
            <w:r>
              <w:t>Vested unreleased at end of period</w:t>
            </w:r>
          </w:p>
        </w:tc>
        <w:tc>
          <w:tcPr>
            <w:tcW w:w="100" w:type="dxa"/>
            <w:tcBorders>
              <w:bottom w:val="double" w:sz="8" w:space="0" w:color="000000"/>
            </w:tcBorders>
            <w:shd w:fill="CCEEFF" w:val="clear"/>
            <w:tcMar>
              <w:bottom w:w="28" w:type="dxa"/>
            </w:tcMar>
            <w:vAlign w:val="center"/>
          </w:tcPr>
          <w:p>
            <w:pPr>
              <w:pStyle w:val="TableContents"/>
              <w:bidi w:val="0"/>
              <w:spacing w:before="0" w:after="283"/>
              <w:jc w:val="left"/>
            </w:pPr>
            <w:r>
              <w:t> </w:t>
            </w:r>
          </w:p>
        </w:tc>
        <w:tc>
          <w:tcPr>
            <w:tcW w:w="924" w:type="dxa"/>
            <w:tcBorders>
              <w:bottom w:val="double" w:sz="8" w:space="0" w:color="000000"/>
            </w:tcBorders>
            <w:shd w:fill="CCEEFF" w:val="clear"/>
            <w:tcMar>
              <w:bottom w:w="28" w:type="dxa"/>
            </w:tcMar>
            <w:vAlign w:val="center"/>
          </w:tcPr>
          <w:p>
            <w:pPr>
              <w:pStyle w:val="TableContents"/>
              <w:bidi w:val="0"/>
              <w:spacing w:before="0" w:after="283"/>
              <w:jc w:val="right"/>
            </w:pPr>
            <w:r>
              <w:t>91,721</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45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565" w:type="dxa"/>
            <w:tcBorders>
              <w:bottom w:val="double" w:sz="8" w:space="0" w:color="000000"/>
            </w:tcBorders>
            <w:shd w:fill="CCEEFF" w:val="clear"/>
            <w:tcMar>
              <w:bottom w:w="28" w:type="dxa"/>
            </w:tcMar>
            <w:vAlign w:val="center"/>
          </w:tcPr>
          <w:p>
            <w:pPr>
              <w:pStyle w:val="TableContents"/>
              <w:bidi w:val="0"/>
              <w:spacing w:before="0" w:after="283"/>
              <w:jc w:val="right"/>
            </w:pPr>
            <w:r>
              <w:t>26.78</w:t>
            </w:r>
          </w:p>
        </w:tc>
        <w:tc>
          <w:tcPr>
            <w:tcW w:w="135" w:type="dxa"/>
            <w:tcBorders/>
            <w:shd w:fill="CCEEFF" w:val="clear"/>
            <w:vAlign w:val="center"/>
          </w:tcPr>
          <w:p>
            <w:pPr>
              <w:pStyle w:val="TableContents"/>
              <w:bidi w:val="0"/>
              <w:spacing w:before="0" w:after="283"/>
              <w:jc w:val="left"/>
            </w:pPr>
            <w:r>
              <w:t> </w:t>
            </w:r>
          </w:p>
        </w:tc>
      </w:tr>
    </w:tbl>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color w:val="000000"/>
          <w:sz w:val="20"/>
        </w:rPr>
        <w:t>Restricted stock units granted under the Plan typically vest from one to four years, but vesting periods may vary. Compensation expense for these grants will be recognized over the vesting period of the awards based on the fair value of the stock at the issue date. The total fair value of restricted stock units released during each of the nine months ended September 30, 2026 and 2025 was $1.8 million and $546 thousand, respectively.</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For the three months ended September 30, 2026 and 2025, the Company recorded stock-based compensation expense related to the Plan of $715 thousand and $621 thousand, respectively. For the nine months ended September 30, 2026 and 2025, the Company recorded stock-based compensation expense related to the Plan of $2.2 million and $1.9 million, respectively.</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total unrecognized compensation cost for the awards outstanding under the Plan at September 30, 2026 was $4.9 million and will be recognized over a weighted average remaining period of 1.62 years.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i/>
          <w:sz w:val="20"/>
          <w:u w:val="single"/>
        </w:rPr>
        <w:t>Employee Stock Purchase Plan</w:t>
      </w:r>
      <w:r>
        <w:rPr>
          <w:rFonts w:ascii="Times New Roman" w:hAnsi="Times New Roman"/>
          <w:sz w:val="20"/>
        </w:rPr>
        <w:t xml:space="preserve"> – The Company maintains the South Plains Financial, Inc. 2023 Employee Stock Purchase Plan (the “ESPP”) offering eligible employees an opportunity to purchase shares of Company common stock at a 15% discount from the lesser of fair market value on the first or last day of each six-month offering period, beginning August 1, 2024. The ESPP provides for the purchase of up to an aggregate of one million shares of the Company’s common stock by the employees. A maximum of 1,200 shares per employee may be purchased per offering period. The ESPP benefit is treated as compensation to the employee, and the compensation expense will be recognized over the service period based on the grant date fair value of the rights determined at the beginning of the purchase period, adjusted for forfeitures and certain modifications. </w:t>
      </w:r>
      <w:r>
        <w:rPr>
          <w:rFonts w:ascii="Times New Roman" w:hAnsi="Times New Roman"/>
          <w:spacing w:val="0"/>
          <w:sz w:val="20"/>
        </w:rPr>
        <w:t>For the three months ended September 30, 2026 and </w:t>
      </w:r>
      <w:r>
        <w:rPr>
          <w:rFonts w:ascii="Times New Roman" w:hAnsi="Times New Roman"/>
          <w:sz w:val="20"/>
        </w:rPr>
        <w:t>2025</w:t>
      </w:r>
      <w:r>
        <w:rPr>
          <w:rFonts w:ascii="Times New Roman" w:hAnsi="Times New Roman"/>
          <w:spacing w:val="0"/>
          <w:sz w:val="20"/>
        </w:rPr>
        <w:t>, the Company recorded stock-based compensation expense related to the ESPP of $</w:t>
      </w:r>
      <w:r>
        <w:rPr>
          <w:rFonts w:ascii="Times New Roman" w:hAnsi="Times New Roman"/>
          <w:sz w:val="20"/>
        </w:rPr>
        <w:t>48</w:t>
      </w:r>
      <w:r>
        <w:rPr>
          <w:rFonts w:ascii="Times New Roman" w:hAnsi="Times New Roman"/>
          <w:spacing w:val="0"/>
          <w:sz w:val="20"/>
        </w:rPr>
        <w:t> thousand and $</w:t>
      </w:r>
      <w:r>
        <w:rPr>
          <w:rFonts w:ascii="Times New Roman" w:hAnsi="Times New Roman"/>
          <w:sz w:val="20"/>
        </w:rPr>
        <w:t>29</w:t>
      </w:r>
      <w:r>
        <w:rPr>
          <w:rFonts w:ascii="Times New Roman" w:hAnsi="Times New Roman"/>
          <w:spacing w:val="0"/>
          <w:sz w:val="20"/>
        </w:rPr>
        <w:t> thousand, respectively. For the </w:t>
      </w:r>
      <w:r>
        <w:rPr>
          <w:rFonts w:ascii="Times New Roman" w:hAnsi="Times New Roman"/>
          <w:sz w:val="20"/>
        </w:rPr>
        <w:t>nine months ended</w:t>
      </w:r>
      <w:r>
        <w:rPr>
          <w:rFonts w:ascii="Times New Roman" w:hAnsi="Times New Roman"/>
          <w:spacing w:val="0"/>
          <w:sz w:val="20"/>
        </w:rPr>
        <w:t> September 30, 2026 and 2025, the Company recorded stock-based compensation expense related to the ESPP of $</w:t>
      </w:r>
      <w:r>
        <w:rPr>
          <w:rFonts w:ascii="Times New Roman" w:hAnsi="Times New Roman"/>
          <w:sz w:val="20"/>
        </w:rPr>
        <w:t>123</w:t>
      </w:r>
      <w:r>
        <w:rPr>
          <w:rFonts w:ascii="Times New Roman" w:hAnsi="Times New Roman"/>
          <w:spacing w:val="0"/>
          <w:sz w:val="20"/>
        </w:rPr>
        <w:t> thousand and $</w:t>
      </w:r>
      <w:r>
        <w:rPr>
          <w:rFonts w:ascii="Times New Roman" w:hAnsi="Times New Roman"/>
          <w:sz w:val="20"/>
        </w:rPr>
        <w:t>94</w:t>
      </w:r>
      <w:r>
        <w:rPr>
          <w:rFonts w:ascii="Times New Roman" w:hAnsi="Times New Roman"/>
          <w:spacing w:val="0"/>
          <w:sz w:val="20"/>
        </w:rPr>
        <w:t> thousand, respectively.</w:t>
      </w:r>
      <w:r>
        <w:rPr>
          <w:rFonts w:ascii="Times New Roman" w:hAnsi="Times New Roman"/>
          <w:sz w:val="20"/>
        </w:rPr>
        <w:t xml:space="preserve"> </w:t>
      </w:r>
    </w:p>
    <w:p>
      <w:pPr>
        <w:pStyle w:val="TextBody"/>
        <w:bidi w:val="0"/>
        <w:spacing w:before="0" w:after="0"/>
        <w:jc w:val="both"/>
      </w:pPr>
      <w: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At September 30, 2026, there was $50 thousand of total unrecognized compensation expense related to estimated ESPP shares. These costs are expected to be recognized over a period of four months.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A summary of assumptions used to calculate the grant date fair value of the ESPP rights for the period indicated is presented below:</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left"/>
      </w:pPr>
      <w:r>
        <w:t> </w:t>
      </w:r>
    </w:p>
    <w:tbl>
      <w:tblPr>
        <w:tblW w:w="6495" w:type="dxa"/>
        <w:jc w:val="left"/>
        <w:tblInd w:w="0" w:type="dxa"/>
        <w:tblLayout w:type="fixed"/>
        <w:tblCellMar>
          <w:top w:w="0" w:type="dxa"/>
          <w:left w:w="0" w:type="dxa"/>
          <w:bottom w:w="0" w:type="dxa"/>
          <w:right w:w="0" w:type="dxa"/>
        </w:tblCellMar>
      </w:tblPr>
      <w:tblGrid>
        <w:gridCol w:w="2360"/>
        <w:gridCol w:w="90"/>
        <w:gridCol w:w="1820"/>
        <w:gridCol w:w="90"/>
        <w:gridCol w:w="90"/>
        <w:gridCol w:w="90"/>
        <w:gridCol w:w="1820"/>
        <w:gridCol w:w="135"/>
      </w:tblGrid>
      <w:tr>
        <w:tc>
          <w:tcPr>
            <w:tcW w:w="236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2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2360" w:type="dxa"/>
            <w:tcBorders/>
            <w:vAlign w:val="center"/>
          </w:tcPr>
          <w:p>
            <w:pPr>
              <w:pStyle w:val="TableContents"/>
              <w:bidi w:val="0"/>
              <w:spacing w:before="0" w:after="283"/>
              <w:jc w:val="left"/>
            </w:pPr>
            <w:r>
              <w:t> </w:t>
            </w:r>
          </w:p>
        </w:tc>
        <w:tc>
          <w:tcPr>
            <w:tcW w:w="4000"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Nine Months Ended</w:t>
            </w:r>
            <w:r>
              <w:rPr>
                <w:b/>
              </w:rPr>
              <w:br/>
              <w:t xml:space="preserve">September 30, </w:t>
            </w:r>
          </w:p>
        </w:tc>
        <w:tc>
          <w:tcPr>
            <w:tcW w:w="135" w:type="dxa"/>
            <w:tcBorders/>
            <w:vAlign w:val="center"/>
          </w:tcPr>
          <w:p>
            <w:pPr>
              <w:pStyle w:val="TableContents"/>
              <w:bidi w:val="0"/>
              <w:spacing w:before="0" w:after="283"/>
              <w:jc w:val="center"/>
            </w:pPr>
            <w:r>
              <w:t> </w:t>
            </w:r>
          </w:p>
        </w:tc>
      </w:tr>
      <w:tr>
        <w:tc>
          <w:tcPr>
            <w:tcW w:w="2360" w:type="dxa"/>
            <w:tcBorders/>
            <w:vAlign w:val="center"/>
          </w:tcPr>
          <w:p>
            <w:pPr>
              <w:pStyle w:val="TableContents"/>
              <w:bidi w:val="0"/>
              <w:spacing w:before="0" w:after="283"/>
              <w:jc w:val="left"/>
            </w:pPr>
            <w:r>
              <w:t> </w:t>
            </w:r>
          </w:p>
        </w:tc>
        <w:tc>
          <w:tcPr>
            <w:tcW w:w="191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center"/>
            </w:pPr>
            <w:r>
              <w:t> </w:t>
            </w:r>
          </w:p>
        </w:tc>
        <w:tc>
          <w:tcPr>
            <w:tcW w:w="191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2025</w:t>
            </w:r>
          </w:p>
        </w:tc>
        <w:tc>
          <w:tcPr>
            <w:tcW w:w="135" w:type="dxa"/>
            <w:tcBorders/>
            <w:vAlign w:val="center"/>
          </w:tcPr>
          <w:p>
            <w:pPr>
              <w:pStyle w:val="TableContents"/>
              <w:bidi w:val="0"/>
              <w:spacing w:before="0" w:after="283"/>
              <w:jc w:val="center"/>
            </w:pPr>
            <w:r>
              <w:t> </w:t>
            </w:r>
          </w:p>
        </w:tc>
      </w:tr>
      <w:tr>
        <w:tc>
          <w:tcPr>
            <w:tcW w:w="2360" w:type="dxa"/>
            <w:tcBorders/>
            <w:shd w:fill="CCEEFF" w:val="clear"/>
            <w:vAlign w:val="center"/>
          </w:tcPr>
          <w:p>
            <w:pPr>
              <w:pStyle w:val="TableContents"/>
              <w:bidi w:val="0"/>
              <w:spacing w:before="0" w:after="283"/>
              <w:jc w:val="left"/>
            </w:pPr>
            <w:r>
              <w:t>Expected volatility</w:t>
            </w:r>
          </w:p>
        </w:tc>
        <w:tc>
          <w:tcPr>
            <w:tcW w:w="90" w:type="dxa"/>
            <w:tcBorders/>
            <w:shd w:fill="CCEEFF" w:val="clear"/>
            <w:vAlign w:val="center"/>
          </w:tcPr>
          <w:p>
            <w:pPr>
              <w:pStyle w:val="TableContents"/>
              <w:bidi w:val="0"/>
              <w:spacing w:before="0" w:after="283"/>
              <w:jc w:val="left"/>
            </w:pPr>
            <w:r>
              <w:t> </w:t>
            </w:r>
          </w:p>
        </w:tc>
        <w:tc>
          <w:tcPr>
            <w:tcW w:w="1820" w:type="dxa"/>
            <w:tcBorders/>
            <w:shd w:fill="CCEEFF" w:val="clear"/>
            <w:vAlign w:val="center"/>
          </w:tcPr>
          <w:p>
            <w:pPr>
              <w:pStyle w:val="TableContents"/>
              <w:bidi w:val="0"/>
              <w:spacing w:before="0" w:after="283"/>
              <w:jc w:val="right"/>
            </w:pPr>
            <w:r>
              <w:t>25.22% to 26.35%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right"/>
            </w:pPr>
            <w:r>
              <w:t> </w:t>
            </w:r>
          </w:p>
        </w:tc>
        <w:tc>
          <w:tcPr>
            <w:tcW w:w="1820" w:type="dxa"/>
            <w:tcBorders/>
            <w:shd w:fill="CCEEFF" w:val="clear"/>
            <w:vAlign w:val="center"/>
          </w:tcPr>
          <w:p>
            <w:pPr>
              <w:pStyle w:val="TableContents"/>
              <w:bidi w:val="0"/>
              <w:spacing w:before="0" w:after="283"/>
              <w:jc w:val="right"/>
            </w:pPr>
            <w:r>
              <w:t>29.24% to 36.08%</w:t>
            </w:r>
          </w:p>
        </w:tc>
        <w:tc>
          <w:tcPr>
            <w:tcW w:w="135" w:type="dxa"/>
            <w:tcBorders/>
            <w:shd w:fill="CCEEFF" w:val="clear"/>
            <w:vAlign w:val="center"/>
          </w:tcPr>
          <w:p>
            <w:pPr>
              <w:pStyle w:val="TableContents"/>
              <w:bidi w:val="0"/>
              <w:spacing w:before="0" w:after="283"/>
              <w:jc w:val="right"/>
            </w:pPr>
            <w:r>
              <w:t> </w:t>
            </w:r>
          </w:p>
        </w:tc>
      </w:tr>
      <w:tr>
        <w:tc>
          <w:tcPr>
            <w:tcW w:w="2360" w:type="dxa"/>
            <w:tcBorders/>
            <w:vAlign w:val="center"/>
          </w:tcPr>
          <w:p>
            <w:pPr>
              <w:pStyle w:val="TableContents"/>
              <w:bidi w:val="0"/>
              <w:spacing w:before="0" w:after="283"/>
              <w:jc w:val="left"/>
            </w:pPr>
            <w:r>
              <w:t>Expected dividend yield</w:t>
            </w:r>
          </w:p>
        </w:tc>
        <w:tc>
          <w:tcPr>
            <w:tcW w:w="90" w:type="dxa"/>
            <w:tcBorders/>
            <w:vAlign w:val="center"/>
          </w:tcPr>
          <w:p>
            <w:pPr>
              <w:pStyle w:val="TableContents"/>
              <w:bidi w:val="0"/>
              <w:spacing w:before="0" w:after="283"/>
              <w:jc w:val="left"/>
            </w:pPr>
            <w:r>
              <w:t> </w:t>
            </w:r>
          </w:p>
        </w:tc>
        <w:tc>
          <w:tcPr>
            <w:tcW w:w="1820" w:type="dxa"/>
            <w:tcBorders/>
            <w:vAlign w:val="center"/>
          </w:tcPr>
          <w:p>
            <w:pPr>
              <w:pStyle w:val="TableContents"/>
              <w:bidi w:val="0"/>
              <w:spacing w:before="0" w:after="283"/>
              <w:jc w:val="right"/>
            </w:pPr>
            <w:r>
              <w:t>1.59% to 1.61%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right"/>
            </w:pPr>
            <w:r>
              <w:t> </w:t>
            </w:r>
          </w:p>
        </w:tc>
        <w:tc>
          <w:tcPr>
            <w:tcW w:w="1820" w:type="dxa"/>
            <w:tcBorders/>
            <w:vAlign w:val="center"/>
          </w:tcPr>
          <w:p>
            <w:pPr>
              <w:pStyle w:val="TableContents"/>
              <w:bidi w:val="0"/>
              <w:spacing w:before="0" w:after="283"/>
              <w:jc w:val="right"/>
            </w:pPr>
            <w:r>
              <w:t>1.70% to 1.89%</w:t>
            </w:r>
          </w:p>
        </w:tc>
        <w:tc>
          <w:tcPr>
            <w:tcW w:w="135" w:type="dxa"/>
            <w:tcBorders/>
            <w:vAlign w:val="center"/>
          </w:tcPr>
          <w:p>
            <w:pPr>
              <w:pStyle w:val="TableContents"/>
              <w:bidi w:val="0"/>
              <w:spacing w:before="0" w:after="283"/>
              <w:jc w:val="right"/>
            </w:pPr>
            <w:r>
              <w:t> </w:t>
            </w:r>
          </w:p>
        </w:tc>
      </w:tr>
      <w:tr>
        <w:tc>
          <w:tcPr>
            <w:tcW w:w="2360" w:type="dxa"/>
            <w:tcBorders/>
            <w:shd w:fill="CCEEFF" w:val="clear"/>
            <w:vAlign w:val="center"/>
          </w:tcPr>
          <w:p>
            <w:pPr>
              <w:pStyle w:val="TableContents"/>
              <w:bidi w:val="0"/>
              <w:spacing w:before="0" w:after="283"/>
              <w:jc w:val="left"/>
            </w:pPr>
            <w:r>
              <w:t>Expected term (years)</w:t>
            </w:r>
          </w:p>
        </w:tc>
        <w:tc>
          <w:tcPr>
            <w:tcW w:w="90" w:type="dxa"/>
            <w:tcBorders/>
            <w:shd w:fill="CCEEFF" w:val="clear"/>
            <w:vAlign w:val="center"/>
          </w:tcPr>
          <w:p>
            <w:pPr>
              <w:pStyle w:val="TableContents"/>
              <w:bidi w:val="0"/>
              <w:spacing w:before="0" w:after="283"/>
              <w:jc w:val="left"/>
            </w:pPr>
            <w:r>
              <w:t> </w:t>
            </w:r>
          </w:p>
        </w:tc>
        <w:tc>
          <w:tcPr>
            <w:tcW w:w="1820" w:type="dxa"/>
            <w:tcBorders/>
            <w:shd w:fill="CCEEFF" w:val="clear"/>
            <w:vAlign w:val="center"/>
          </w:tcPr>
          <w:p>
            <w:pPr>
              <w:pStyle w:val="TableContents"/>
              <w:bidi w:val="0"/>
              <w:spacing w:before="0" w:after="283"/>
              <w:jc w:val="right"/>
            </w:pPr>
            <w:r>
              <w:t>0.5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1820" w:type="dxa"/>
            <w:tcBorders/>
            <w:shd w:fill="CCEEFF" w:val="clear"/>
            <w:vAlign w:val="center"/>
          </w:tcPr>
          <w:p>
            <w:pPr>
              <w:pStyle w:val="TableContents"/>
              <w:bidi w:val="0"/>
              <w:spacing w:before="0" w:after="283"/>
              <w:jc w:val="right"/>
            </w:pPr>
            <w:r>
              <w:t>0.5</w:t>
            </w:r>
          </w:p>
        </w:tc>
        <w:tc>
          <w:tcPr>
            <w:tcW w:w="135" w:type="dxa"/>
            <w:tcBorders/>
            <w:shd w:fill="CCEEFF" w:val="clear"/>
            <w:vAlign w:val="center"/>
          </w:tcPr>
          <w:p>
            <w:pPr>
              <w:pStyle w:val="TableContents"/>
              <w:bidi w:val="0"/>
              <w:spacing w:before="0" w:after="283"/>
              <w:jc w:val="left"/>
            </w:pPr>
            <w:r>
              <w:t> </w:t>
            </w:r>
          </w:p>
        </w:tc>
      </w:tr>
      <w:tr>
        <w:tc>
          <w:tcPr>
            <w:tcW w:w="2360" w:type="dxa"/>
            <w:tcBorders/>
            <w:vAlign w:val="center"/>
          </w:tcPr>
          <w:p>
            <w:pPr>
              <w:pStyle w:val="TableContents"/>
              <w:bidi w:val="0"/>
              <w:spacing w:before="0" w:after="283"/>
              <w:jc w:val="left"/>
            </w:pPr>
            <w:r>
              <w:t>Risk-free interest rate</w:t>
            </w:r>
          </w:p>
        </w:tc>
        <w:tc>
          <w:tcPr>
            <w:tcW w:w="90" w:type="dxa"/>
            <w:tcBorders/>
            <w:vAlign w:val="center"/>
          </w:tcPr>
          <w:p>
            <w:pPr>
              <w:pStyle w:val="TableContents"/>
              <w:bidi w:val="0"/>
              <w:spacing w:before="0" w:after="283"/>
              <w:jc w:val="left"/>
            </w:pPr>
            <w:r>
              <w:t> </w:t>
            </w:r>
          </w:p>
        </w:tc>
        <w:tc>
          <w:tcPr>
            <w:tcW w:w="1820" w:type="dxa"/>
            <w:tcBorders/>
            <w:vAlign w:val="center"/>
          </w:tcPr>
          <w:p>
            <w:pPr>
              <w:pStyle w:val="TableContents"/>
              <w:bidi w:val="0"/>
              <w:spacing w:before="0" w:after="283"/>
              <w:jc w:val="right"/>
            </w:pPr>
            <w:r>
              <w:t>3.59% to 3.98%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right"/>
            </w:pPr>
            <w:r>
              <w:t> </w:t>
            </w:r>
          </w:p>
        </w:tc>
        <w:tc>
          <w:tcPr>
            <w:tcW w:w="1820" w:type="dxa"/>
            <w:tcBorders/>
            <w:vAlign w:val="center"/>
          </w:tcPr>
          <w:p>
            <w:pPr>
              <w:pStyle w:val="TableContents"/>
              <w:bidi w:val="0"/>
              <w:spacing w:before="0" w:after="283"/>
              <w:jc w:val="right"/>
            </w:pPr>
            <w:r>
              <w:t>4.12% to 5.02%</w:t>
            </w:r>
          </w:p>
        </w:tc>
        <w:tc>
          <w:tcPr>
            <w:tcW w:w="135" w:type="dxa"/>
            <w:tcBorders/>
            <w:vAlign w:val="center"/>
          </w:tcPr>
          <w:p>
            <w:pPr>
              <w:pStyle w:val="TableContents"/>
              <w:bidi w:val="0"/>
              <w:spacing w:before="0" w:after="283"/>
              <w:jc w:val="right"/>
            </w:pPr>
            <w:r>
              <w:t> </w:t>
            </w:r>
          </w:p>
        </w:tc>
      </w:tr>
    </w:tbl>
    <w:p>
      <w:pPr>
        <w:pStyle w:val="TextBody"/>
        <w:bidi w:val="0"/>
        <w:spacing w:before="0" w:after="0"/>
        <w:jc w:val="left"/>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22</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b/>
          <w:color w:val="000000"/>
          <w:sz w:val="20"/>
        </w:rPr>
        <w:t>9.  OFF-BALANCE-SHEET ACTIVITIES, COMMITMENTS AND CONTINGENCIES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u w:val="single"/>
        </w:rPr>
        <w:t>Financial instruments with off-balance-sheet risk</w:t>
      </w:r>
      <w:r>
        <w:rPr>
          <w:rFonts w:ascii="Times New Roman" w:hAnsi="Times New Roman"/>
          <w:color w:val="000000"/>
          <w:sz w:val="20"/>
        </w:rPr>
        <w:t xml:space="preserve"> - The Company is a party to financial instruments with off-balance-sheet risk in the normal course of business to meet the financing needs of its customers. These financial instruments include commitments to extend credit and standby letters of credit. Such commitments involve, to varying degrees, elements of credit and interest rate risk in excess of the amount recognized in the consolidated financial statements. The Company’s exposure to credit loss is represented by the contractual amount of these commitments. The Company follows the same credit policies in making commitments as it does for recorded instruments.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Financial instruments whose contract amounts represent credit risk outstanding at the dates indicated follow (dollars in thousands):</w:t>
      </w:r>
      <w:r>
        <w:rPr>
          <w:rFonts w:ascii="Times New Roman" w:hAnsi="Times New Roman"/>
          <w:sz w:val="20"/>
        </w:rPr>
        <w:t xml:space="preserve"> </w:t>
      </w:r>
    </w:p>
    <w:p>
      <w:pPr>
        <w:pStyle w:val="TextBody"/>
        <w:bidi w:val="0"/>
        <w:spacing w:before="0" w:after="0"/>
        <w:jc w:val="both"/>
      </w:pPr>
      <w:r>
        <w:t> </w:t>
      </w:r>
    </w:p>
    <w:tbl>
      <w:tblPr>
        <w:tblW w:w="10205" w:type="dxa"/>
        <w:jc w:val="left"/>
        <w:tblInd w:w="0" w:type="dxa"/>
        <w:tblLayout w:type="fixed"/>
        <w:tblCellMar>
          <w:top w:w="0" w:type="dxa"/>
          <w:left w:w="0" w:type="dxa"/>
          <w:bottom w:w="0" w:type="dxa"/>
          <w:right w:w="0" w:type="dxa"/>
        </w:tblCellMar>
      </w:tblPr>
      <w:tblGrid>
        <w:gridCol w:w="6833"/>
        <w:gridCol w:w="268"/>
        <w:gridCol w:w="1315"/>
        <w:gridCol w:w="90"/>
        <w:gridCol w:w="90"/>
        <w:gridCol w:w="248"/>
        <w:gridCol w:w="1224"/>
        <w:gridCol w:w="137"/>
      </w:tblGrid>
      <w:tr>
        <w:tc>
          <w:tcPr>
            <w:tcW w:w="6833" w:type="dxa"/>
            <w:tcBorders/>
            <w:vAlign w:val="center"/>
          </w:tcPr>
          <w:p>
            <w:pPr>
              <w:pStyle w:val="TableContents"/>
              <w:bidi w:val="0"/>
              <w:spacing w:before="0" w:after="283"/>
              <w:jc w:val="left"/>
            </w:pPr>
            <w:r>
              <w:t> </w:t>
            </w:r>
          </w:p>
        </w:tc>
        <w:tc>
          <w:tcPr>
            <w:tcW w:w="268" w:type="dxa"/>
            <w:tcBorders/>
            <w:vAlign w:val="center"/>
          </w:tcPr>
          <w:p>
            <w:pPr>
              <w:pStyle w:val="TableContents"/>
              <w:bidi w:val="0"/>
              <w:spacing w:before="0" w:after="283"/>
              <w:jc w:val="left"/>
            </w:pPr>
            <w:r>
              <w:t> </w:t>
            </w:r>
          </w:p>
        </w:tc>
        <w:tc>
          <w:tcPr>
            <w:tcW w:w="131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48" w:type="dxa"/>
            <w:tcBorders/>
            <w:vAlign w:val="center"/>
          </w:tcPr>
          <w:p>
            <w:pPr>
              <w:pStyle w:val="TableContents"/>
              <w:bidi w:val="0"/>
              <w:spacing w:before="0" w:after="283"/>
              <w:jc w:val="left"/>
            </w:pPr>
            <w:r>
              <w:t> </w:t>
            </w:r>
          </w:p>
        </w:tc>
        <w:tc>
          <w:tcPr>
            <w:tcW w:w="1224" w:type="dxa"/>
            <w:tcBorders/>
            <w:vAlign w:val="center"/>
          </w:tcPr>
          <w:p>
            <w:pPr>
              <w:pStyle w:val="TableContents"/>
              <w:bidi w:val="0"/>
              <w:spacing w:before="0" w:after="283"/>
              <w:jc w:val="left"/>
            </w:pPr>
            <w:r>
              <w:t> </w:t>
            </w:r>
          </w:p>
        </w:tc>
        <w:tc>
          <w:tcPr>
            <w:tcW w:w="137" w:type="dxa"/>
            <w:tcBorders/>
            <w:vAlign w:val="center"/>
          </w:tcPr>
          <w:p>
            <w:pPr>
              <w:pStyle w:val="TableContents"/>
              <w:bidi w:val="0"/>
              <w:spacing w:before="0" w:after="283"/>
              <w:jc w:val="left"/>
            </w:pPr>
            <w:r>
              <w:t> </w:t>
            </w:r>
          </w:p>
        </w:tc>
      </w:tr>
      <w:tr>
        <w:tc>
          <w:tcPr>
            <w:tcW w:w="6833" w:type="dxa"/>
            <w:tcBorders/>
            <w:vAlign w:val="center"/>
          </w:tcPr>
          <w:p>
            <w:pPr>
              <w:pStyle w:val="TableContents"/>
              <w:bidi w:val="0"/>
              <w:spacing w:before="0" w:after="283"/>
              <w:jc w:val="left"/>
            </w:pPr>
            <w:r>
              <w:t> </w:t>
            </w:r>
          </w:p>
        </w:tc>
        <w:tc>
          <w:tcPr>
            <w:tcW w:w="1583"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spacing w:val="0"/>
              </w:rPr>
              <w:t>September 30,</w:t>
            </w:r>
            <w:r>
              <w:rPr>
                <w:b/>
              </w:rPr>
              <w:br/>
              <w:t>2026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472" w:type="dxa"/>
            <w:gridSpan w:val="2"/>
            <w:tcBorders>
              <w:bottom w:val="single" w:sz="12" w:space="0" w:color="000000"/>
            </w:tcBorders>
            <w:tcMar>
              <w:bottom w:w="28" w:type="dxa"/>
            </w:tcMar>
            <w:vAlign w:val="center"/>
          </w:tcPr>
          <w:p>
            <w:pPr>
              <w:pStyle w:val="TableContents"/>
              <w:bidi w:val="0"/>
              <w:spacing w:before="0" w:after="283"/>
              <w:jc w:val="center"/>
            </w:pPr>
            <w:r>
              <w:t> </w:t>
            </w:r>
            <w:r>
              <w:rPr>
                <w:b/>
                <w:spacing w:val="0"/>
              </w:rPr>
              <w:t>December 31,</w:t>
            </w:r>
            <w:r>
              <w:rPr>
                <w:b/>
              </w:rPr>
              <w:br/>
              <w:t>2025</w:t>
            </w:r>
          </w:p>
        </w:tc>
        <w:tc>
          <w:tcPr>
            <w:tcW w:w="137" w:type="dxa"/>
            <w:tcBorders/>
            <w:vAlign w:val="center"/>
          </w:tcPr>
          <w:p>
            <w:pPr>
              <w:pStyle w:val="TableContents"/>
              <w:bidi w:val="0"/>
              <w:spacing w:before="0" w:after="283"/>
              <w:jc w:val="left"/>
            </w:pPr>
            <w:r>
              <w:t> </w:t>
            </w:r>
          </w:p>
        </w:tc>
      </w:tr>
      <w:tr>
        <w:tc>
          <w:tcPr>
            <w:tcW w:w="6833" w:type="dxa"/>
            <w:tcBorders/>
            <w:shd w:fill="CCEEFF" w:val="clear"/>
            <w:vAlign w:val="center"/>
          </w:tcPr>
          <w:p>
            <w:pPr>
              <w:pStyle w:val="TableContents"/>
              <w:bidi w:val="0"/>
              <w:spacing w:before="0" w:after="283"/>
              <w:jc w:val="left"/>
            </w:pPr>
            <w:r>
              <w:t>Commitments to grant loans and unfunded commitments under lines of credit</w:t>
            </w:r>
          </w:p>
        </w:tc>
        <w:tc>
          <w:tcPr>
            <w:tcW w:w="268" w:type="dxa"/>
            <w:tcBorders/>
            <w:shd w:fill="CCEEFF" w:val="clear"/>
            <w:vAlign w:val="center"/>
          </w:tcPr>
          <w:p>
            <w:pPr>
              <w:pStyle w:val="TableContents"/>
              <w:bidi w:val="0"/>
              <w:spacing w:before="0" w:after="283"/>
              <w:jc w:val="left"/>
            </w:pPr>
            <w:r>
              <w:t>$</w:t>
            </w:r>
          </w:p>
        </w:tc>
        <w:tc>
          <w:tcPr>
            <w:tcW w:w="1315" w:type="dxa"/>
            <w:tcBorders/>
            <w:shd w:fill="CCEEFF" w:val="clear"/>
            <w:vAlign w:val="center"/>
          </w:tcPr>
          <w:p>
            <w:pPr>
              <w:pStyle w:val="TableContents"/>
              <w:bidi w:val="0"/>
              <w:spacing w:before="0" w:after="283"/>
              <w:jc w:val="right"/>
            </w:pPr>
            <w:r>
              <w:t>721,322</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48" w:type="dxa"/>
            <w:tcBorders/>
            <w:shd w:fill="CCEEFF" w:val="clear"/>
            <w:vAlign w:val="center"/>
          </w:tcPr>
          <w:p>
            <w:pPr>
              <w:pStyle w:val="TableContents"/>
              <w:bidi w:val="0"/>
              <w:spacing w:before="0" w:after="283"/>
              <w:jc w:val="left"/>
            </w:pPr>
            <w:r>
              <w:t>$</w:t>
            </w:r>
          </w:p>
        </w:tc>
        <w:tc>
          <w:tcPr>
            <w:tcW w:w="1224" w:type="dxa"/>
            <w:tcBorders/>
            <w:shd w:fill="CCEEFF" w:val="clear"/>
            <w:vAlign w:val="center"/>
          </w:tcPr>
          <w:p>
            <w:pPr>
              <w:pStyle w:val="TableContents"/>
              <w:bidi w:val="0"/>
              <w:spacing w:before="0" w:after="283"/>
              <w:jc w:val="right"/>
            </w:pPr>
            <w:r>
              <w:t>554,286</w:t>
            </w:r>
          </w:p>
        </w:tc>
        <w:tc>
          <w:tcPr>
            <w:tcW w:w="137" w:type="dxa"/>
            <w:tcBorders/>
            <w:shd w:fill="CCEEFF" w:val="clear"/>
            <w:vAlign w:val="center"/>
          </w:tcPr>
          <w:p>
            <w:pPr>
              <w:pStyle w:val="TableContents"/>
              <w:bidi w:val="0"/>
              <w:spacing w:before="0" w:after="283"/>
              <w:jc w:val="left"/>
            </w:pPr>
            <w:r>
              <w:t> </w:t>
            </w:r>
          </w:p>
        </w:tc>
      </w:tr>
      <w:tr>
        <w:tc>
          <w:tcPr>
            <w:tcW w:w="6833" w:type="dxa"/>
            <w:tcBorders/>
            <w:vAlign w:val="center"/>
          </w:tcPr>
          <w:p>
            <w:pPr>
              <w:pStyle w:val="TableContents"/>
              <w:bidi w:val="0"/>
              <w:spacing w:before="0" w:after="283"/>
              <w:jc w:val="left"/>
            </w:pPr>
            <w:r>
              <w:t>Standby letters of credit</w:t>
            </w:r>
          </w:p>
        </w:tc>
        <w:tc>
          <w:tcPr>
            <w:tcW w:w="268" w:type="dxa"/>
            <w:tcBorders/>
            <w:vAlign w:val="center"/>
          </w:tcPr>
          <w:p>
            <w:pPr>
              <w:pStyle w:val="TableContents"/>
              <w:bidi w:val="0"/>
              <w:spacing w:before="0" w:after="283"/>
              <w:jc w:val="left"/>
            </w:pPr>
            <w:r>
              <w:t> </w:t>
            </w:r>
          </w:p>
        </w:tc>
        <w:tc>
          <w:tcPr>
            <w:tcW w:w="1315" w:type="dxa"/>
            <w:tcBorders/>
            <w:vAlign w:val="center"/>
          </w:tcPr>
          <w:p>
            <w:pPr>
              <w:pStyle w:val="TableContents"/>
              <w:bidi w:val="0"/>
              <w:spacing w:before="0" w:after="283"/>
              <w:jc w:val="right"/>
            </w:pPr>
            <w:r>
              <w:t>38,116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48" w:type="dxa"/>
            <w:tcBorders/>
            <w:vAlign w:val="center"/>
          </w:tcPr>
          <w:p>
            <w:pPr>
              <w:pStyle w:val="TableContents"/>
              <w:bidi w:val="0"/>
              <w:spacing w:before="0" w:after="283"/>
              <w:jc w:val="left"/>
            </w:pPr>
            <w:r>
              <w:t> </w:t>
            </w:r>
          </w:p>
        </w:tc>
        <w:tc>
          <w:tcPr>
            <w:tcW w:w="1224" w:type="dxa"/>
            <w:tcBorders/>
            <w:vAlign w:val="center"/>
          </w:tcPr>
          <w:p>
            <w:pPr>
              <w:pStyle w:val="TableContents"/>
              <w:bidi w:val="0"/>
              <w:spacing w:before="0" w:after="283"/>
              <w:jc w:val="right"/>
            </w:pPr>
            <w:r>
              <w:t>30,681</w:t>
            </w:r>
          </w:p>
        </w:tc>
        <w:tc>
          <w:tcPr>
            <w:tcW w:w="137" w:type="dxa"/>
            <w:tcBorders/>
            <w:vAlign w:val="center"/>
          </w:tcPr>
          <w:p>
            <w:pPr>
              <w:pStyle w:val="TableContents"/>
              <w:bidi w:val="0"/>
              <w:spacing w:before="0" w:after="283"/>
              <w:jc w:val="left"/>
            </w:pPr>
            <w:r>
              <w:t> </w:t>
            </w:r>
          </w:p>
        </w:tc>
      </w:tr>
    </w:tbl>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color w:val="000000"/>
          <w:sz w:val="20"/>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u w:val="single"/>
        </w:rPr>
        <w:t>FHLB Letters of Credit</w:t>
      </w:r>
      <w:r>
        <w:rPr>
          <w:rFonts w:ascii="Times New Roman" w:hAnsi="Times New Roman"/>
          <w:color w:val="000000"/>
          <w:sz w:val="20"/>
        </w:rPr>
        <w:t xml:space="preserve"> - The Company may use FHLB letters of credit to pledge to certain public deposits. At each of September 30, 2026 and December 31, 2025 there were no FHLB letters of credit outstanding.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u w:val="single"/>
        </w:rPr>
        <w:t>Litigation</w:t>
      </w:r>
      <w:r>
        <w:rPr>
          <w:rFonts w:ascii="Times New Roman" w:hAnsi="Times New Roman"/>
          <w:color w:val="000000"/>
          <w:sz w:val="20"/>
        </w:rPr>
        <w:t xml:space="preserve"> – The Company is a defendant in legal actions arising from time to time in the normal course of business. Management believes that the ultimate liability, if any, arising from these matters will not materially affect the consolidated financial statements, based on information known as of the date the consolidated financial statements were issued.</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10.  CAPITAL AND REGULATORY MATTERS</w:t>
      </w:r>
      <w:r>
        <w:rPr>
          <w:rFonts w:ascii="Times New Roman" w:hAnsi="Times New Roman"/>
          <w:sz w:val="20"/>
        </w:rPr>
        <w:t xml:space="preserve"> </w:t>
      </w:r>
    </w:p>
    <w:p>
      <w:pPr>
        <w:pStyle w:val="TextBody"/>
        <w:bidi w:val="0"/>
        <w:spacing w:before="0" w:after="0"/>
        <w:jc w:val="both"/>
      </w:pPr>
      <w: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SPFI and City Bank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SPFI’s and City Bank’s financial statements. Under capital guidelines and the regulatory framework for prompt corrective action, SPFI and City Bank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pStyle w:val="TextBody"/>
        <w:bidi w:val="0"/>
        <w:spacing w:before="0" w:after="0"/>
        <w:ind w:left="0" w:right="0" w:hanging="0"/>
        <w:jc w:val="both"/>
      </w:pPr>
      <w:r>
        <w:t xml:space="preserve">  </w:t>
      </w:r>
    </w:p>
    <w:p>
      <w:pPr>
        <w:pStyle w:val="TextBody"/>
        <w:bidi w:val="0"/>
        <w:spacing w:before="0" w:after="0"/>
        <w:ind w:left="0" w:right="0" w:hanging="0"/>
        <w:jc w:val="both"/>
        <w:rPr>
          <w:rFonts w:ascii="Times New Roman" w:hAnsi="Times New Roman"/>
          <w:sz w:val="20"/>
        </w:rPr>
      </w:pPr>
      <w:r>
        <w:rPr>
          <w:rFonts w:ascii="Times New Roman" w:hAnsi="Times New Roman"/>
          <w:sz w:val="20"/>
        </w:rPr>
        <w:t>Quantitative measures established by regulation to ensure capital adequacy require SPFI and City Bank to maintain minimum amounts and ratios (set forth in the following table) of total and Tier 1 capital (as defined in the regulations) to risk-weighted assets (as defined) and of Tier 1 capital (as defined) to average assets (as defined). Management believes, as of September 30, 2026 and December 31, 2025, that SPFI and City Bank met all capital adequacy requirements to which they are subject.</w:t>
      </w:r>
    </w:p>
    <w:p>
      <w:pPr>
        <w:pStyle w:val="TextBody"/>
        <w:bidi w:val="0"/>
        <w:spacing w:before="0" w:after="0"/>
        <w:ind w:left="0" w:right="0" w:hanging="0"/>
        <w:jc w:val="both"/>
      </w:pPr>
      <w:r>
        <w:t xml:space="preserve">  </w:t>
      </w:r>
    </w:p>
    <w:p>
      <w:pPr>
        <w:pStyle w:val="TextBody"/>
        <w:bidi w:val="0"/>
        <w:spacing w:before="0" w:after="0"/>
        <w:ind w:left="0" w:right="0" w:hanging="0"/>
        <w:jc w:val="both"/>
        <w:rPr>
          <w:rFonts w:ascii="Times New Roman" w:hAnsi="Times New Roman"/>
          <w:sz w:val="20"/>
        </w:rPr>
      </w:pPr>
      <w:r>
        <w:rPr>
          <w:rFonts w:ascii="Times New Roman" w:hAnsi="Times New Roman"/>
          <w:sz w:val="20"/>
        </w:rPr>
        <w:t>As of September 30, 2026 and December 31, 2025, SPFI met the definition of “well-capitalized” under the applicable regulations of the Board of Governors of the Federal Reserve System and City Bank was “well capitalized” under the FDIC’s regulatory framework for prompt corrective action and the Basel III capital guidelines. To be categorized as well capitalized, an institution must maintain minimum total risk-based, Tier 1 risk-based and Tier 1 leverage ratios as set forth in the following tables. There are no conditions or events since September 30, 2026 that management believes have changed the bank subsidiary’s category.</w:t>
      </w:r>
    </w:p>
    <w:p>
      <w:pPr>
        <w:pStyle w:val="TextBody"/>
        <w:bidi w:val="0"/>
        <w:spacing w:before="0" w:after="0"/>
        <w:jc w:val="left"/>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23</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SPFI, on a consolidated basis, and City Bank’s actual capital amounts and ratios at the dates indicated follows (dollars in thousands):</w:t>
      </w:r>
    </w:p>
    <w:p>
      <w:pPr>
        <w:pStyle w:val="TextBody"/>
        <w:bidi w:val="0"/>
        <w:spacing w:before="0" w:after="0"/>
        <w:jc w:val="left"/>
      </w:pPr>
      <w:r>
        <w:t> </w:t>
      </w:r>
    </w:p>
    <w:tbl>
      <w:tblPr>
        <w:tblW w:w="10205" w:type="dxa"/>
        <w:jc w:val="left"/>
        <w:tblInd w:w="0" w:type="dxa"/>
        <w:tblLayout w:type="fixed"/>
        <w:tblCellMar>
          <w:top w:w="0" w:type="dxa"/>
          <w:left w:w="0" w:type="dxa"/>
          <w:bottom w:w="0" w:type="dxa"/>
          <w:right w:w="0" w:type="dxa"/>
        </w:tblCellMar>
      </w:tblPr>
      <w:tblGrid>
        <w:gridCol w:w="3066"/>
        <w:gridCol w:w="170"/>
        <w:gridCol w:w="834"/>
        <w:gridCol w:w="90"/>
        <w:gridCol w:w="90"/>
        <w:gridCol w:w="92"/>
        <w:gridCol w:w="611"/>
        <w:gridCol w:w="245"/>
        <w:gridCol w:w="90"/>
        <w:gridCol w:w="180"/>
        <w:gridCol w:w="882"/>
        <w:gridCol w:w="95"/>
        <w:gridCol w:w="95"/>
        <w:gridCol w:w="95"/>
        <w:gridCol w:w="627"/>
        <w:gridCol w:w="245"/>
        <w:gridCol w:w="90"/>
        <w:gridCol w:w="211"/>
        <w:gridCol w:w="1032"/>
        <w:gridCol w:w="111"/>
        <w:gridCol w:w="111"/>
        <w:gridCol w:w="111"/>
        <w:gridCol w:w="734"/>
        <w:gridCol w:w="298"/>
      </w:tblGrid>
      <w:tr>
        <w:tc>
          <w:tcPr>
            <w:tcW w:w="3066"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2" w:type="dxa"/>
            <w:tcBorders/>
            <w:vAlign w:val="center"/>
          </w:tcPr>
          <w:p>
            <w:pPr>
              <w:pStyle w:val="TableContents"/>
              <w:bidi w:val="0"/>
              <w:spacing w:before="0" w:after="283"/>
              <w:jc w:val="left"/>
            </w:pPr>
            <w:r>
              <w:t> </w:t>
            </w:r>
          </w:p>
        </w:tc>
        <w:tc>
          <w:tcPr>
            <w:tcW w:w="611"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0" w:type="dxa"/>
            <w:tcBorders/>
            <w:vAlign w:val="center"/>
          </w:tcPr>
          <w:p>
            <w:pPr>
              <w:pStyle w:val="TableContents"/>
              <w:bidi w:val="0"/>
              <w:spacing w:before="0" w:after="283"/>
              <w:jc w:val="left"/>
            </w:pPr>
            <w:r>
              <w:t> </w:t>
            </w:r>
          </w:p>
        </w:tc>
        <w:tc>
          <w:tcPr>
            <w:tcW w:w="882"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627"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1032"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734" w:type="dxa"/>
            <w:tcBorders/>
            <w:vAlign w:val="center"/>
          </w:tcPr>
          <w:p>
            <w:pPr>
              <w:pStyle w:val="TableContents"/>
              <w:bidi w:val="0"/>
              <w:spacing w:before="0" w:after="283"/>
              <w:jc w:val="left"/>
            </w:pPr>
            <w:r>
              <w:t> </w:t>
            </w:r>
          </w:p>
        </w:tc>
        <w:tc>
          <w:tcPr>
            <w:tcW w:w="298" w:type="dxa"/>
            <w:tcBorders/>
            <w:vAlign w:val="center"/>
          </w:tcPr>
          <w:p>
            <w:pPr>
              <w:pStyle w:val="TableContents"/>
              <w:bidi w:val="0"/>
              <w:spacing w:before="0" w:after="283"/>
              <w:jc w:val="left"/>
            </w:pPr>
            <w:r>
              <w:t> </w:t>
            </w:r>
          </w:p>
        </w:tc>
      </w:tr>
      <w:tr>
        <w:tc>
          <w:tcPr>
            <w:tcW w:w="3066" w:type="dxa"/>
            <w:tcBorders/>
            <w:vAlign w:val="center"/>
          </w:tcPr>
          <w:p>
            <w:pPr>
              <w:pStyle w:val="TableContents"/>
              <w:bidi w:val="0"/>
              <w:spacing w:before="0" w:after="283"/>
              <w:jc w:val="left"/>
            </w:pPr>
            <w:r>
              <w:t> </w:t>
            </w:r>
          </w:p>
        </w:tc>
        <w:tc>
          <w:tcPr>
            <w:tcW w:w="1887"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Actual</w:t>
            </w:r>
            <w:r>
              <w:rPr>
                <w:b/>
              </w:rPr>
              <w:t xml:space="preserve"> </w:t>
            </w:r>
          </w:p>
        </w:tc>
        <w:tc>
          <w:tcPr>
            <w:tcW w:w="245"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974"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Minimum Required</w:t>
              <w:br/>
              <w:t>Under BASEL III</w:t>
            </w:r>
            <w:r>
              <w:rPr>
                <w:b/>
              </w:rPr>
              <w:t xml:space="preserve"> </w:t>
            </w:r>
          </w:p>
        </w:tc>
        <w:tc>
          <w:tcPr>
            <w:tcW w:w="245"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2310"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To Be Well Capitalized</w:t>
              <w:br/>
              <w:t>Under Prompt Corrective</w:t>
              <w:br/>
              <w:t>Action Provisions</w:t>
            </w:r>
            <w:r>
              <w:rPr>
                <w:b/>
              </w:rPr>
              <w:t xml:space="preserve"> </w:t>
            </w:r>
          </w:p>
        </w:tc>
        <w:tc>
          <w:tcPr>
            <w:tcW w:w="298" w:type="dxa"/>
            <w:tcBorders/>
            <w:vAlign w:val="center"/>
          </w:tcPr>
          <w:p>
            <w:pPr>
              <w:pStyle w:val="TableContents"/>
              <w:bidi w:val="0"/>
              <w:spacing w:before="0" w:after="283"/>
              <w:jc w:val="center"/>
            </w:pPr>
            <w:r>
              <w:t> </w:t>
            </w:r>
          </w:p>
        </w:tc>
      </w:tr>
      <w:tr>
        <w:tc>
          <w:tcPr>
            <w:tcW w:w="3066" w:type="dxa"/>
            <w:tcBorders/>
            <w:vAlign w:val="center"/>
          </w:tcPr>
          <w:p>
            <w:pPr>
              <w:pStyle w:val="TableContents"/>
              <w:bidi w:val="0"/>
              <w:spacing w:before="0" w:after="283"/>
              <w:jc w:val="left"/>
            </w:pPr>
            <w:r>
              <w:t> </w:t>
            </w:r>
          </w:p>
        </w:tc>
        <w:tc>
          <w:tcPr>
            <w:tcW w:w="1004"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Amount</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703"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Ratio</w:t>
            </w:r>
          </w:p>
        </w:tc>
        <w:tc>
          <w:tcPr>
            <w:tcW w:w="245"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062"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Amount</w:t>
            </w:r>
          </w:p>
        </w:tc>
        <w:tc>
          <w:tcPr>
            <w:tcW w:w="95" w:type="dxa"/>
            <w:tcBorders/>
            <w:vAlign w:val="center"/>
          </w:tcPr>
          <w:p>
            <w:pPr>
              <w:pStyle w:val="TableContents"/>
              <w:bidi w:val="0"/>
              <w:spacing w:before="0" w:after="283"/>
              <w:jc w:val="center"/>
            </w:pPr>
            <w:r>
              <w:t> </w:t>
            </w:r>
          </w:p>
        </w:tc>
        <w:tc>
          <w:tcPr>
            <w:tcW w:w="95" w:type="dxa"/>
            <w:tcBorders/>
            <w:vAlign w:val="center"/>
          </w:tcPr>
          <w:p>
            <w:pPr>
              <w:pStyle w:val="TableContents"/>
              <w:bidi w:val="0"/>
              <w:spacing w:before="0" w:after="283"/>
              <w:jc w:val="center"/>
            </w:pPr>
            <w:r>
              <w:t> </w:t>
            </w:r>
          </w:p>
        </w:tc>
        <w:tc>
          <w:tcPr>
            <w:tcW w:w="722"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Ratio</w:t>
            </w:r>
          </w:p>
        </w:tc>
        <w:tc>
          <w:tcPr>
            <w:tcW w:w="245"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243"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Amount</w:t>
            </w:r>
          </w:p>
        </w:tc>
        <w:tc>
          <w:tcPr>
            <w:tcW w:w="111" w:type="dxa"/>
            <w:tcBorders/>
            <w:vAlign w:val="center"/>
          </w:tcPr>
          <w:p>
            <w:pPr>
              <w:pStyle w:val="TableContents"/>
              <w:bidi w:val="0"/>
              <w:spacing w:before="0" w:after="283"/>
              <w:jc w:val="center"/>
            </w:pPr>
            <w:r>
              <w:t> </w:t>
            </w:r>
          </w:p>
        </w:tc>
        <w:tc>
          <w:tcPr>
            <w:tcW w:w="111" w:type="dxa"/>
            <w:tcBorders/>
            <w:vAlign w:val="center"/>
          </w:tcPr>
          <w:p>
            <w:pPr>
              <w:pStyle w:val="TableContents"/>
              <w:bidi w:val="0"/>
              <w:spacing w:before="0" w:after="283"/>
              <w:jc w:val="center"/>
            </w:pPr>
            <w: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Ratio</w:t>
            </w:r>
          </w:p>
        </w:tc>
        <w:tc>
          <w:tcPr>
            <w:tcW w:w="298" w:type="dxa"/>
            <w:tcBorders/>
            <w:vAlign w:val="center"/>
          </w:tcPr>
          <w:p>
            <w:pPr>
              <w:pStyle w:val="TableContents"/>
              <w:bidi w:val="0"/>
              <w:spacing w:before="0" w:after="283"/>
              <w:jc w:val="center"/>
            </w:pPr>
            <w:r>
              <w:t> </w:t>
            </w:r>
          </w:p>
        </w:tc>
      </w:tr>
      <w:tr>
        <w:tc>
          <w:tcPr>
            <w:tcW w:w="3066" w:type="dxa"/>
            <w:tcBorders/>
            <w:vAlign w:val="center"/>
          </w:tcPr>
          <w:p>
            <w:pPr>
              <w:pStyle w:val="TableContents"/>
              <w:bidi w:val="0"/>
              <w:spacing w:before="0" w:after="283"/>
              <w:jc w:val="left"/>
              <w:rPr>
                <w:u w:val="single"/>
              </w:rPr>
            </w:pPr>
            <w:r>
              <w:rPr>
                <w:u w:val="single"/>
              </w:rPr>
              <w:t>September 30, 2026</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2" w:type="dxa"/>
            <w:tcBorders/>
            <w:vAlign w:val="center"/>
          </w:tcPr>
          <w:p>
            <w:pPr>
              <w:pStyle w:val="TableContents"/>
              <w:bidi w:val="0"/>
              <w:spacing w:before="0" w:after="283"/>
              <w:jc w:val="left"/>
            </w:pPr>
            <w:r>
              <w:t> </w:t>
            </w:r>
          </w:p>
        </w:tc>
        <w:tc>
          <w:tcPr>
            <w:tcW w:w="611"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0" w:type="dxa"/>
            <w:tcBorders/>
            <w:vAlign w:val="center"/>
          </w:tcPr>
          <w:p>
            <w:pPr>
              <w:pStyle w:val="TableContents"/>
              <w:bidi w:val="0"/>
              <w:spacing w:before="0" w:after="283"/>
              <w:jc w:val="left"/>
            </w:pPr>
            <w:r>
              <w:t> </w:t>
            </w:r>
          </w:p>
        </w:tc>
        <w:tc>
          <w:tcPr>
            <w:tcW w:w="882"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627"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1032"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734" w:type="dxa"/>
            <w:tcBorders/>
            <w:vAlign w:val="center"/>
          </w:tcPr>
          <w:p>
            <w:pPr>
              <w:pStyle w:val="TableContents"/>
              <w:bidi w:val="0"/>
              <w:spacing w:before="0" w:after="283"/>
              <w:jc w:val="left"/>
            </w:pPr>
            <w:r>
              <w:t> </w:t>
            </w:r>
          </w:p>
        </w:tc>
        <w:tc>
          <w:tcPr>
            <w:tcW w:w="298" w:type="dxa"/>
            <w:tcBorders/>
            <w:vAlign w:val="center"/>
          </w:tcPr>
          <w:p>
            <w:pPr>
              <w:pStyle w:val="TableContents"/>
              <w:bidi w:val="0"/>
              <w:spacing w:before="0" w:after="283"/>
              <w:jc w:val="left"/>
            </w:pPr>
            <w:r>
              <w:t> </w:t>
            </w:r>
          </w:p>
        </w:tc>
      </w:tr>
      <w:tr>
        <w:tc>
          <w:tcPr>
            <w:tcW w:w="3066" w:type="dxa"/>
            <w:tcBorders/>
            <w:vAlign w:val="center"/>
          </w:tcPr>
          <w:p>
            <w:pPr>
              <w:pStyle w:val="TableContents"/>
              <w:bidi w:val="0"/>
              <w:spacing w:before="0" w:after="283"/>
              <w:jc w:val="left"/>
            </w:pPr>
            <w:r>
              <w:t>Total Capital to Risk Weighted Assets:</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2" w:type="dxa"/>
            <w:tcBorders/>
            <w:vAlign w:val="center"/>
          </w:tcPr>
          <w:p>
            <w:pPr>
              <w:pStyle w:val="TableContents"/>
              <w:bidi w:val="0"/>
              <w:spacing w:before="0" w:after="283"/>
              <w:jc w:val="left"/>
            </w:pPr>
            <w:r>
              <w:t> </w:t>
            </w:r>
          </w:p>
        </w:tc>
        <w:tc>
          <w:tcPr>
            <w:tcW w:w="611"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0" w:type="dxa"/>
            <w:tcBorders/>
            <w:vAlign w:val="center"/>
          </w:tcPr>
          <w:p>
            <w:pPr>
              <w:pStyle w:val="TableContents"/>
              <w:bidi w:val="0"/>
              <w:spacing w:before="0" w:after="283"/>
              <w:jc w:val="left"/>
            </w:pPr>
            <w:r>
              <w:t> </w:t>
            </w:r>
          </w:p>
        </w:tc>
        <w:tc>
          <w:tcPr>
            <w:tcW w:w="882"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627"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1032"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734" w:type="dxa"/>
            <w:tcBorders/>
            <w:vAlign w:val="center"/>
          </w:tcPr>
          <w:p>
            <w:pPr>
              <w:pStyle w:val="TableContents"/>
              <w:bidi w:val="0"/>
              <w:spacing w:before="0" w:after="283"/>
              <w:jc w:val="left"/>
            </w:pPr>
            <w:r>
              <w:t> </w:t>
            </w:r>
          </w:p>
        </w:tc>
        <w:tc>
          <w:tcPr>
            <w:tcW w:w="298" w:type="dxa"/>
            <w:tcBorders/>
            <w:vAlign w:val="center"/>
          </w:tcPr>
          <w:p>
            <w:pPr>
              <w:pStyle w:val="TableContents"/>
              <w:bidi w:val="0"/>
              <w:spacing w:before="0" w:after="283"/>
              <w:jc w:val="left"/>
            </w:pPr>
            <w:r>
              <w:t> </w:t>
            </w:r>
          </w:p>
        </w:tc>
      </w:tr>
      <w:tr>
        <w:tc>
          <w:tcPr>
            <w:tcW w:w="3066" w:type="dxa"/>
            <w:tcBorders/>
            <w:shd w:fill="CCEEFF" w:val="clear"/>
            <w:vAlign w:val="center"/>
          </w:tcPr>
          <w:p>
            <w:pPr>
              <w:pStyle w:val="TableContents"/>
              <w:bidi w:val="0"/>
              <w:spacing w:before="0" w:after="283"/>
              <w:jc w:val="left"/>
            </w:pPr>
            <w:r>
              <w:t>SPFI</w:t>
            </w:r>
          </w:p>
        </w:tc>
        <w:tc>
          <w:tcPr>
            <w:tcW w:w="170" w:type="dxa"/>
            <w:tcBorders/>
            <w:shd w:fill="CCEEFF" w:val="clear"/>
            <w:vAlign w:val="center"/>
          </w:tcPr>
          <w:p>
            <w:pPr>
              <w:pStyle w:val="TableContents"/>
              <w:bidi w:val="0"/>
              <w:spacing w:before="0" w:after="283"/>
              <w:jc w:val="left"/>
            </w:pPr>
            <w:r>
              <w:t>$</w:t>
            </w:r>
          </w:p>
        </w:tc>
        <w:tc>
          <w:tcPr>
            <w:tcW w:w="834" w:type="dxa"/>
            <w:tcBorders/>
            <w:shd w:fill="CCEEFF" w:val="clear"/>
            <w:vAlign w:val="center"/>
          </w:tcPr>
          <w:p>
            <w:pPr>
              <w:pStyle w:val="TableContents"/>
              <w:bidi w:val="0"/>
              <w:spacing w:before="0" w:after="283"/>
              <w:jc w:val="right"/>
            </w:pPr>
            <w:r>
              <w:t>726,519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right"/>
            </w:pPr>
            <w:r>
              <w:t>16.61</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w:t>
            </w:r>
          </w:p>
        </w:tc>
        <w:tc>
          <w:tcPr>
            <w:tcW w:w="882" w:type="dxa"/>
            <w:tcBorders/>
            <w:shd w:fill="CCEEFF" w:val="clear"/>
            <w:vAlign w:val="center"/>
          </w:tcPr>
          <w:p>
            <w:pPr>
              <w:pStyle w:val="TableContents"/>
              <w:bidi w:val="0"/>
              <w:spacing w:before="0" w:after="283"/>
              <w:jc w:val="right"/>
            </w:pPr>
            <w:r>
              <w:t>459,360</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627" w:type="dxa"/>
            <w:tcBorders/>
            <w:shd w:fill="CCEEFF" w:val="clear"/>
            <w:vAlign w:val="center"/>
          </w:tcPr>
          <w:p>
            <w:pPr>
              <w:pStyle w:val="TableContents"/>
              <w:bidi w:val="0"/>
              <w:spacing w:before="0" w:after="283"/>
              <w:jc w:val="right"/>
            </w:pPr>
            <w:r>
              <w:t>10.50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1032" w:type="dxa"/>
            <w:tcBorders/>
            <w:shd w:fill="CCEEFF" w:val="clear"/>
            <w:vAlign w:val="center"/>
          </w:tcPr>
          <w:p>
            <w:pPr>
              <w:pStyle w:val="TableContents"/>
              <w:bidi w:val="0"/>
              <w:spacing w:before="0" w:after="283"/>
              <w:jc w:val="right"/>
            </w:pPr>
            <w:r>
              <w:t>N/A</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734" w:type="dxa"/>
            <w:tcBorders/>
            <w:shd w:fill="CCEEFF" w:val="clear"/>
            <w:vAlign w:val="center"/>
          </w:tcPr>
          <w:p>
            <w:pPr>
              <w:pStyle w:val="TableContents"/>
              <w:bidi w:val="0"/>
              <w:spacing w:before="0" w:after="283"/>
              <w:jc w:val="right"/>
            </w:pPr>
            <w:r>
              <w:t>N/A</w:t>
            </w:r>
          </w:p>
        </w:tc>
        <w:tc>
          <w:tcPr>
            <w:tcW w:w="298" w:type="dxa"/>
            <w:tcBorders/>
            <w:shd w:fill="CCEEFF" w:val="clear"/>
            <w:vAlign w:val="center"/>
          </w:tcPr>
          <w:p>
            <w:pPr>
              <w:pStyle w:val="TableContents"/>
              <w:bidi w:val="0"/>
              <w:spacing w:before="0" w:after="283"/>
              <w:jc w:val="left"/>
            </w:pPr>
            <w:r>
              <w:t> </w:t>
            </w:r>
          </w:p>
        </w:tc>
      </w:tr>
      <w:tr>
        <w:tc>
          <w:tcPr>
            <w:tcW w:w="3066" w:type="dxa"/>
            <w:tcBorders/>
            <w:vAlign w:val="center"/>
          </w:tcPr>
          <w:p>
            <w:pPr>
              <w:pStyle w:val="TableContents"/>
              <w:bidi w:val="0"/>
              <w:spacing w:before="0" w:after="283"/>
              <w:jc w:val="left"/>
            </w:pPr>
            <w:r>
              <w:t>City Bank</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right"/>
            </w:pPr>
            <w:r>
              <w:t>632,884</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2" w:type="dxa"/>
            <w:tcBorders/>
            <w:vAlign w:val="center"/>
          </w:tcPr>
          <w:p>
            <w:pPr>
              <w:pStyle w:val="TableContents"/>
              <w:bidi w:val="0"/>
              <w:spacing w:before="0" w:after="283"/>
              <w:jc w:val="left"/>
            </w:pPr>
            <w:r>
              <w:t> </w:t>
            </w:r>
          </w:p>
        </w:tc>
        <w:tc>
          <w:tcPr>
            <w:tcW w:w="611" w:type="dxa"/>
            <w:tcBorders/>
            <w:vAlign w:val="center"/>
          </w:tcPr>
          <w:p>
            <w:pPr>
              <w:pStyle w:val="TableContents"/>
              <w:bidi w:val="0"/>
              <w:spacing w:before="0" w:after="283"/>
              <w:jc w:val="right"/>
            </w:pPr>
            <w:r>
              <w:t>14.47</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80" w:type="dxa"/>
            <w:tcBorders/>
            <w:vAlign w:val="center"/>
          </w:tcPr>
          <w:p>
            <w:pPr>
              <w:pStyle w:val="TableContents"/>
              <w:bidi w:val="0"/>
              <w:spacing w:before="0" w:after="283"/>
              <w:jc w:val="left"/>
            </w:pPr>
            <w:r>
              <w:t> </w:t>
            </w:r>
          </w:p>
        </w:tc>
        <w:tc>
          <w:tcPr>
            <w:tcW w:w="882" w:type="dxa"/>
            <w:tcBorders/>
            <w:vAlign w:val="center"/>
          </w:tcPr>
          <w:p>
            <w:pPr>
              <w:pStyle w:val="TableContents"/>
              <w:bidi w:val="0"/>
              <w:spacing w:before="0" w:after="283"/>
              <w:jc w:val="right"/>
            </w:pPr>
            <w:r>
              <w:t>459,140</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627" w:type="dxa"/>
            <w:tcBorders/>
            <w:vAlign w:val="center"/>
          </w:tcPr>
          <w:p>
            <w:pPr>
              <w:pStyle w:val="TableContents"/>
              <w:bidi w:val="0"/>
              <w:spacing w:before="0" w:after="283"/>
              <w:jc w:val="right"/>
            </w:pPr>
            <w:r>
              <w:t>10.50</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w:t>
            </w:r>
          </w:p>
        </w:tc>
        <w:tc>
          <w:tcPr>
            <w:tcW w:w="1032" w:type="dxa"/>
            <w:tcBorders/>
            <w:vAlign w:val="center"/>
          </w:tcPr>
          <w:p>
            <w:pPr>
              <w:pStyle w:val="TableContents"/>
              <w:bidi w:val="0"/>
              <w:spacing w:before="0" w:after="283"/>
              <w:jc w:val="right"/>
            </w:pPr>
            <w:r>
              <w:t>437,276</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734" w:type="dxa"/>
            <w:tcBorders/>
            <w:vAlign w:val="center"/>
          </w:tcPr>
          <w:p>
            <w:pPr>
              <w:pStyle w:val="TableContents"/>
              <w:bidi w:val="0"/>
              <w:spacing w:before="0" w:after="283"/>
              <w:jc w:val="right"/>
            </w:pPr>
            <w:r>
              <w:t>10.00</w:t>
            </w:r>
          </w:p>
        </w:tc>
        <w:tc>
          <w:tcPr>
            <w:tcW w:w="298" w:type="dxa"/>
            <w:tcBorders/>
            <w:vAlign w:val="center"/>
          </w:tcPr>
          <w:p>
            <w:pPr>
              <w:pStyle w:val="TableContents"/>
              <w:bidi w:val="0"/>
              <w:spacing w:before="0" w:after="283"/>
              <w:jc w:val="left"/>
            </w:pPr>
            <w:r>
              <w:t>%</w:t>
            </w:r>
          </w:p>
        </w:tc>
      </w:tr>
      <w:tr>
        <w:tc>
          <w:tcPr>
            <w:tcW w:w="3066"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882"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627"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1032"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734" w:type="dxa"/>
            <w:tcBorders/>
            <w:shd w:fill="CCEEFF" w:val="clear"/>
            <w:vAlign w:val="center"/>
          </w:tcPr>
          <w:p>
            <w:pPr>
              <w:pStyle w:val="TableContents"/>
              <w:bidi w:val="0"/>
              <w:spacing w:before="0" w:after="283"/>
              <w:jc w:val="left"/>
            </w:pPr>
            <w:r>
              <w:t> </w:t>
            </w:r>
          </w:p>
        </w:tc>
        <w:tc>
          <w:tcPr>
            <w:tcW w:w="298" w:type="dxa"/>
            <w:tcBorders/>
            <w:shd w:fill="CCEEFF" w:val="clear"/>
            <w:vAlign w:val="center"/>
          </w:tcPr>
          <w:p>
            <w:pPr>
              <w:pStyle w:val="TableContents"/>
              <w:bidi w:val="0"/>
              <w:spacing w:before="0" w:after="283"/>
              <w:jc w:val="left"/>
            </w:pPr>
            <w:r>
              <w:t> </w:t>
            </w:r>
          </w:p>
        </w:tc>
      </w:tr>
      <w:tr>
        <w:tc>
          <w:tcPr>
            <w:tcW w:w="3066" w:type="dxa"/>
            <w:tcBorders/>
            <w:vAlign w:val="center"/>
          </w:tcPr>
          <w:p>
            <w:pPr>
              <w:pStyle w:val="TableContents"/>
              <w:bidi w:val="0"/>
              <w:spacing w:before="0" w:after="283"/>
              <w:jc w:val="left"/>
            </w:pPr>
            <w:r>
              <w:t>Tier 1 Capital to Risk Weighted Assets:</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2" w:type="dxa"/>
            <w:tcBorders/>
            <w:vAlign w:val="center"/>
          </w:tcPr>
          <w:p>
            <w:pPr>
              <w:pStyle w:val="TableContents"/>
              <w:bidi w:val="0"/>
              <w:spacing w:before="0" w:after="283"/>
              <w:jc w:val="left"/>
            </w:pPr>
            <w:r>
              <w:t> </w:t>
            </w:r>
          </w:p>
        </w:tc>
        <w:tc>
          <w:tcPr>
            <w:tcW w:w="611"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0" w:type="dxa"/>
            <w:tcBorders/>
            <w:vAlign w:val="center"/>
          </w:tcPr>
          <w:p>
            <w:pPr>
              <w:pStyle w:val="TableContents"/>
              <w:bidi w:val="0"/>
              <w:spacing w:before="0" w:after="283"/>
              <w:jc w:val="left"/>
            </w:pPr>
            <w:r>
              <w:t> </w:t>
            </w:r>
          </w:p>
        </w:tc>
        <w:tc>
          <w:tcPr>
            <w:tcW w:w="882"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627"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1032"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734" w:type="dxa"/>
            <w:tcBorders/>
            <w:vAlign w:val="center"/>
          </w:tcPr>
          <w:p>
            <w:pPr>
              <w:pStyle w:val="TableContents"/>
              <w:bidi w:val="0"/>
              <w:spacing w:before="0" w:after="283"/>
              <w:jc w:val="left"/>
            </w:pPr>
            <w:r>
              <w:t> </w:t>
            </w:r>
          </w:p>
        </w:tc>
        <w:tc>
          <w:tcPr>
            <w:tcW w:w="298" w:type="dxa"/>
            <w:tcBorders/>
            <w:vAlign w:val="center"/>
          </w:tcPr>
          <w:p>
            <w:pPr>
              <w:pStyle w:val="TableContents"/>
              <w:bidi w:val="0"/>
              <w:spacing w:before="0" w:after="283"/>
              <w:jc w:val="left"/>
            </w:pPr>
            <w:r>
              <w:t> </w:t>
            </w:r>
          </w:p>
        </w:tc>
      </w:tr>
      <w:tr>
        <w:tc>
          <w:tcPr>
            <w:tcW w:w="3066" w:type="dxa"/>
            <w:tcBorders/>
            <w:shd w:fill="CCEEFF" w:val="clear"/>
            <w:vAlign w:val="center"/>
          </w:tcPr>
          <w:p>
            <w:pPr>
              <w:pStyle w:val="TableContents"/>
              <w:bidi w:val="0"/>
              <w:spacing w:before="0" w:after="283"/>
              <w:jc w:val="left"/>
            </w:pPr>
            <w:r>
              <w:t>SPFI</w:t>
            </w:r>
          </w:p>
        </w:tc>
        <w:tc>
          <w:tcPr>
            <w:tcW w:w="17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right"/>
            </w:pPr>
            <w:r>
              <w:t>666,380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right"/>
            </w:pPr>
            <w:r>
              <w:t>15.23</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882" w:type="dxa"/>
            <w:tcBorders/>
            <w:shd w:fill="CCEEFF" w:val="clear"/>
            <w:vAlign w:val="center"/>
          </w:tcPr>
          <w:p>
            <w:pPr>
              <w:pStyle w:val="TableContents"/>
              <w:bidi w:val="0"/>
              <w:spacing w:before="0" w:after="283"/>
              <w:jc w:val="right"/>
            </w:pPr>
            <w:r>
              <w:t>371,863</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627" w:type="dxa"/>
            <w:tcBorders/>
            <w:shd w:fill="CCEEFF" w:val="clear"/>
            <w:vAlign w:val="center"/>
          </w:tcPr>
          <w:p>
            <w:pPr>
              <w:pStyle w:val="TableContents"/>
              <w:bidi w:val="0"/>
              <w:spacing w:before="0" w:after="283"/>
              <w:jc w:val="right"/>
            </w:pPr>
            <w:r>
              <w:t>8.50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1032" w:type="dxa"/>
            <w:tcBorders/>
            <w:shd w:fill="CCEEFF" w:val="clear"/>
            <w:vAlign w:val="center"/>
          </w:tcPr>
          <w:p>
            <w:pPr>
              <w:pStyle w:val="TableContents"/>
              <w:bidi w:val="0"/>
              <w:spacing w:before="0" w:after="283"/>
              <w:jc w:val="right"/>
            </w:pPr>
            <w:r>
              <w:t>N/A</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734" w:type="dxa"/>
            <w:tcBorders/>
            <w:shd w:fill="CCEEFF" w:val="clear"/>
            <w:vAlign w:val="center"/>
          </w:tcPr>
          <w:p>
            <w:pPr>
              <w:pStyle w:val="TableContents"/>
              <w:bidi w:val="0"/>
              <w:spacing w:before="0" w:after="283"/>
              <w:jc w:val="right"/>
            </w:pPr>
            <w:r>
              <w:t>N/A</w:t>
            </w:r>
          </w:p>
        </w:tc>
        <w:tc>
          <w:tcPr>
            <w:tcW w:w="298" w:type="dxa"/>
            <w:tcBorders/>
            <w:shd w:fill="CCEEFF" w:val="clear"/>
            <w:vAlign w:val="center"/>
          </w:tcPr>
          <w:p>
            <w:pPr>
              <w:pStyle w:val="TableContents"/>
              <w:bidi w:val="0"/>
              <w:spacing w:before="0" w:after="283"/>
              <w:jc w:val="left"/>
            </w:pPr>
            <w:r>
              <w:t> </w:t>
            </w:r>
          </w:p>
        </w:tc>
      </w:tr>
      <w:tr>
        <w:tc>
          <w:tcPr>
            <w:tcW w:w="3066" w:type="dxa"/>
            <w:tcBorders/>
            <w:vAlign w:val="center"/>
          </w:tcPr>
          <w:p>
            <w:pPr>
              <w:pStyle w:val="TableContents"/>
              <w:bidi w:val="0"/>
              <w:spacing w:before="0" w:after="283"/>
              <w:jc w:val="left"/>
            </w:pPr>
            <w:r>
              <w:t>City Bank</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right"/>
            </w:pPr>
            <w:r>
              <w:t>584,025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2" w:type="dxa"/>
            <w:tcBorders/>
            <w:vAlign w:val="center"/>
          </w:tcPr>
          <w:p>
            <w:pPr>
              <w:pStyle w:val="TableContents"/>
              <w:bidi w:val="0"/>
              <w:spacing w:before="0" w:after="283"/>
              <w:jc w:val="left"/>
            </w:pPr>
            <w:r>
              <w:t> </w:t>
            </w:r>
          </w:p>
        </w:tc>
        <w:tc>
          <w:tcPr>
            <w:tcW w:w="611" w:type="dxa"/>
            <w:tcBorders/>
            <w:vAlign w:val="center"/>
          </w:tcPr>
          <w:p>
            <w:pPr>
              <w:pStyle w:val="TableContents"/>
              <w:bidi w:val="0"/>
              <w:spacing w:before="0" w:after="283"/>
              <w:jc w:val="right"/>
            </w:pPr>
            <w:r>
              <w:t>13.36</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80" w:type="dxa"/>
            <w:tcBorders/>
            <w:vAlign w:val="center"/>
          </w:tcPr>
          <w:p>
            <w:pPr>
              <w:pStyle w:val="TableContents"/>
              <w:bidi w:val="0"/>
              <w:spacing w:before="0" w:after="283"/>
              <w:jc w:val="left"/>
            </w:pPr>
            <w:r>
              <w:t> </w:t>
            </w:r>
          </w:p>
        </w:tc>
        <w:tc>
          <w:tcPr>
            <w:tcW w:w="882" w:type="dxa"/>
            <w:tcBorders/>
            <w:vAlign w:val="center"/>
          </w:tcPr>
          <w:p>
            <w:pPr>
              <w:pStyle w:val="TableContents"/>
              <w:bidi w:val="0"/>
              <w:spacing w:before="0" w:after="283"/>
              <w:jc w:val="right"/>
            </w:pPr>
            <w:r>
              <w:t>371,685</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627" w:type="dxa"/>
            <w:tcBorders/>
            <w:vAlign w:val="center"/>
          </w:tcPr>
          <w:p>
            <w:pPr>
              <w:pStyle w:val="TableContents"/>
              <w:bidi w:val="0"/>
              <w:spacing w:before="0" w:after="283"/>
              <w:jc w:val="right"/>
            </w:pPr>
            <w:r>
              <w:t>8.50</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1032" w:type="dxa"/>
            <w:tcBorders/>
            <w:vAlign w:val="center"/>
          </w:tcPr>
          <w:p>
            <w:pPr>
              <w:pStyle w:val="TableContents"/>
              <w:bidi w:val="0"/>
              <w:spacing w:before="0" w:after="283"/>
              <w:jc w:val="right"/>
            </w:pPr>
            <w:r>
              <w:t>349,821</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734" w:type="dxa"/>
            <w:tcBorders/>
            <w:vAlign w:val="center"/>
          </w:tcPr>
          <w:p>
            <w:pPr>
              <w:pStyle w:val="TableContents"/>
              <w:bidi w:val="0"/>
              <w:spacing w:before="0" w:after="283"/>
              <w:jc w:val="right"/>
            </w:pPr>
            <w:r>
              <w:t>8.00</w:t>
            </w:r>
          </w:p>
        </w:tc>
        <w:tc>
          <w:tcPr>
            <w:tcW w:w="298" w:type="dxa"/>
            <w:tcBorders/>
            <w:vAlign w:val="center"/>
          </w:tcPr>
          <w:p>
            <w:pPr>
              <w:pStyle w:val="TableContents"/>
              <w:bidi w:val="0"/>
              <w:spacing w:before="0" w:after="283"/>
              <w:jc w:val="left"/>
            </w:pPr>
            <w:r>
              <w:t>%</w:t>
            </w:r>
          </w:p>
        </w:tc>
      </w:tr>
      <w:tr>
        <w:tc>
          <w:tcPr>
            <w:tcW w:w="3066"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882"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627"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1032"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734" w:type="dxa"/>
            <w:tcBorders/>
            <w:shd w:fill="CCEEFF" w:val="clear"/>
            <w:vAlign w:val="center"/>
          </w:tcPr>
          <w:p>
            <w:pPr>
              <w:pStyle w:val="TableContents"/>
              <w:bidi w:val="0"/>
              <w:spacing w:before="0" w:after="283"/>
              <w:jc w:val="left"/>
            </w:pPr>
            <w:r>
              <w:t> </w:t>
            </w:r>
          </w:p>
        </w:tc>
        <w:tc>
          <w:tcPr>
            <w:tcW w:w="298" w:type="dxa"/>
            <w:tcBorders/>
            <w:shd w:fill="CCEEFF" w:val="clear"/>
            <w:vAlign w:val="center"/>
          </w:tcPr>
          <w:p>
            <w:pPr>
              <w:pStyle w:val="TableContents"/>
              <w:bidi w:val="0"/>
              <w:spacing w:before="0" w:after="283"/>
              <w:jc w:val="left"/>
            </w:pPr>
            <w:r>
              <w:t> </w:t>
            </w:r>
          </w:p>
        </w:tc>
      </w:tr>
      <w:tr>
        <w:tc>
          <w:tcPr>
            <w:tcW w:w="3066" w:type="dxa"/>
            <w:tcBorders/>
            <w:vAlign w:val="center"/>
          </w:tcPr>
          <w:p>
            <w:pPr>
              <w:pStyle w:val="TableContents"/>
              <w:bidi w:val="0"/>
              <w:spacing w:before="0" w:after="283"/>
              <w:jc w:val="left"/>
            </w:pPr>
            <w:r>
              <w:t>Common Equity Tier 1 to Risk Weighted Assets:</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2" w:type="dxa"/>
            <w:tcBorders/>
            <w:vAlign w:val="center"/>
          </w:tcPr>
          <w:p>
            <w:pPr>
              <w:pStyle w:val="TableContents"/>
              <w:bidi w:val="0"/>
              <w:spacing w:before="0" w:after="283"/>
              <w:jc w:val="left"/>
            </w:pPr>
            <w:r>
              <w:t> </w:t>
            </w:r>
          </w:p>
        </w:tc>
        <w:tc>
          <w:tcPr>
            <w:tcW w:w="611"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0" w:type="dxa"/>
            <w:tcBorders/>
            <w:vAlign w:val="center"/>
          </w:tcPr>
          <w:p>
            <w:pPr>
              <w:pStyle w:val="TableContents"/>
              <w:bidi w:val="0"/>
              <w:spacing w:before="0" w:after="283"/>
              <w:jc w:val="left"/>
            </w:pPr>
            <w:r>
              <w:t> </w:t>
            </w:r>
          </w:p>
        </w:tc>
        <w:tc>
          <w:tcPr>
            <w:tcW w:w="882"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627"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1032"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734" w:type="dxa"/>
            <w:tcBorders/>
            <w:vAlign w:val="center"/>
          </w:tcPr>
          <w:p>
            <w:pPr>
              <w:pStyle w:val="TableContents"/>
              <w:bidi w:val="0"/>
              <w:spacing w:before="0" w:after="283"/>
              <w:jc w:val="left"/>
            </w:pPr>
            <w:r>
              <w:t> </w:t>
            </w:r>
          </w:p>
        </w:tc>
        <w:tc>
          <w:tcPr>
            <w:tcW w:w="298" w:type="dxa"/>
            <w:tcBorders/>
            <w:vAlign w:val="center"/>
          </w:tcPr>
          <w:p>
            <w:pPr>
              <w:pStyle w:val="TableContents"/>
              <w:bidi w:val="0"/>
              <w:spacing w:before="0" w:after="283"/>
              <w:jc w:val="left"/>
            </w:pPr>
            <w:r>
              <w:t> </w:t>
            </w:r>
          </w:p>
        </w:tc>
      </w:tr>
      <w:tr>
        <w:tc>
          <w:tcPr>
            <w:tcW w:w="3066" w:type="dxa"/>
            <w:tcBorders/>
            <w:shd w:fill="CCEEFF" w:val="clear"/>
            <w:vAlign w:val="center"/>
          </w:tcPr>
          <w:p>
            <w:pPr>
              <w:pStyle w:val="TableContents"/>
              <w:bidi w:val="0"/>
              <w:spacing w:before="0" w:after="283"/>
              <w:jc w:val="left"/>
            </w:pPr>
            <w:r>
              <w:t>SPFI</w:t>
            </w:r>
          </w:p>
        </w:tc>
        <w:tc>
          <w:tcPr>
            <w:tcW w:w="17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right"/>
            </w:pPr>
            <w:r>
              <w:t>621,380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right"/>
            </w:pPr>
            <w:r>
              <w:t>14.20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882" w:type="dxa"/>
            <w:tcBorders/>
            <w:shd w:fill="CCEEFF" w:val="clear"/>
            <w:vAlign w:val="center"/>
          </w:tcPr>
          <w:p>
            <w:pPr>
              <w:pStyle w:val="TableContents"/>
              <w:bidi w:val="0"/>
              <w:spacing w:before="0" w:after="283"/>
              <w:jc w:val="right"/>
            </w:pPr>
            <w:r>
              <w:t>306,240</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627" w:type="dxa"/>
            <w:tcBorders/>
            <w:shd w:fill="CCEEFF" w:val="clear"/>
            <w:vAlign w:val="center"/>
          </w:tcPr>
          <w:p>
            <w:pPr>
              <w:pStyle w:val="TableContents"/>
              <w:bidi w:val="0"/>
              <w:spacing w:before="0" w:after="283"/>
              <w:jc w:val="right"/>
            </w:pPr>
            <w:r>
              <w:t>7.00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1032" w:type="dxa"/>
            <w:tcBorders/>
            <w:shd w:fill="CCEEFF" w:val="clear"/>
            <w:vAlign w:val="center"/>
          </w:tcPr>
          <w:p>
            <w:pPr>
              <w:pStyle w:val="TableContents"/>
              <w:bidi w:val="0"/>
              <w:spacing w:before="0" w:after="283"/>
              <w:jc w:val="right"/>
            </w:pPr>
            <w:r>
              <w:t>N/A</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734" w:type="dxa"/>
            <w:tcBorders/>
            <w:shd w:fill="CCEEFF" w:val="clear"/>
            <w:vAlign w:val="center"/>
          </w:tcPr>
          <w:p>
            <w:pPr>
              <w:pStyle w:val="TableContents"/>
              <w:bidi w:val="0"/>
              <w:spacing w:before="0" w:after="283"/>
              <w:jc w:val="right"/>
            </w:pPr>
            <w:r>
              <w:t>N/A</w:t>
            </w:r>
          </w:p>
        </w:tc>
        <w:tc>
          <w:tcPr>
            <w:tcW w:w="298" w:type="dxa"/>
            <w:tcBorders/>
            <w:shd w:fill="CCEEFF" w:val="clear"/>
            <w:vAlign w:val="center"/>
          </w:tcPr>
          <w:p>
            <w:pPr>
              <w:pStyle w:val="TableContents"/>
              <w:bidi w:val="0"/>
              <w:spacing w:before="0" w:after="283"/>
              <w:jc w:val="left"/>
            </w:pPr>
            <w:r>
              <w:t> </w:t>
            </w:r>
          </w:p>
        </w:tc>
      </w:tr>
      <w:tr>
        <w:tc>
          <w:tcPr>
            <w:tcW w:w="3066" w:type="dxa"/>
            <w:tcBorders/>
            <w:vAlign w:val="center"/>
          </w:tcPr>
          <w:p>
            <w:pPr>
              <w:pStyle w:val="TableContents"/>
              <w:bidi w:val="0"/>
              <w:spacing w:before="0" w:after="283"/>
              <w:jc w:val="left"/>
            </w:pPr>
            <w:r>
              <w:t>City Bank</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right"/>
            </w:pPr>
            <w:r>
              <w:t>584,025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2" w:type="dxa"/>
            <w:tcBorders/>
            <w:vAlign w:val="center"/>
          </w:tcPr>
          <w:p>
            <w:pPr>
              <w:pStyle w:val="TableContents"/>
              <w:bidi w:val="0"/>
              <w:spacing w:before="0" w:after="283"/>
              <w:jc w:val="left"/>
            </w:pPr>
            <w:r>
              <w:t> </w:t>
            </w:r>
          </w:p>
        </w:tc>
        <w:tc>
          <w:tcPr>
            <w:tcW w:w="611" w:type="dxa"/>
            <w:tcBorders/>
            <w:vAlign w:val="center"/>
          </w:tcPr>
          <w:p>
            <w:pPr>
              <w:pStyle w:val="TableContents"/>
              <w:bidi w:val="0"/>
              <w:spacing w:before="0" w:after="283"/>
              <w:jc w:val="right"/>
            </w:pPr>
            <w:r>
              <w:t>13.36</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80" w:type="dxa"/>
            <w:tcBorders/>
            <w:vAlign w:val="center"/>
          </w:tcPr>
          <w:p>
            <w:pPr>
              <w:pStyle w:val="TableContents"/>
              <w:bidi w:val="0"/>
              <w:spacing w:before="0" w:after="283"/>
              <w:jc w:val="left"/>
            </w:pPr>
            <w:r>
              <w:t> </w:t>
            </w:r>
          </w:p>
        </w:tc>
        <w:tc>
          <w:tcPr>
            <w:tcW w:w="882" w:type="dxa"/>
            <w:tcBorders/>
            <w:vAlign w:val="center"/>
          </w:tcPr>
          <w:p>
            <w:pPr>
              <w:pStyle w:val="TableContents"/>
              <w:bidi w:val="0"/>
              <w:spacing w:before="0" w:after="283"/>
              <w:jc w:val="right"/>
            </w:pPr>
            <w:r>
              <w:t>306,093</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627" w:type="dxa"/>
            <w:tcBorders/>
            <w:vAlign w:val="center"/>
          </w:tcPr>
          <w:p>
            <w:pPr>
              <w:pStyle w:val="TableContents"/>
              <w:bidi w:val="0"/>
              <w:spacing w:before="0" w:after="283"/>
              <w:jc w:val="right"/>
            </w:pPr>
            <w:r>
              <w:t>7.00</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1032" w:type="dxa"/>
            <w:tcBorders/>
            <w:vAlign w:val="center"/>
          </w:tcPr>
          <w:p>
            <w:pPr>
              <w:pStyle w:val="TableContents"/>
              <w:bidi w:val="0"/>
              <w:spacing w:before="0" w:after="283"/>
              <w:jc w:val="right"/>
            </w:pPr>
            <w:r>
              <w:t>284,229</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734" w:type="dxa"/>
            <w:tcBorders/>
            <w:vAlign w:val="center"/>
          </w:tcPr>
          <w:p>
            <w:pPr>
              <w:pStyle w:val="TableContents"/>
              <w:bidi w:val="0"/>
              <w:spacing w:before="0" w:after="283"/>
              <w:jc w:val="right"/>
            </w:pPr>
            <w:r>
              <w:t>6.50</w:t>
            </w:r>
          </w:p>
        </w:tc>
        <w:tc>
          <w:tcPr>
            <w:tcW w:w="298" w:type="dxa"/>
            <w:tcBorders/>
            <w:vAlign w:val="center"/>
          </w:tcPr>
          <w:p>
            <w:pPr>
              <w:pStyle w:val="TableContents"/>
              <w:bidi w:val="0"/>
              <w:spacing w:before="0" w:after="283"/>
              <w:jc w:val="left"/>
            </w:pPr>
            <w:r>
              <w:t>%</w:t>
            </w:r>
          </w:p>
        </w:tc>
      </w:tr>
      <w:tr>
        <w:tc>
          <w:tcPr>
            <w:tcW w:w="3066"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882"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627"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1032"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734" w:type="dxa"/>
            <w:tcBorders/>
            <w:shd w:fill="CCEEFF" w:val="clear"/>
            <w:vAlign w:val="center"/>
          </w:tcPr>
          <w:p>
            <w:pPr>
              <w:pStyle w:val="TableContents"/>
              <w:bidi w:val="0"/>
              <w:spacing w:before="0" w:after="283"/>
              <w:jc w:val="left"/>
            </w:pPr>
            <w:r>
              <w:t> </w:t>
            </w:r>
          </w:p>
        </w:tc>
        <w:tc>
          <w:tcPr>
            <w:tcW w:w="298" w:type="dxa"/>
            <w:tcBorders/>
            <w:shd w:fill="CCEEFF" w:val="clear"/>
            <w:vAlign w:val="center"/>
          </w:tcPr>
          <w:p>
            <w:pPr>
              <w:pStyle w:val="TableContents"/>
              <w:bidi w:val="0"/>
              <w:spacing w:before="0" w:after="283"/>
              <w:jc w:val="left"/>
            </w:pPr>
            <w:r>
              <w:t> </w:t>
            </w:r>
          </w:p>
        </w:tc>
      </w:tr>
      <w:tr>
        <w:tc>
          <w:tcPr>
            <w:tcW w:w="3066" w:type="dxa"/>
            <w:tcBorders/>
            <w:vAlign w:val="center"/>
          </w:tcPr>
          <w:p>
            <w:pPr>
              <w:pStyle w:val="TableContents"/>
              <w:bidi w:val="0"/>
              <w:spacing w:before="0" w:after="283"/>
              <w:jc w:val="left"/>
            </w:pPr>
            <w:r>
              <w:t>Tier 1 Capital to Average Assets:</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2" w:type="dxa"/>
            <w:tcBorders/>
            <w:vAlign w:val="center"/>
          </w:tcPr>
          <w:p>
            <w:pPr>
              <w:pStyle w:val="TableContents"/>
              <w:bidi w:val="0"/>
              <w:spacing w:before="0" w:after="283"/>
              <w:jc w:val="left"/>
            </w:pPr>
            <w:r>
              <w:t> </w:t>
            </w:r>
          </w:p>
        </w:tc>
        <w:tc>
          <w:tcPr>
            <w:tcW w:w="611"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0" w:type="dxa"/>
            <w:tcBorders/>
            <w:vAlign w:val="center"/>
          </w:tcPr>
          <w:p>
            <w:pPr>
              <w:pStyle w:val="TableContents"/>
              <w:bidi w:val="0"/>
              <w:spacing w:before="0" w:after="283"/>
              <w:jc w:val="left"/>
            </w:pPr>
            <w:r>
              <w:t> </w:t>
            </w:r>
          </w:p>
        </w:tc>
        <w:tc>
          <w:tcPr>
            <w:tcW w:w="882"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627"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1032"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734" w:type="dxa"/>
            <w:tcBorders/>
            <w:vAlign w:val="center"/>
          </w:tcPr>
          <w:p>
            <w:pPr>
              <w:pStyle w:val="TableContents"/>
              <w:bidi w:val="0"/>
              <w:spacing w:before="0" w:after="283"/>
              <w:jc w:val="left"/>
            </w:pPr>
            <w:r>
              <w:t> </w:t>
            </w:r>
          </w:p>
        </w:tc>
        <w:tc>
          <w:tcPr>
            <w:tcW w:w="298" w:type="dxa"/>
            <w:tcBorders/>
            <w:vAlign w:val="center"/>
          </w:tcPr>
          <w:p>
            <w:pPr>
              <w:pStyle w:val="TableContents"/>
              <w:bidi w:val="0"/>
              <w:spacing w:before="0" w:after="283"/>
              <w:jc w:val="left"/>
            </w:pPr>
            <w:r>
              <w:t> </w:t>
            </w:r>
          </w:p>
        </w:tc>
      </w:tr>
      <w:tr>
        <w:tc>
          <w:tcPr>
            <w:tcW w:w="3066" w:type="dxa"/>
            <w:tcBorders/>
            <w:shd w:fill="CCEEFF" w:val="clear"/>
            <w:vAlign w:val="center"/>
          </w:tcPr>
          <w:p>
            <w:pPr>
              <w:pStyle w:val="TableContents"/>
              <w:bidi w:val="0"/>
              <w:spacing w:before="0" w:after="283"/>
              <w:jc w:val="left"/>
            </w:pPr>
            <w:r>
              <w:t>SPFI</w:t>
            </w:r>
          </w:p>
        </w:tc>
        <w:tc>
          <w:tcPr>
            <w:tcW w:w="17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right"/>
            </w:pPr>
            <w:r>
              <w:t>666,380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right"/>
            </w:pPr>
            <w:r>
              <w:t>12.42</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882" w:type="dxa"/>
            <w:tcBorders/>
            <w:shd w:fill="CCEEFF" w:val="clear"/>
            <w:vAlign w:val="center"/>
          </w:tcPr>
          <w:p>
            <w:pPr>
              <w:pStyle w:val="TableContents"/>
              <w:bidi w:val="0"/>
              <w:spacing w:before="0" w:after="283"/>
              <w:jc w:val="right"/>
            </w:pPr>
            <w:r>
              <w:t>217,484</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627" w:type="dxa"/>
            <w:tcBorders/>
            <w:shd w:fill="CCEEFF" w:val="clear"/>
            <w:vAlign w:val="center"/>
          </w:tcPr>
          <w:p>
            <w:pPr>
              <w:pStyle w:val="TableContents"/>
              <w:bidi w:val="0"/>
              <w:spacing w:before="0" w:after="283"/>
              <w:jc w:val="right"/>
            </w:pPr>
            <w:r>
              <w:t>4.00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1032" w:type="dxa"/>
            <w:tcBorders/>
            <w:shd w:fill="CCEEFF" w:val="clear"/>
            <w:vAlign w:val="center"/>
          </w:tcPr>
          <w:p>
            <w:pPr>
              <w:pStyle w:val="TableContents"/>
              <w:bidi w:val="0"/>
              <w:spacing w:before="0" w:after="283"/>
              <w:jc w:val="right"/>
            </w:pPr>
            <w:r>
              <w:t>N/A</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734" w:type="dxa"/>
            <w:tcBorders/>
            <w:shd w:fill="CCEEFF" w:val="clear"/>
            <w:vAlign w:val="center"/>
          </w:tcPr>
          <w:p>
            <w:pPr>
              <w:pStyle w:val="TableContents"/>
              <w:bidi w:val="0"/>
              <w:spacing w:before="0" w:after="283"/>
              <w:jc w:val="right"/>
            </w:pPr>
            <w:r>
              <w:t>N/A</w:t>
            </w:r>
          </w:p>
        </w:tc>
        <w:tc>
          <w:tcPr>
            <w:tcW w:w="298" w:type="dxa"/>
            <w:tcBorders/>
            <w:shd w:fill="CCEEFF" w:val="clear"/>
            <w:vAlign w:val="center"/>
          </w:tcPr>
          <w:p>
            <w:pPr>
              <w:pStyle w:val="TableContents"/>
              <w:bidi w:val="0"/>
              <w:spacing w:before="0" w:after="283"/>
              <w:jc w:val="left"/>
            </w:pPr>
            <w:r>
              <w:t> </w:t>
            </w:r>
          </w:p>
        </w:tc>
      </w:tr>
      <w:tr>
        <w:tc>
          <w:tcPr>
            <w:tcW w:w="3066" w:type="dxa"/>
            <w:tcBorders/>
            <w:vAlign w:val="center"/>
          </w:tcPr>
          <w:p>
            <w:pPr>
              <w:pStyle w:val="TableContents"/>
              <w:bidi w:val="0"/>
              <w:spacing w:before="0" w:after="283"/>
              <w:jc w:val="left"/>
            </w:pPr>
            <w:r>
              <w:t>City Bank</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right"/>
            </w:pPr>
            <w:r>
              <w:t>584,025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2" w:type="dxa"/>
            <w:tcBorders/>
            <w:vAlign w:val="center"/>
          </w:tcPr>
          <w:p>
            <w:pPr>
              <w:pStyle w:val="TableContents"/>
              <w:bidi w:val="0"/>
              <w:spacing w:before="0" w:after="283"/>
              <w:jc w:val="left"/>
            </w:pPr>
            <w:r>
              <w:t> </w:t>
            </w:r>
          </w:p>
        </w:tc>
        <w:tc>
          <w:tcPr>
            <w:tcW w:w="611" w:type="dxa"/>
            <w:tcBorders/>
            <w:vAlign w:val="center"/>
          </w:tcPr>
          <w:p>
            <w:pPr>
              <w:pStyle w:val="TableContents"/>
              <w:bidi w:val="0"/>
              <w:spacing w:before="0" w:after="283"/>
              <w:jc w:val="right"/>
            </w:pPr>
            <w:r>
              <w:t>10.89</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80" w:type="dxa"/>
            <w:tcBorders/>
            <w:vAlign w:val="center"/>
          </w:tcPr>
          <w:p>
            <w:pPr>
              <w:pStyle w:val="TableContents"/>
              <w:bidi w:val="0"/>
              <w:spacing w:before="0" w:after="283"/>
              <w:jc w:val="left"/>
            </w:pPr>
            <w:r>
              <w:t> </w:t>
            </w:r>
          </w:p>
        </w:tc>
        <w:tc>
          <w:tcPr>
            <w:tcW w:w="882" w:type="dxa"/>
            <w:tcBorders/>
            <w:vAlign w:val="center"/>
          </w:tcPr>
          <w:p>
            <w:pPr>
              <w:pStyle w:val="TableContents"/>
              <w:bidi w:val="0"/>
              <w:spacing w:before="0" w:after="283"/>
              <w:jc w:val="right"/>
            </w:pPr>
            <w:r>
              <w:t>217,368</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627" w:type="dxa"/>
            <w:tcBorders/>
            <w:vAlign w:val="center"/>
          </w:tcPr>
          <w:p>
            <w:pPr>
              <w:pStyle w:val="TableContents"/>
              <w:bidi w:val="0"/>
              <w:spacing w:before="0" w:after="283"/>
              <w:jc w:val="right"/>
            </w:pPr>
            <w:r>
              <w:t>4.00</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1032" w:type="dxa"/>
            <w:tcBorders/>
            <w:vAlign w:val="center"/>
          </w:tcPr>
          <w:p>
            <w:pPr>
              <w:pStyle w:val="TableContents"/>
              <w:bidi w:val="0"/>
              <w:spacing w:before="0" w:after="283"/>
              <w:jc w:val="right"/>
            </w:pPr>
            <w:r>
              <w:t>268,117</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734" w:type="dxa"/>
            <w:tcBorders/>
            <w:vAlign w:val="center"/>
          </w:tcPr>
          <w:p>
            <w:pPr>
              <w:pStyle w:val="TableContents"/>
              <w:bidi w:val="0"/>
              <w:spacing w:before="0" w:after="283"/>
              <w:jc w:val="right"/>
            </w:pPr>
            <w:r>
              <w:t>5.00</w:t>
            </w:r>
          </w:p>
        </w:tc>
        <w:tc>
          <w:tcPr>
            <w:tcW w:w="298" w:type="dxa"/>
            <w:tcBorders/>
            <w:vAlign w:val="center"/>
          </w:tcPr>
          <w:p>
            <w:pPr>
              <w:pStyle w:val="TableContents"/>
              <w:bidi w:val="0"/>
              <w:spacing w:before="0" w:after="283"/>
              <w:jc w:val="left"/>
            </w:pPr>
            <w:r>
              <w:t>%</w:t>
            </w:r>
          </w:p>
        </w:tc>
      </w:tr>
      <w:tr>
        <w:tc>
          <w:tcPr>
            <w:tcW w:w="3066"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882"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627"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1032"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734" w:type="dxa"/>
            <w:tcBorders/>
            <w:shd w:fill="CCEEFF" w:val="clear"/>
            <w:vAlign w:val="center"/>
          </w:tcPr>
          <w:p>
            <w:pPr>
              <w:pStyle w:val="TableContents"/>
              <w:bidi w:val="0"/>
              <w:spacing w:before="0" w:after="283"/>
              <w:jc w:val="left"/>
            </w:pPr>
            <w:r>
              <w:t> </w:t>
            </w:r>
          </w:p>
        </w:tc>
        <w:tc>
          <w:tcPr>
            <w:tcW w:w="298" w:type="dxa"/>
            <w:tcBorders/>
            <w:shd w:fill="CCEEFF" w:val="clear"/>
            <w:vAlign w:val="center"/>
          </w:tcPr>
          <w:p>
            <w:pPr>
              <w:pStyle w:val="TableContents"/>
              <w:bidi w:val="0"/>
              <w:spacing w:before="0" w:after="283"/>
              <w:jc w:val="left"/>
            </w:pPr>
            <w:r>
              <w:t> </w:t>
            </w:r>
          </w:p>
        </w:tc>
      </w:tr>
      <w:tr>
        <w:tc>
          <w:tcPr>
            <w:tcW w:w="3066" w:type="dxa"/>
            <w:tcBorders/>
            <w:vAlign w:val="center"/>
          </w:tcPr>
          <w:p>
            <w:pPr>
              <w:pStyle w:val="TableContents"/>
              <w:bidi w:val="0"/>
              <w:spacing w:before="0" w:after="283"/>
              <w:jc w:val="left"/>
              <w:rPr>
                <w:u w:val="single"/>
              </w:rPr>
            </w:pPr>
            <w:r>
              <w:rPr>
                <w:u w:val="single"/>
              </w:rPr>
              <w:t>December 31, 2025</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2" w:type="dxa"/>
            <w:tcBorders/>
            <w:vAlign w:val="center"/>
          </w:tcPr>
          <w:p>
            <w:pPr>
              <w:pStyle w:val="TableContents"/>
              <w:bidi w:val="0"/>
              <w:spacing w:before="0" w:after="283"/>
              <w:jc w:val="left"/>
            </w:pPr>
            <w:r>
              <w:t> </w:t>
            </w:r>
          </w:p>
        </w:tc>
        <w:tc>
          <w:tcPr>
            <w:tcW w:w="611"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0" w:type="dxa"/>
            <w:tcBorders/>
            <w:vAlign w:val="center"/>
          </w:tcPr>
          <w:p>
            <w:pPr>
              <w:pStyle w:val="TableContents"/>
              <w:bidi w:val="0"/>
              <w:spacing w:before="0" w:after="283"/>
              <w:jc w:val="left"/>
            </w:pPr>
            <w:r>
              <w:t> </w:t>
            </w:r>
          </w:p>
        </w:tc>
        <w:tc>
          <w:tcPr>
            <w:tcW w:w="882"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627"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1032"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734" w:type="dxa"/>
            <w:tcBorders/>
            <w:vAlign w:val="center"/>
          </w:tcPr>
          <w:p>
            <w:pPr>
              <w:pStyle w:val="TableContents"/>
              <w:bidi w:val="0"/>
              <w:spacing w:before="0" w:after="283"/>
              <w:jc w:val="left"/>
            </w:pPr>
            <w:r>
              <w:t> </w:t>
            </w:r>
          </w:p>
        </w:tc>
        <w:tc>
          <w:tcPr>
            <w:tcW w:w="298" w:type="dxa"/>
            <w:tcBorders/>
            <w:vAlign w:val="center"/>
          </w:tcPr>
          <w:p>
            <w:pPr>
              <w:pStyle w:val="TableContents"/>
              <w:bidi w:val="0"/>
              <w:spacing w:before="0" w:after="283"/>
              <w:jc w:val="left"/>
            </w:pPr>
            <w:r>
              <w:t> </w:t>
            </w:r>
          </w:p>
        </w:tc>
      </w:tr>
      <w:tr>
        <w:tc>
          <w:tcPr>
            <w:tcW w:w="3066" w:type="dxa"/>
            <w:tcBorders/>
            <w:shd w:fill="CCEEFF" w:val="clear"/>
            <w:vAlign w:val="center"/>
          </w:tcPr>
          <w:p>
            <w:pPr>
              <w:pStyle w:val="TableContents"/>
              <w:bidi w:val="0"/>
              <w:spacing w:before="0" w:after="283"/>
              <w:jc w:val="left"/>
            </w:pPr>
            <w:r>
              <w:t>Total Capital to Risk Weighted Assets:</w:t>
            </w:r>
          </w:p>
        </w:tc>
        <w:tc>
          <w:tcPr>
            <w:tcW w:w="17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882"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627"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1032"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734" w:type="dxa"/>
            <w:tcBorders/>
            <w:shd w:fill="CCEEFF" w:val="clear"/>
            <w:vAlign w:val="center"/>
          </w:tcPr>
          <w:p>
            <w:pPr>
              <w:pStyle w:val="TableContents"/>
              <w:bidi w:val="0"/>
              <w:spacing w:before="0" w:after="283"/>
              <w:jc w:val="left"/>
            </w:pPr>
            <w:r>
              <w:t> </w:t>
            </w:r>
          </w:p>
        </w:tc>
        <w:tc>
          <w:tcPr>
            <w:tcW w:w="298" w:type="dxa"/>
            <w:tcBorders/>
            <w:shd w:fill="CCEEFF" w:val="clear"/>
            <w:vAlign w:val="center"/>
          </w:tcPr>
          <w:p>
            <w:pPr>
              <w:pStyle w:val="TableContents"/>
              <w:bidi w:val="0"/>
              <w:spacing w:before="0" w:after="283"/>
              <w:jc w:val="left"/>
            </w:pPr>
            <w:r>
              <w:t> </w:t>
            </w:r>
          </w:p>
        </w:tc>
      </w:tr>
      <w:tr>
        <w:tc>
          <w:tcPr>
            <w:tcW w:w="3066" w:type="dxa"/>
            <w:tcBorders/>
            <w:vAlign w:val="center"/>
          </w:tcPr>
          <w:p>
            <w:pPr>
              <w:pStyle w:val="TableContents"/>
              <w:bidi w:val="0"/>
              <w:spacing w:before="0" w:after="283"/>
              <w:jc w:val="left"/>
            </w:pPr>
            <w:r>
              <w:t>SPFI</w:t>
            </w:r>
          </w:p>
        </w:tc>
        <w:tc>
          <w:tcPr>
            <w:tcW w:w="170" w:type="dxa"/>
            <w:tcBorders/>
            <w:vAlign w:val="center"/>
          </w:tcPr>
          <w:p>
            <w:pPr>
              <w:pStyle w:val="TableContents"/>
              <w:bidi w:val="0"/>
              <w:spacing w:before="0" w:after="283"/>
              <w:jc w:val="left"/>
            </w:pPr>
            <w:r>
              <w:t>$</w:t>
            </w:r>
          </w:p>
        </w:tc>
        <w:tc>
          <w:tcPr>
            <w:tcW w:w="834" w:type="dxa"/>
            <w:tcBorders/>
            <w:vAlign w:val="center"/>
          </w:tcPr>
          <w:p>
            <w:pPr>
              <w:pStyle w:val="TableContents"/>
              <w:bidi w:val="0"/>
              <w:spacing w:before="0" w:after="283"/>
              <w:jc w:val="right"/>
            </w:pPr>
            <w:r>
              <w:t>622,485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2" w:type="dxa"/>
            <w:tcBorders/>
            <w:vAlign w:val="center"/>
          </w:tcPr>
          <w:p>
            <w:pPr>
              <w:pStyle w:val="TableContents"/>
              <w:bidi w:val="0"/>
              <w:spacing w:before="0" w:after="283"/>
              <w:jc w:val="left"/>
            </w:pPr>
            <w:r>
              <w:t> </w:t>
            </w:r>
          </w:p>
        </w:tc>
        <w:tc>
          <w:tcPr>
            <w:tcW w:w="611" w:type="dxa"/>
            <w:tcBorders/>
            <w:vAlign w:val="center"/>
          </w:tcPr>
          <w:p>
            <w:pPr>
              <w:pStyle w:val="TableContents"/>
              <w:bidi w:val="0"/>
              <w:spacing w:before="0" w:after="283"/>
              <w:jc w:val="right"/>
            </w:pPr>
            <w:r>
              <w:t>17.26</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80" w:type="dxa"/>
            <w:tcBorders/>
            <w:vAlign w:val="center"/>
          </w:tcPr>
          <w:p>
            <w:pPr>
              <w:pStyle w:val="TableContents"/>
              <w:bidi w:val="0"/>
              <w:spacing w:before="0" w:after="283"/>
              <w:jc w:val="left"/>
            </w:pPr>
            <w:r>
              <w:t>$</w:t>
            </w:r>
          </w:p>
        </w:tc>
        <w:tc>
          <w:tcPr>
            <w:tcW w:w="882" w:type="dxa"/>
            <w:tcBorders/>
            <w:vAlign w:val="center"/>
          </w:tcPr>
          <w:p>
            <w:pPr>
              <w:pStyle w:val="TableContents"/>
              <w:bidi w:val="0"/>
              <w:spacing w:before="0" w:after="283"/>
              <w:jc w:val="right"/>
            </w:pPr>
            <w:r>
              <w:t>378,645</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627" w:type="dxa"/>
            <w:tcBorders/>
            <w:vAlign w:val="center"/>
          </w:tcPr>
          <w:p>
            <w:pPr>
              <w:pStyle w:val="TableContents"/>
              <w:bidi w:val="0"/>
              <w:spacing w:before="0" w:after="283"/>
              <w:jc w:val="right"/>
            </w:pPr>
            <w:r>
              <w:t>10.50</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1032" w:type="dxa"/>
            <w:tcBorders/>
            <w:vAlign w:val="center"/>
          </w:tcPr>
          <w:p>
            <w:pPr>
              <w:pStyle w:val="TableContents"/>
              <w:bidi w:val="0"/>
              <w:spacing w:before="0" w:after="283"/>
              <w:jc w:val="right"/>
            </w:pPr>
            <w:r>
              <w:t>N/A</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734" w:type="dxa"/>
            <w:tcBorders/>
            <w:vAlign w:val="center"/>
          </w:tcPr>
          <w:p>
            <w:pPr>
              <w:pStyle w:val="TableContents"/>
              <w:bidi w:val="0"/>
              <w:spacing w:before="0" w:after="283"/>
              <w:jc w:val="right"/>
            </w:pPr>
            <w:r>
              <w:t>N/A</w:t>
            </w:r>
          </w:p>
        </w:tc>
        <w:tc>
          <w:tcPr>
            <w:tcW w:w="298" w:type="dxa"/>
            <w:tcBorders/>
            <w:vAlign w:val="center"/>
          </w:tcPr>
          <w:p>
            <w:pPr>
              <w:pStyle w:val="TableContents"/>
              <w:bidi w:val="0"/>
              <w:spacing w:before="0" w:after="283"/>
              <w:jc w:val="left"/>
            </w:pPr>
            <w:r>
              <w:t> </w:t>
            </w:r>
          </w:p>
        </w:tc>
      </w:tr>
      <w:tr>
        <w:tc>
          <w:tcPr>
            <w:tcW w:w="3066" w:type="dxa"/>
            <w:tcBorders/>
            <w:shd w:fill="CCEEFF" w:val="clear"/>
            <w:vAlign w:val="center"/>
          </w:tcPr>
          <w:p>
            <w:pPr>
              <w:pStyle w:val="TableContents"/>
              <w:bidi w:val="0"/>
              <w:spacing w:before="0" w:after="283"/>
              <w:jc w:val="left"/>
            </w:pPr>
            <w:r>
              <w:t>City Bank</w:t>
            </w:r>
          </w:p>
        </w:tc>
        <w:tc>
          <w:tcPr>
            <w:tcW w:w="17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right"/>
            </w:pPr>
            <w:r>
              <w:t>537,444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right"/>
            </w:pPr>
            <w:r>
              <w:t>14.91</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882" w:type="dxa"/>
            <w:tcBorders/>
            <w:shd w:fill="CCEEFF" w:val="clear"/>
            <w:vAlign w:val="center"/>
          </w:tcPr>
          <w:p>
            <w:pPr>
              <w:pStyle w:val="TableContents"/>
              <w:bidi w:val="0"/>
              <w:spacing w:before="0" w:after="283"/>
              <w:jc w:val="right"/>
            </w:pPr>
            <w:r>
              <w:t>378,576</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627" w:type="dxa"/>
            <w:tcBorders/>
            <w:shd w:fill="CCEEFF" w:val="clear"/>
            <w:vAlign w:val="center"/>
          </w:tcPr>
          <w:p>
            <w:pPr>
              <w:pStyle w:val="TableContents"/>
              <w:bidi w:val="0"/>
              <w:spacing w:before="0" w:after="283"/>
              <w:jc w:val="right"/>
            </w:pPr>
            <w:r>
              <w:t>10.50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w:t>
            </w:r>
          </w:p>
        </w:tc>
        <w:tc>
          <w:tcPr>
            <w:tcW w:w="1032" w:type="dxa"/>
            <w:tcBorders/>
            <w:shd w:fill="CCEEFF" w:val="clear"/>
            <w:vAlign w:val="center"/>
          </w:tcPr>
          <w:p>
            <w:pPr>
              <w:pStyle w:val="TableContents"/>
              <w:bidi w:val="0"/>
              <w:spacing w:before="0" w:after="283"/>
              <w:jc w:val="right"/>
            </w:pPr>
            <w:r>
              <w:t>360,549</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734" w:type="dxa"/>
            <w:tcBorders/>
            <w:shd w:fill="CCEEFF" w:val="clear"/>
            <w:vAlign w:val="center"/>
          </w:tcPr>
          <w:p>
            <w:pPr>
              <w:pStyle w:val="TableContents"/>
              <w:bidi w:val="0"/>
              <w:spacing w:before="0" w:after="283"/>
              <w:jc w:val="right"/>
            </w:pPr>
            <w:r>
              <w:t>10.00</w:t>
            </w:r>
          </w:p>
        </w:tc>
        <w:tc>
          <w:tcPr>
            <w:tcW w:w="298" w:type="dxa"/>
            <w:tcBorders/>
            <w:shd w:fill="CCEEFF" w:val="clear"/>
            <w:vAlign w:val="center"/>
          </w:tcPr>
          <w:p>
            <w:pPr>
              <w:pStyle w:val="TableContents"/>
              <w:bidi w:val="0"/>
              <w:spacing w:before="0" w:after="283"/>
              <w:jc w:val="left"/>
            </w:pPr>
            <w:r>
              <w:t>%</w:t>
            </w:r>
          </w:p>
        </w:tc>
      </w:tr>
      <w:tr>
        <w:tc>
          <w:tcPr>
            <w:tcW w:w="3066"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2" w:type="dxa"/>
            <w:tcBorders/>
            <w:vAlign w:val="center"/>
          </w:tcPr>
          <w:p>
            <w:pPr>
              <w:pStyle w:val="TableContents"/>
              <w:bidi w:val="0"/>
              <w:spacing w:before="0" w:after="283"/>
              <w:jc w:val="left"/>
            </w:pPr>
            <w:r>
              <w:t> </w:t>
            </w:r>
          </w:p>
        </w:tc>
        <w:tc>
          <w:tcPr>
            <w:tcW w:w="611"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0" w:type="dxa"/>
            <w:tcBorders/>
            <w:vAlign w:val="center"/>
          </w:tcPr>
          <w:p>
            <w:pPr>
              <w:pStyle w:val="TableContents"/>
              <w:bidi w:val="0"/>
              <w:spacing w:before="0" w:after="283"/>
              <w:jc w:val="left"/>
            </w:pPr>
            <w:r>
              <w:t> </w:t>
            </w:r>
          </w:p>
        </w:tc>
        <w:tc>
          <w:tcPr>
            <w:tcW w:w="882"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627"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1032"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734" w:type="dxa"/>
            <w:tcBorders/>
            <w:vAlign w:val="center"/>
          </w:tcPr>
          <w:p>
            <w:pPr>
              <w:pStyle w:val="TableContents"/>
              <w:bidi w:val="0"/>
              <w:spacing w:before="0" w:after="283"/>
              <w:jc w:val="left"/>
            </w:pPr>
            <w:r>
              <w:t> </w:t>
            </w:r>
          </w:p>
        </w:tc>
        <w:tc>
          <w:tcPr>
            <w:tcW w:w="298" w:type="dxa"/>
            <w:tcBorders/>
            <w:vAlign w:val="center"/>
          </w:tcPr>
          <w:p>
            <w:pPr>
              <w:pStyle w:val="TableContents"/>
              <w:bidi w:val="0"/>
              <w:spacing w:before="0" w:after="283"/>
              <w:jc w:val="left"/>
            </w:pPr>
            <w:r>
              <w:t> </w:t>
            </w:r>
          </w:p>
        </w:tc>
      </w:tr>
      <w:tr>
        <w:tc>
          <w:tcPr>
            <w:tcW w:w="3066" w:type="dxa"/>
            <w:tcBorders/>
            <w:shd w:fill="CCEEFF" w:val="clear"/>
            <w:vAlign w:val="center"/>
          </w:tcPr>
          <w:p>
            <w:pPr>
              <w:pStyle w:val="TableContents"/>
              <w:bidi w:val="0"/>
              <w:spacing w:before="0" w:after="283"/>
              <w:jc w:val="left"/>
            </w:pPr>
            <w:r>
              <w:t>Tier 1 Capital to Risk Weighted Assets:</w:t>
            </w:r>
          </w:p>
        </w:tc>
        <w:tc>
          <w:tcPr>
            <w:tcW w:w="17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882"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627"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1032"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734" w:type="dxa"/>
            <w:tcBorders/>
            <w:shd w:fill="CCEEFF" w:val="clear"/>
            <w:vAlign w:val="center"/>
          </w:tcPr>
          <w:p>
            <w:pPr>
              <w:pStyle w:val="TableContents"/>
              <w:bidi w:val="0"/>
              <w:spacing w:before="0" w:after="283"/>
              <w:jc w:val="left"/>
            </w:pPr>
            <w:r>
              <w:t> </w:t>
            </w:r>
          </w:p>
        </w:tc>
        <w:tc>
          <w:tcPr>
            <w:tcW w:w="298" w:type="dxa"/>
            <w:tcBorders/>
            <w:shd w:fill="CCEEFF" w:val="clear"/>
            <w:vAlign w:val="center"/>
          </w:tcPr>
          <w:p>
            <w:pPr>
              <w:pStyle w:val="TableContents"/>
              <w:bidi w:val="0"/>
              <w:spacing w:before="0" w:after="283"/>
              <w:jc w:val="left"/>
            </w:pPr>
            <w:r>
              <w:t> </w:t>
            </w:r>
          </w:p>
        </w:tc>
      </w:tr>
      <w:tr>
        <w:tc>
          <w:tcPr>
            <w:tcW w:w="3066" w:type="dxa"/>
            <w:tcBorders/>
            <w:vAlign w:val="center"/>
          </w:tcPr>
          <w:p>
            <w:pPr>
              <w:pStyle w:val="TableContents"/>
              <w:bidi w:val="0"/>
              <w:spacing w:before="0" w:after="283"/>
              <w:jc w:val="left"/>
            </w:pPr>
            <w:r>
              <w:t>SPFI</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right"/>
            </w:pPr>
            <w:r>
              <w:t>566,107</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2" w:type="dxa"/>
            <w:tcBorders/>
            <w:vAlign w:val="center"/>
          </w:tcPr>
          <w:p>
            <w:pPr>
              <w:pStyle w:val="TableContents"/>
              <w:bidi w:val="0"/>
              <w:spacing w:before="0" w:after="283"/>
              <w:jc w:val="left"/>
            </w:pPr>
            <w:r>
              <w:t> </w:t>
            </w:r>
          </w:p>
        </w:tc>
        <w:tc>
          <w:tcPr>
            <w:tcW w:w="611" w:type="dxa"/>
            <w:tcBorders/>
            <w:vAlign w:val="center"/>
          </w:tcPr>
          <w:p>
            <w:pPr>
              <w:pStyle w:val="TableContents"/>
              <w:bidi w:val="0"/>
              <w:spacing w:before="0" w:after="283"/>
              <w:jc w:val="right"/>
            </w:pPr>
            <w:r>
              <w:t>15.70</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80" w:type="dxa"/>
            <w:tcBorders/>
            <w:vAlign w:val="center"/>
          </w:tcPr>
          <w:p>
            <w:pPr>
              <w:pStyle w:val="TableContents"/>
              <w:bidi w:val="0"/>
              <w:spacing w:before="0" w:after="283"/>
              <w:jc w:val="left"/>
            </w:pPr>
            <w:r>
              <w:t> </w:t>
            </w:r>
          </w:p>
        </w:tc>
        <w:tc>
          <w:tcPr>
            <w:tcW w:w="882" w:type="dxa"/>
            <w:tcBorders/>
            <w:vAlign w:val="center"/>
          </w:tcPr>
          <w:p>
            <w:pPr>
              <w:pStyle w:val="TableContents"/>
              <w:bidi w:val="0"/>
              <w:spacing w:before="0" w:after="283"/>
              <w:jc w:val="right"/>
            </w:pPr>
            <w:r>
              <w:t>306,522</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627" w:type="dxa"/>
            <w:tcBorders/>
            <w:vAlign w:val="center"/>
          </w:tcPr>
          <w:p>
            <w:pPr>
              <w:pStyle w:val="TableContents"/>
              <w:bidi w:val="0"/>
              <w:spacing w:before="0" w:after="283"/>
              <w:jc w:val="right"/>
            </w:pPr>
            <w:r>
              <w:t>8.50</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1032" w:type="dxa"/>
            <w:tcBorders/>
            <w:vAlign w:val="center"/>
          </w:tcPr>
          <w:p>
            <w:pPr>
              <w:pStyle w:val="TableContents"/>
              <w:bidi w:val="0"/>
              <w:spacing w:before="0" w:after="283"/>
              <w:jc w:val="right"/>
            </w:pPr>
            <w:r>
              <w:t>N/A</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734" w:type="dxa"/>
            <w:tcBorders/>
            <w:vAlign w:val="center"/>
          </w:tcPr>
          <w:p>
            <w:pPr>
              <w:pStyle w:val="TableContents"/>
              <w:bidi w:val="0"/>
              <w:spacing w:before="0" w:after="283"/>
              <w:jc w:val="right"/>
            </w:pPr>
            <w:r>
              <w:t>N/A</w:t>
            </w:r>
          </w:p>
        </w:tc>
        <w:tc>
          <w:tcPr>
            <w:tcW w:w="298" w:type="dxa"/>
            <w:tcBorders/>
            <w:vAlign w:val="center"/>
          </w:tcPr>
          <w:p>
            <w:pPr>
              <w:pStyle w:val="TableContents"/>
              <w:bidi w:val="0"/>
              <w:spacing w:before="0" w:after="283"/>
              <w:jc w:val="left"/>
            </w:pPr>
            <w:r>
              <w:t> </w:t>
            </w:r>
          </w:p>
        </w:tc>
      </w:tr>
      <w:tr>
        <w:tc>
          <w:tcPr>
            <w:tcW w:w="3066" w:type="dxa"/>
            <w:tcBorders/>
            <w:shd w:fill="CCEEFF" w:val="clear"/>
            <w:vAlign w:val="center"/>
          </w:tcPr>
          <w:p>
            <w:pPr>
              <w:pStyle w:val="TableContents"/>
              <w:bidi w:val="0"/>
              <w:spacing w:before="0" w:after="283"/>
              <w:jc w:val="left"/>
            </w:pPr>
            <w:r>
              <w:t>City Bank</w:t>
            </w:r>
          </w:p>
        </w:tc>
        <w:tc>
          <w:tcPr>
            <w:tcW w:w="17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right"/>
            </w:pPr>
            <w:r>
              <w:t>492,355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right"/>
            </w:pPr>
            <w:r>
              <w:t>13.66</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882" w:type="dxa"/>
            <w:tcBorders/>
            <w:shd w:fill="CCEEFF" w:val="clear"/>
            <w:vAlign w:val="center"/>
          </w:tcPr>
          <w:p>
            <w:pPr>
              <w:pStyle w:val="TableContents"/>
              <w:bidi w:val="0"/>
              <w:spacing w:before="0" w:after="283"/>
              <w:jc w:val="right"/>
            </w:pPr>
            <w:r>
              <w:t>306,466</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627" w:type="dxa"/>
            <w:tcBorders/>
            <w:shd w:fill="CCEEFF" w:val="clear"/>
            <w:vAlign w:val="center"/>
          </w:tcPr>
          <w:p>
            <w:pPr>
              <w:pStyle w:val="TableContents"/>
              <w:bidi w:val="0"/>
              <w:spacing w:before="0" w:after="283"/>
              <w:jc w:val="right"/>
            </w:pPr>
            <w:r>
              <w:t>8.50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1032" w:type="dxa"/>
            <w:tcBorders/>
            <w:shd w:fill="CCEEFF" w:val="clear"/>
            <w:vAlign w:val="center"/>
          </w:tcPr>
          <w:p>
            <w:pPr>
              <w:pStyle w:val="TableContents"/>
              <w:bidi w:val="0"/>
              <w:spacing w:before="0" w:after="283"/>
              <w:jc w:val="right"/>
            </w:pPr>
            <w:r>
              <w:t>288,439</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734" w:type="dxa"/>
            <w:tcBorders/>
            <w:shd w:fill="CCEEFF" w:val="clear"/>
            <w:vAlign w:val="center"/>
          </w:tcPr>
          <w:p>
            <w:pPr>
              <w:pStyle w:val="TableContents"/>
              <w:bidi w:val="0"/>
              <w:spacing w:before="0" w:after="283"/>
              <w:jc w:val="right"/>
            </w:pPr>
            <w:r>
              <w:t>8.00</w:t>
            </w:r>
          </w:p>
        </w:tc>
        <w:tc>
          <w:tcPr>
            <w:tcW w:w="298" w:type="dxa"/>
            <w:tcBorders/>
            <w:shd w:fill="CCEEFF" w:val="clear"/>
            <w:vAlign w:val="center"/>
          </w:tcPr>
          <w:p>
            <w:pPr>
              <w:pStyle w:val="TableContents"/>
              <w:bidi w:val="0"/>
              <w:spacing w:before="0" w:after="283"/>
              <w:jc w:val="left"/>
            </w:pPr>
            <w:r>
              <w:t>%</w:t>
            </w:r>
          </w:p>
        </w:tc>
      </w:tr>
      <w:tr>
        <w:tc>
          <w:tcPr>
            <w:tcW w:w="3066"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2" w:type="dxa"/>
            <w:tcBorders/>
            <w:vAlign w:val="center"/>
          </w:tcPr>
          <w:p>
            <w:pPr>
              <w:pStyle w:val="TableContents"/>
              <w:bidi w:val="0"/>
              <w:spacing w:before="0" w:after="283"/>
              <w:jc w:val="left"/>
            </w:pPr>
            <w:r>
              <w:t> </w:t>
            </w:r>
          </w:p>
        </w:tc>
        <w:tc>
          <w:tcPr>
            <w:tcW w:w="611"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0" w:type="dxa"/>
            <w:tcBorders/>
            <w:vAlign w:val="center"/>
          </w:tcPr>
          <w:p>
            <w:pPr>
              <w:pStyle w:val="TableContents"/>
              <w:bidi w:val="0"/>
              <w:spacing w:before="0" w:after="283"/>
              <w:jc w:val="left"/>
            </w:pPr>
            <w:r>
              <w:t> </w:t>
            </w:r>
          </w:p>
        </w:tc>
        <w:tc>
          <w:tcPr>
            <w:tcW w:w="882"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627"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1032"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734" w:type="dxa"/>
            <w:tcBorders/>
            <w:vAlign w:val="center"/>
          </w:tcPr>
          <w:p>
            <w:pPr>
              <w:pStyle w:val="TableContents"/>
              <w:bidi w:val="0"/>
              <w:spacing w:before="0" w:after="283"/>
              <w:jc w:val="left"/>
            </w:pPr>
            <w:r>
              <w:t> </w:t>
            </w:r>
          </w:p>
        </w:tc>
        <w:tc>
          <w:tcPr>
            <w:tcW w:w="298" w:type="dxa"/>
            <w:tcBorders/>
            <w:vAlign w:val="center"/>
          </w:tcPr>
          <w:p>
            <w:pPr>
              <w:pStyle w:val="TableContents"/>
              <w:bidi w:val="0"/>
              <w:spacing w:before="0" w:after="283"/>
              <w:jc w:val="left"/>
            </w:pPr>
            <w:r>
              <w:t> </w:t>
            </w:r>
          </w:p>
        </w:tc>
      </w:tr>
      <w:tr>
        <w:tc>
          <w:tcPr>
            <w:tcW w:w="3066" w:type="dxa"/>
            <w:tcBorders/>
            <w:shd w:fill="CCEEFF" w:val="clear"/>
            <w:vAlign w:val="center"/>
          </w:tcPr>
          <w:p>
            <w:pPr>
              <w:pStyle w:val="TableContents"/>
              <w:bidi w:val="0"/>
              <w:spacing w:before="0" w:after="283"/>
              <w:jc w:val="left"/>
            </w:pPr>
            <w:r>
              <w:t>Common Equity Tier 1 to Risk Weighted Assets:</w:t>
            </w:r>
          </w:p>
        </w:tc>
        <w:tc>
          <w:tcPr>
            <w:tcW w:w="17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882"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627"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1032"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734" w:type="dxa"/>
            <w:tcBorders/>
            <w:shd w:fill="CCEEFF" w:val="clear"/>
            <w:vAlign w:val="center"/>
          </w:tcPr>
          <w:p>
            <w:pPr>
              <w:pStyle w:val="TableContents"/>
              <w:bidi w:val="0"/>
              <w:spacing w:before="0" w:after="283"/>
              <w:jc w:val="left"/>
            </w:pPr>
            <w:r>
              <w:t> </w:t>
            </w:r>
          </w:p>
        </w:tc>
        <w:tc>
          <w:tcPr>
            <w:tcW w:w="298" w:type="dxa"/>
            <w:tcBorders/>
            <w:shd w:fill="CCEEFF" w:val="clear"/>
            <w:vAlign w:val="center"/>
          </w:tcPr>
          <w:p>
            <w:pPr>
              <w:pStyle w:val="TableContents"/>
              <w:bidi w:val="0"/>
              <w:spacing w:before="0" w:after="283"/>
              <w:jc w:val="left"/>
            </w:pPr>
            <w:r>
              <w:t> </w:t>
            </w:r>
          </w:p>
        </w:tc>
      </w:tr>
      <w:tr>
        <w:tc>
          <w:tcPr>
            <w:tcW w:w="3066" w:type="dxa"/>
            <w:tcBorders/>
            <w:vAlign w:val="center"/>
          </w:tcPr>
          <w:p>
            <w:pPr>
              <w:pStyle w:val="TableContents"/>
              <w:bidi w:val="0"/>
              <w:spacing w:before="0" w:after="283"/>
              <w:jc w:val="left"/>
            </w:pPr>
            <w:r>
              <w:t>SPFI</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right"/>
            </w:pPr>
            <w:r>
              <w:t>521,107</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2" w:type="dxa"/>
            <w:tcBorders/>
            <w:vAlign w:val="center"/>
          </w:tcPr>
          <w:p>
            <w:pPr>
              <w:pStyle w:val="TableContents"/>
              <w:bidi w:val="0"/>
              <w:spacing w:before="0" w:after="283"/>
              <w:jc w:val="left"/>
            </w:pPr>
            <w:r>
              <w:t> </w:t>
            </w:r>
          </w:p>
        </w:tc>
        <w:tc>
          <w:tcPr>
            <w:tcW w:w="611" w:type="dxa"/>
            <w:tcBorders/>
            <w:vAlign w:val="center"/>
          </w:tcPr>
          <w:p>
            <w:pPr>
              <w:pStyle w:val="TableContents"/>
              <w:bidi w:val="0"/>
              <w:spacing w:before="0" w:after="283"/>
              <w:jc w:val="right"/>
            </w:pPr>
            <w:r>
              <w:t>14.45</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80" w:type="dxa"/>
            <w:tcBorders/>
            <w:vAlign w:val="center"/>
          </w:tcPr>
          <w:p>
            <w:pPr>
              <w:pStyle w:val="TableContents"/>
              <w:bidi w:val="0"/>
              <w:spacing w:before="0" w:after="283"/>
              <w:jc w:val="left"/>
            </w:pPr>
            <w:r>
              <w:t> </w:t>
            </w:r>
          </w:p>
        </w:tc>
        <w:tc>
          <w:tcPr>
            <w:tcW w:w="882" w:type="dxa"/>
            <w:tcBorders/>
            <w:vAlign w:val="center"/>
          </w:tcPr>
          <w:p>
            <w:pPr>
              <w:pStyle w:val="TableContents"/>
              <w:bidi w:val="0"/>
              <w:spacing w:before="0" w:after="283"/>
              <w:jc w:val="right"/>
            </w:pPr>
            <w:r>
              <w:t>252,430</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627" w:type="dxa"/>
            <w:tcBorders/>
            <w:vAlign w:val="center"/>
          </w:tcPr>
          <w:p>
            <w:pPr>
              <w:pStyle w:val="TableContents"/>
              <w:bidi w:val="0"/>
              <w:spacing w:before="0" w:after="283"/>
              <w:jc w:val="right"/>
            </w:pPr>
            <w:r>
              <w:t>7.00</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1032" w:type="dxa"/>
            <w:tcBorders/>
            <w:vAlign w:val="center"/>
          </w:tcPr>
          <w:p>
            <w:pPr>
              <w:pStyle w:val="TableContents"/>
              <w:bidi w:val="0"/>
              <w:spacing w:before="0" w:after="283"/>
              <w:jc w:val="right"/>
            </w:pPr>
            <w:r>
              <w:t>N/A</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734" w:type="dxa"/>
            <w:tcBorders/>
            <w:vAlign w:val="center"/>
          </w:tcPr>
          <w:p>
            <w:pPr>
              <w:pStyle w:val="TableContents"/>
              <w:bidi w:val="0"/>
              <w:spacing w:before="0" w:after="283"/>
              <w:jc w:val="right"/>
            </w:pPr>
            <w:r>
              <w:t>N/A</w:t>
            </w:r>
          </w:p>
        </w:tc>
        <w:tc>
          <w:tcPr>
            <w:tcW w:w="298" w:type="dxa"/>
            <w:tcBorders/>
            <w:vAlign w:val="center"/>
          </w:tcPr>
          <w:p>
            <w:pPr>
              <w:pStyle w:val="TableContents"/>
              <w:bidi w:val="0"/>
              <w:spacing w:before="0" w:after="283"/>
              <w:jc w:val="left"/>
            </w:pPr>
            <w:r>
              <w:t> </w:t>
            </w:r>
          </w:p>
        </w:tc>
      </w:tr>
      <w:tr>
        <w:tc>
          <w:tcPr>
            <w:tcW w:w="3066" w:type="dxa"/>
            <w:tcBorders/>
            <w:shd w:fill="CCEEFF" w:val="clear"/>
            <w:vAlign w:val="center"/>
          </w:tcPr>
          <w:p>
            <w:pPr>
              <w:pStyle w:val="TableContents"/>
              <w:bidi w:val="0"/>
              <w:spacing w:before="0" w:after="283"/>
              <w:jc w:val="left"/>
            </w:pPr>
            <w:r>
              <w:t>City Bank</w:t>
            </w:r>
          </w:p>
        </w:tc>
        <w:tc>
          <w:tcPr>
            <w:tcW w:w="17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right"/>
            </w:pPr>
            <w:r>
              <w:t>492,355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right"/>
            </w:pPr>
            <w:r>
              <w:t>13.66</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882" w:type="dxa"/>
            <w:tcBorders/>
            <w:shd w:fill="CCEEFF" w:val="clear"/>
            <w:vAlign w:val="center"/>
          </w:tcPr>
          <w:p>
            <w:pPr>
              <w:pStyle w:val="TableContents"/>
              <w:bidi w:val="0"/>
              <w:spacing w:before="0" w:after="283"/>
              <w:jc w:val="right"/>
            </w:pPr>
            <w:r>
              <w:t>252,384</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627" w:type="dxa"/>
            <w:tcBorders/>
            <w:shd w:fill="CCEEFF" w:val="clear"/>
            <w:vAlign w:val="center"/>
          </w:tcPr>
          <w:p>
            <w:pPr>
              <w:pStyle w:val="TableContents"/>
              <w:bidi w:val="0"/>
              <w:spacing w:before="0" w:after="283"/>
              <w:jc w:val="right"/>
            </w:pPr>
            <w:r>
              <w:t>7.00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1032" w:type="dxa"/>
            <w:tcBorders/>
            <w:shd w:fill="CCEEFF" w:val="clear"/>
            <w:vAlign w:val="center"/>
          </w:tcPr>
          <w:p>
            <w:pPr>
              <w:pStyle w:val="TableContents"/>
              <w:bidi w:val="0"/>
              <w:spacing w:before="0" w:after="283"/>
              <w:jc w:val="right"/>
            </w:pPr>
            <w:r>
              <w:t>234,357</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734" w:type="dxa"/>
            <w:tcBorders/>
            <w:shd w:fill="CCEEFF" w:val="clear"/>
            <w:vAlign w:val="center"/>
          </w:tcPr>
          <w:p>
            <w:pPr>
              <w:pStyle w:val="TableContents"/>
              <w:bidi w:val="0"/>
              <w:spacing w:before="0" w:after="283"/>
              <w:jc w:val="right"/>
            </w:pPr>
            <w:r>
              <w:t>6.50</w:t>
            </w:r>
          </w:p>
        </w:tc>
        <w:tc>
          <w:tcPr>
            <w:tcW w:w="298" w:type="dxa"/>
            <w:tcBorders/>
            <w:shd w:fill="CCEEFF" w:val="clear"/>
            <w:vAlign w:val="center"/>
          </w:tcPr>
          <w:p>
            <w:pPr>
              <w:pStyle w:val="TableContents"/>
              <w:bidi w:val="0"/>
              <w:spacing w:before="0" w:after="283"/>
              <w:jc w:val="left"/>
            </w:pPr>
            <w:r>
              <w:t>%</w:t>
            </w:r>
          </w:p>
        </w:tc>
      </w:tr>
      <w:tr>
        <w:tc>
          <w:tcPr>
            <w:tcW w:w="3066"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2" w:type="dxa"/>
            <w:tcBorders/>
            <w:vAlign w:val="center"/>
          </w:tcPr>
          <w:p>
            <w:pPr>
              <w:pStyle w:val="TableContents"/>
              <w:bidi w:val="0"/>
              <w:spacing w:before="0" w:after="283"/>
              <w:jc w:val="left"/>
            </w:pPr>
            <w:r>
              <w:t> </w:t>
            </w:r>
          </w:p>
        </w:tc>
        <w:tc>
          <w:tcPr>
            <w:tcW w:w="611"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0" w:type="dxa"/>
            <w:tcBorders/>
            <w:vAlign w:val="center"/>
          </w:tcPr>
          <w:p>
            <w:pPr>
              <w:pStyle w:val="TableContents"/>
              <w:bidi w:val="0"/>
              <w:spacing w:before="0" w:after="283"/>
              <w:jc w:val="left"/>
            </w:pPr>
            <w:r>
              <w:t> </w:t>
            </w:r>
          </w:p>
        </w:tc>
        <w:tc>
          <w:tcPr>
            <w:tcW w:w="882"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627"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1032"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734" w:type="dxa"/>
            <w:tcBorders/>
            <w:vAlign w:val="center"/>
          </w:tcPr>
          <w:p>
            <w:pPr>
              <w:pStyle w:val="TableContents"/>
              <w:bidi w:val="0"/>
              <w:spacing w:before="0" w:after="283"/>
              <w:jc w:val="left"/>
            </w:pPr>
            <w:r>
              <w:t> </w:t>
            </w:r>
          </w:p>
        </w:tc>
        <w:tc>
          <w:tcPr>
            <w:tcW w:w="298" w:type="dxa"/>
            <w:tcBorders/>
            <w:vAlign w:val="center"/>
          </w:tcPr>
          <w:p>
            <w:pPr>
              <w:pStyle w:val="TableContents"/>
              <w:bidi w:val="0"/>
              <w:spacing w:before="0" w:after="283"/>
              <w:jc w:val="left"/>
            </w:pPr>
            <w:r>
              <w:t> </w:t>
            </w:r>
          </w:p>
        </w:tc>
      </w:tr>
      <w:tr>
        <w:tc>
          <w:tcPr>
            <w:tcW w:w="3066" w:type="dxa"/>
            <w:tcBorders/>
            <w:shd w:fill="CCEEFF" w:val="clear"/>
            <w:vAlign w:val="center"/>
          </w:tcPr>
          <w:p>
            <w:pPr>
              <w:pStyle w:val="TableContents"/>
              <w:bidi w:val="0"/>
              <w:spacing w:before="0" w:after="283"/>
              <w:jc w:val="left"/>
            </w:pPr>
            <w:r>
              <w:t>Tier 1 Capital to Average Assets:</w:t>
            </w:r>
          </w:p>
        </w:tc>
        <w:tc>
          <w:tcPr>
            <w:tcW w:w="17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882"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627"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1032"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734" w:type="dxa"/>
            <w:tcBorders/>
            <w:shd w:fill="CCEEFF" w:val="clear"/>
            <w:vAlign w:val="center"/>
          </w:tcPr>
          <w:p>
            <w:pPr>
              <w:pStyle w:val="TableContents"/>
              <w:bidi w:val="0"/>
              <w:spacing w:before="0" w:after="283"/>
              <w:jc w:val="left"/>
            </w:pPr>
            <w:r>
              <w:t> </w:t>
            </w:r>
          </w:p>
        </w:tc>
        <w:tc>
          <w:tcPr>
            <w:tcW w:w="298" w:type="dxa"/>
            <w:tcBorders/>
            <w:shd w:fill="CCEEFF" w:val="clear"/>
            <w:vAlign w:val="center"/>
          </w:tcPr>
          <w:p>
            <w:pPr>
              <w:pStyle w:val="TableContents"/>
              <w:bidi w:val="0"/>
              <w:spacing w:before="0" w:after="283"/>
              <w:jc w:val="left"/>
            </w:pPr>
            <w:r>
              <w:t> </w:t>
            </w:r>
          </w:p>
        </w:tc>
      </w:tr>
      <w:tr>
        <w:tc>
          <w:tcPr>
            <w:tcW w:w="3066" w:type="dxa"/>
            <w:tcBorders/>
            <w:vAlign w:val="center"/>
          </w:tcPr>
          <w:p>
            <w:pPr>
              <w:pStyle w:val="TableContents"/>
              <w:bidi w:val="0"/>
              <w:spacing w:before="0" w:after="283"/>
              <w:jc w:val="left"/>
            </w:pPr>
            <w:r>
              <w:t>SPFI</w:t>
            </w:r>
          </w:p>
        </w:tc>
        <w:tc>
          <w:tcPr>
            <w:tcW w:w="170" w:type="dxa"/>
            <w:tcBorders/>
            <w:vAlign w:val="center"/>
          </w:tcPr>
          <w:p>
            <w:pPr>
              <w:pStyle w:val="TableContents"/>
              <w:bidi w:val="0"/>
              <w:spacing w:before="0" w:after="283"/>
              <w:jc w:val="left"/>
            </w:pPr>
            <w:r>
              <w:t> </w:t>
            </w:r>
          </w:p>
        </w:tc>
        <w:tc>
          <w:tcPr>
            <w:tcW w:w="834" w:type="dxa"/>
            <w:tcBorders/>
            <w:vAlign w:val="center"/>
          </w:tcPr>
          <w:p>
            <w:pPr>
              <w:pStyle w:val="TableContents"/>
              <w:bidi w:val="0"/>
              <w:spacing w:before="0" w:after="283"/>
              <w:jc w:val="right"/>
            </w:pPr>
            <w:r>
              <w:t>566,107</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2" w:type="dxa"/>
            <w:tcBorders/>
            <w:vAlign w:val="center"/>
          </w:tcPr>
          <w:p>
            <w:pPr>
              <w:pStyle w:val="TableContents"/>
              <w:bidi w:val="0"/>
              <w:spacing w:before="0" w:after="283"/>
              <w:jc w:val="left"/>
            </w:pPr>
            <w:r>
              <w:t> </w:t>
            </w:r>
          </w:p>
        </w:tc>
        <w:tc>
          <w:tcPr>
            <w:tcW w:w="611" w:type="dxa"/>
            <w:tcBorders/>
            <w:vAlign w:val="center"/>
          </w:tcPr>
          <w:p>
            <w:pPr>
              <w:pStyle w:val="TableContents"/>
              <w:bidi w:val="0"/>
              <w:spacing w:before="0" w:after="283"/>
              <w:jc w:val="right"/>
            </w:pPr>
            <w:r>
              <w:t>12.53</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80" w:type="dxa"/>
            <w:tcBorders/>
            <w:vAlign w:val="center"/>
          </w:tcPr>
          <w:p>
            <w:pPr>
              <w:pStyle w:val="TableContents"/>
              <w:bidi w:val="0"/>
              <w:spacing w:before="0" w:after="283"/>
              <w:jc w:val="left"/>
            </w:pPr>
            <w:r>
              <w:t> </w:t>
            </w:r>
          </w:p>
        </w:tc>
        <w:tc>
          <w:tcPr>
            <w:tcW w:w="882" w:type="dxa"/>
            <w:tcBorders/>
            <w:vAlign w:val="center"/>
          </w:tcPr>
          <w:p>
            <w:pPr>
              <w:pStyle w:val="TableContents"/>
              <w:bidi w:val="0"/>
              <w:spacing w:before="0" w:after="283"/>
              <w:jc w:val="right"/>
            </w:pPr>
            <w:r>
              <w:t>181,591</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627" w:type="dxa"/>
            <w:tcBorders/>
            <w:vAlign w:val="center"/>
          </w:tcPr>
          <w:p>
            <w:pPr>
              <w:pStyle w:val="TableContents"/>
              <w:bidi w:val="0"/>
              <w:spacing w:before="0" w:after="283"/>
              <w:jc w:val="right"/>
            </w:pPr>
            <w:r>
              <w:t>4.00</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1032" w:type="dxa"/>
            <w:tcBorders/>
            <w:vAlign w:val="center"/>
          </w:tcPr>
          <w:p>
            <w:pPr>
              <w:pStyle w:val="TableContents"/>
              <w:bidi w:val="0"/>
              <w:spacing w:before="0" w:after="283"/>
              <w:jc w:val="right"/>
            </w:pPr>
            <w:r>
              <w:t>N/A</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111" w:type="dxa"/>
            <w:tcBorders/>
            <w:vAlign w:val="center"/>
          </w:tcPr>
          <w:p>
            <w:pPr>
              <w:pStyle w:val="TableContents"/>
              <w:bidi w:val="0"/>
              <w:spacing w:before="0" w:after="283"/>
              <w:jc w:val="left"/>
            </w:pPr>
            <w:r>
              <w:t> </w:t>
            </w:r>
          </w:p>
        </w:tc>
        <w:tc>
          <w:tcPr>
            <w:tcW w:w="734" w:type="dxa"/>
            <w:tcBorders/>
            <w:vAlign w:val="center"/>
          </w:tcPr>
          <w:p>
            <w:pPr>
              <w:pStyle w:val="TableContents"/>
              <w:bidi w:val="0"/>
              <w:spacing w:before="0" w:after="283"/>
              <w:jc w:val="right"/>
            </w:pPr>
            <w:r>
              <w:t>N/A</w:t>
            </w:r>
          </w:p>
        </w:tc>
        <w:tc>
          <w:tcPr>
            <w:tcW w:w="298" w:type="dxa"/>
            <w:tcBorders/>
            <w:vAlign w:val="center"/>
          </w:tcPr>
          <w:p>
            <w:pPr>
              <w:pStyle w:val="TableContents"/>
              <w:bidi w:val="0"/>
              <w:spacing w:before="0" w:after="283"/>
              <w:jc w:val="left"/>
            </w:pPr>
            <w:r>
              <w:t> </w:t>
            </w:r>
          </w:p>
        </w:tc>
      </w:tr>
      <w:tr>
        <w:tc>
          <w:tcPr>
            <w:tcW w:w="3066" w:type="dxa"/>
            <w:tcBorders/>
            <w:shd w:fill="CCEEFF" w:val="clear"/>
            <w:vAlign w:val="center"/>
          </w:tcPr>
          <w:p>
            <w:pPr>
              <w:pStyle w:val="TableContents"/>
              <w:bidi w:val="0"/>
              <w:spacing w:before="0" w:after="283"/>
              <w:jc w:val="left"/>
            </w:pPr>
            <w:r>
              <w:t>City Bank</w:t>
            </w:r>
          </w:p>
        </w:tc>
        <w:tc>
          <w:tcPr>
            <w:tcW w:w="170" w:type="dxa"/>
            <w:tcBorders/>
            <w:shd w:fill="CCEEFF" w:val="clear"/>
            <w:vAlign w:val="center"/>
          </w:tcPr>
          <w:p>
            <w:pPr>
              <w:pStyle w:val="TableContents"/>
              <w:bidi w:val="0"/>
              <w:spacing w:before="0" w:after="283"/>
              <w:jc w:val="left"/>
            </w:pPr>
            <w:r>
              <w:t> </w:t>
            </w:r>
          </w:p>
        </w:tc>
        <w:tc>
          <w:tcPr>
            <w:tcW w:w="834" w:type="dxa"/>
            <w:tcBorders/>
            <w:shd w:fill="CCEEFF" w:val="clear"/>
            <w:vAlign w:val="center"/>
          </w:tcPr>
          <w:p>
            <w:pPr>
              <w:pStyle w:val="TableContents"/>
              <w:bidi w:val="0"/>
              <w:spacing w:before="0" w:after="283"/>
              <w:jc w:val="right"/>
            </w:pPr>
            <w:r>
              <w:t>492,355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right"/>
            </w:pPr>
            <w:r>
              <w:t>10.90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882" w:type="dxa"/>
            <w:tcBorders/>
            <w:shd w:fill="CCEEFF" w:val="clear"/>
            <w:vAlign w:val="center"/>
          </w:tcPr>
          <w:p>
            <w:pPr>
              <w:pStyle w:val="TableContents"/>
              <w:bidi w:val="0"/>
              <w:spacing w:before="0" w:after="283"/>
              <w:jc w:val="right"/>
            </w:pPr>
            <w:r>
              <w:t>181,512</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627" w:type="dxa"/>
            <w:tcBorders/>
            <w:shd w:fill="CCEEFF" w:val="clear"/>
            <w:vAlign w:val="center"/>
          </w:tcPr>
          <w:p>
            <w:pPr>
              <w:pStyle w:val="TableContents"/>
              <w:bidi w:val="0"/>
              <w:spacing w:before="0" w:after="283"/>
              <w:jc w:val="right"/>
            </w:pPr>
            <w:r>
              <w:t>4.00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1032" w:type="dxa"/>
            <w:tcBorders/>
            <w:shd w:fill="CCEEFF" w:val="clear"/>
            <w:vAlign w:val="center"/>
          </w:tcPr>
          <w:p>
            <w:pPr>
              <w:pStyle w:val="TableContents"/>
              <w:bidi w:val="0"/>
              <w:spacing w:before="0" w:after="283"/>
              <w:jc w:val="right"/>
            </w:pPr>
            <w:r>
              <w:t>225,868</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734" w:type="dxa"/>
            <w:tcBorders/>
            <w:shd w:fill="CCEEFF" w:val="clear"/>
            <w:vAlign w:val="center"/>
          </w:tcPr>
          <w:p>
            <w:pPr>
              <w:pStyle w:val="TableContents"/>
              <w:bidi w:val="0"/>
              <w:spacing w:before="0" w:after="283"/>
              <w:jc w:val="right"/>
            </w:pPr>
            <w:r>
              <w:t>5.00</w:t>
            </w:r>
          </w:p>
        </w:tc>
        <w:tc>
          <w:tcPr>
            <w:tcW w:w="298" w:type="dxa"/>
            <w:tcBorders/>
            <w:shd w:fill="CCEEFF" w:val="clear"/>
            <w:vAlign w:val="center"/>
          </w:tcPr>
          <w:p>
            <w:pPr>
              <w:pStyle w:val="TableContents"/>
              <w:bidi w:val="0"/>
              <w:spacing w:before="0" w:after="283"/>
              <w:jc w:val="left"/>
            </w:pPr>
            <w:r>
              <w:t>%</w:t>
            </w:r>
          </w:p>
        </w:tc>
      </w:tr>
    </w:tbl>
    <w:p>
      <w:pPr>
        <w:pStyle w:val="TextBody"/>
        <w:bidi w:val="0"/>
        <w:spacing w:before="0" w:after="0"/>
        <w:jc w:val="left"/>
      </w:pPr>
      <w: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SPFI and City Bank are subject to the Basel III capital ratio requirements which include a “capital conservation buffer” of 2.50% above the regulatory minimum risk-based capital adequacy requirements. This 2.50% capital conservation buffer is reflected in the table above. Both SPFI’s and City Bank’s actual ratios, as outlined in the table above, exceeded the Basel III risk-based capital requirement with the capital conservation buffer as of September 30, 2026.</w:t>
      </w:r>
    </w:p>
    <w:p>
      <w:pPr>
        <w:pStyle w:val="TextBody"/>
        <w:bidi w:val="0"/>
        <w:spacing w:before="0" w:after="0"/>
        <w:ind w:left="0" w:right="0" w:hanging="0"/>
        <w:jc w:val="both"/>
      </w:pPr>
      <w:r>
        <w:t xml:space="preserve">  </w:t>
      </w:r>
    </w:p>
    <w:p>
      <w:pPr>
        <w:pStyle w:val="TextBody"/>
        <w:bidi w:val="0"/>
        <w:spacing w:before="0" w:after="0"/>
        <w:ind w:left="0" w:right="0" w:hanging="0"/>
        <w:jc w:val="both"/>
        <w:rPr>
          <w:rFonts w:ascii="Times New Roman" w:hAnsi="Times New Roman"/>
          <w:sz w:val="20"/>
        </w:rPr>
      </w:pPr>
      <w:r>
        <w:rPr>
          <w:rFonts w:ascii="Times New Roman" w:hAnsi="Times New Roman"/>
          <w:sz w:val="20"/>
        </w:rPr>
        <w:t>State banking regulations place certain restrictions on dividends paid by banks to their shareholders. Dividends paid by City Bank would be prohibited if the effect thereof would cause City Bank’s capital to be reduced below applicable minimum capital requirements.</w:t>
      </w:r>
    </w:p>
    <w:p>
      <w:pPr>
        <w:pStyle w:val="TextBody"/>
        <w:bidi w:val="0"/>
        <w:spacing w:before="0" w:after="0"/>
        <w:jc w:val="left"/>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24</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b/>
          <w:color w:val="000000"/>
          <w:sz w:val="20"/>
        </w:rPr>
        <w:t>11.  DERIVATIVES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Company utilizes interest rate swap agreements as part of its asset-liability management strategy to help manage its interest rate risk position. These interest rate swaps are designated and qualify as fair value hedges and are entered into to reduce exposure to changes in fair value of fixed rate financial instruments. The notional amounts of the interest rate swaps do not represent amounts exchanged by the parties. The amount exchanged is determined by reference to the notional amounts and the other terms of the individual interest rate swap agreements.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following table reflects the changes in fair value hedges included in the consolidated statements of comprehensive income (loss) for the periods indicated (dollars in thousands):</w:t>
      </w:r>
      <w:r>
        <w:rPr>
          <w:rFonts w:ascii="Times New Roman" w:hAnsi="Times New Roman"/>
          <w:sz w:val="20"/>
        </w:rPr>
        <w:t xml:space="preserve"> </w:t>
      </w:r>
    </w:p>
    <w:p>
      <w:pPr>
        <w:pStyle w:val="TextBody"/>
        <w:bidi w:val="0"/>
        <w:spacing w:before="0" w:after="0"/>
        <w:jc w:val="both"/>
      </w:pPr>
      <w:r>
        <w:t> </w:t>
      </w:r>
    </w:p>
    <w:tbl>
      <w:tblPr>
        <w:tblW w:w="10205" w:type="dxa"/>
        <w:jc w:val="left"/>
        <w:tblInd w:w="0" w:type="dxa"/>
        <w:tblLayout w:type="fixed"/>
        <w:tblCellMar>
          <w:top w:w="0" w:type="dxa"/>
          <w:left w:w="0" w:type="dxa"/>
          <w:bottom w:w="0" w:type="dxa"/>
          <w:right w:w="0" w:type="dxa"/>
        </w:tblCellMar>
      </w:tblPr>
      <w:tblGrid>
        <w:gridCol w:w="5498"/>
        <w:gridCol w:w="90"/>
        <w:gridCol w:w="2217"/>
        <w:gridCol w:w="90"/>
        <w:gridCol w:w="222"/>
        <w:gridCol w:w="636"/>
        <w:gridCol w:w="242"/>
        <w:gridCol w:w="117"/>
        <w:gridCol w:w="222"/>
        <w:gridCol w:w="636"/>
        <w:gridCol w:w="235"/>
      </w:tblGrid>
      <w:tr>
        <w:tc>
          <w:tcPr>
            <w:tcW w:w="549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17"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2" w:type="dxa"/>
            <w:tcBorders/>
            <w:vAlign w:val="center"/>
          </w:tcPr>
          <w:p>
            <w:pPr>
              <w:pStyle w:val="TableContents"/>
              <w:bidi w:val="0"/>
              <w:spacing w:before="0" w:after="283"/>
              <w:jc w:val="left"/>
            </w:pPr>
            <w:r>
              <w:t> </w:t>
            </w:r>
          </w:p>
        </w:tc>
        <w:tc>
          <w:tcPr>
            <w:tcW w:w="636" w:type="dxa"/>
            <w:tcBorders/>
            <w:vAlign w:val="center"/>
          </w:tcPr>
          <w:p>
            <w:pPr>
              <w:pStyle w:val="TableContents"/>
              <w:bidi w:val="0"/>
              <w:spacing w:before="0" w:after="283"/>
              <w:jc w:val="left"/>
            </w:pPr>
            <w:r>
              <w:t> </w:t>
            </w:r>
          </w:p>
        </w:tc>
        <w:tc>
          <w:tcPr>
            <w:tcW w:w="242" w:type="dxa"/>
            <w:tcBorders/>
            <w:vAlign w:val="center"/>
          </w:tcPr>
          <w:p>
            <w:pPr>
              <w:pStyle w:val="TableContents"/>
              <w:bidi w:val="0"/>
              <w:spacing w:before="0" w:after="283"/>
              <w:jc w:val="left"/>
            </w:pPr>
            <w:r>
              <w:t> </w:t>
            </w:r>
          </w:p>
        </w:tc>
        <w:tc>
          <w:tcPr>
            <w:tcW w:w="117" w:type="dxa"/>
            <w:tcBorders/>
            <w:vAlign w:val="center"/>
          </w:tcPr>
          <w:p>
            <w:pPr>
              <w:pStyle w:val="TableContents"/>
              <w:bidi w:val="0"/>
              <w:spacing w:before="0" w:after="283"/>
              <w:jc w:val="left"/>
            </w:pPr>
            <w:r>
              <w:t> </w:t>
            </w:r>
          </w:p>
        </w:tc>
        <w:tc>
          <w:tcPr>
            <w:tcW w:w="222" w:type="dxa"/>
            <w:tcBorders/>
            <w:vAlign w:val="center"/>
          </w:tcPr>
          <w:p>
            <w:pPr>
              <w:pStyle w:val="TableContents"/>
              <w:bidi w:val="0"/>
              <w:spacing w:before="0" w:after="283"/>
              <w:jc w:val="left"/>
            </w:pPr>
            <w:r>
              <w:t> </w:t>
            </w:r>
          </w:p>
        </w:tc>
        <w:tc>
          <w:tcPr>
            <w:tcW w:w="636"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r>
      <w:tr>
        <w:tc>
          <w:tcPr>
            <w:tcW w:w="549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17"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75"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Three Months Ended</w:t>
            </w:r>
            <w:r>
              <w:rPr>
                <w:b/>
              </w:rPr>
              <w:br/>
              <w:t xml:space="preserve">September 30, </w:t>
            </w:r>
          </w:p>
        </w:tc>
        <w:tc>
          <w:tcPr>
            <w:tcW w:w="235" w:type="dxa"/>
            <w:tcBorders/>
            <w:vAlign w:val="center"/>
          </w:tcPr>
          <w:p>
            <w:pPr>
              <w:pStyle w:val="TableContents"/>
              <w:bidi w:val="0"/>
              <w:spacing w:before="0" w:after="283"/>
              <w:jc w:val="center"/>
            </w:pPr>
            <w:r>
              <w:t> </w:t>
            </w:r>
          </w:p>
        </w:tc>
      </w:tr>
      <w:tr>
        <w:tc>
          <w:tcPr>
            <w:tcW w:w="5498" w:type="dxa"/>
            <w:tcBorders>
              <w:bottom w:val="single" w:sz="6" w:space="0" w:color="000000"/>
            </w:tcBorders>
            <w:tcMar>
              <w:bottom w:w="28" w:type="dxa"/>
            </w:tcMar>
            <w:vAlign w:val="center"/>
          </w:tcPr>
          <w:p>
            <w:pPr>
              <w:pStyle w:val="TableContents"/>
              <w:bidi w:val="0"/>
              <w:spacing w:before="0" w:after="283"/>
              <w:jc w:val="left"/>
              <w:rPr>
                <w:b/>
              </w:rPr>
            </w:pPr>
            <w:r>
              <w:rPr>
                <w:b/>
              </w:rPr>
              <w:t>Interest Rate Contracts</w:t>
            </w:r>
          </w:p>
        </w:tc>
        <w:tc>
          <w:tcPr>
            <w:tcW w:w="90" w:type="dxa"/>
            <w:tcBorders/>
            <w:vAlign w:val="center"/>
          </w:tcPr>
          <w:p>
            <w:pPr>
              <w:pStyle w:val="TableContents"/>
              <w:bidi w:val="0"/>
              <w:spacing w:before="0" w:after="283"/>
              <w:jc w:val="left"/>
            </w:pPr>
            <w:r>
              <w:t> </w:t>
            </w:r>
          </w:p>
        </w:tc>
        <w:tc>
          <w:tcPr>
            <w:tcW w:w="2217" w:type="dxa"/>
            <w:tcBorders>
              <w:bottom w:val="single" w:sz="12" w:space="0" w:color="000000"/>
            </w:tcBorders>
            <w:tcMar>
              <w:bottom w:w="28" w:type="dxa"/>
            </w:tcMar>
            <w:vAlign w:val="center"/>
          </w:tcPr>
          <w:p>
            <w:pPr>
              <w:pStyle w:val="TableContents"/>
              <w:bidi w:val="0"/>
              <w:spacing w:before="0" w:after="283"/>
              <w:jc w:val="center"/>
              <w:rPr>
                <w:b/>
              </w:rPr>
            </w:pPr>
            <w:r>
              <w:rPr>
                <w:b/>
              </w:rPr>
              <w:t>Location</w:t>
            </w:r>
          </w:p>
        </w:tc>
        <w:tc>
          <w:tcPr>
            <w:tcW w:w="90" w:type="dxa"/>
            <w:tcBorders/>
            <w:vAlign w:val="center"/>
          </w:tcPr>
          <w:p>
            <w:pPr>
              <w:pStyle w:val="TableContents"/>
              <w:bidi w:val="0"/>
              <w:spacing w:before="0" w:after="283"/>
              <w:jc w:val="left"/>
            </w:pPr>
            <w:r>
              <w:t> </w:t>
            </w:r>
          </w:p>
        </w:tc>
        <w:tc>
          <w:tcPr>
            <w:tcW w:w="858"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2026</w:t>
            </w:r>
          </w:p>
        </w:tc>
        <w:tc>
          <w:tcPr>
            <w:tcW w:w="242" w:type="dxa"/>
            <w:tcBorders/>
            <w:vAlign w:val="center"/>
          </w:tcPr>
          <w:p>
            <w:pPr>
              <w:pStyle w:val="TableContents"/>
              <w:bidi w:val="0"/>
              <w:spacing w:before="0" w:after="283"/>
              <w:jc w:val="left"/>
            </w:pPr>
            <w:r>
              <w:t> </w:t>
            </w:r>
          </w:p>
        </w:tc>
        <w:tc>
          <w:tcPr>
            <w:tcW w:w="117" w:type="dxa"/>
            <w:tcBorders/>
            <w:vAlign w:val="center"/>
          </w:tcPr>
          <w:p>
            <w:pPr>
              <w:pStyle w:val="TableContents"/>
              <w:bidi w:val="0"/>
              <w:spacing w:before="0" w:after="283"/>
              <w:jc w:val="left"/>
            </w:pPr>
            <w:r>
              <w:t> </w:t>
            </w:r>
          </w:p>
        </w:tc>
        <w:tc>
          <w:tcPr>
            <w:tcW w:w="858"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2025</w:t>
            </w:r>
          </w:p>
        </w:tc>
        <w:tc>
          <w:tcPr>
            <w:tcW w:w="235" w:type="dxa"/>
            <w:tcBorders/>
            <w:vAlign w:val="center"/>
          </w:tcPr>
          <w:p>
            <w:pPr>
              <w:pStyle w:val="TableContents"/>
              <w:bidi w:val="0"/>
              <w:spacing w:before="0" w:after="283"/>
              <w:jc w:val="left"/>
            </w:pPr>
            <w:r>
              <w:t> </w:t>
            </w:r>
          </w:p>
        </w:tc>
      </w:tr>
      <w:tr>
        <w:tc>
          <w:tcPr>
            <w:tcW w:w="5498" w:type="dxa"/>
            <w:tcBorders/>
            <w:shd w:fill="CCEEFF" w:val="clear"/>
            <w:vAlign w:val="center"/>
          </w:tcPr>
          <w:p>
            <w:pPr>
              <w:pStyle w:val="TableContents"/>
              <w:bidi w:val="0"/>
              <w:spacing w:before="0" w:after="283"/>
              <w:jc w:val="left"/>
            </w:pPr>
            <w:r>
              <w:t xml:space="preserve">Change in fair value of interest rate swaps hedging investment securities </w:t>
            </w:r>
          </w:p>
        </w:tc>
        <w:tc>
          <w:tcPr>
            <w:tcW w:w="90" w:type="dxa"/>
            <w:tcBorders/>
            <w:shd w:fill="CCEEFF" w:val="clear"/>
            <w:vAlign w:val="center"/>
          </w:tcPr>
          <w:p>
            <w:pPr>
              <w:pStyle w:val="TableContents"/>
              <w:bidi w:val="0"/>
              <w:spacing w:before="0" w:after="283"/>
              <w:jc w:val="left"/>
            </w:pPr>
            <w:r>
              <w:t> </w:t>
            </w:r>
          </w:p>
        </w:tc>
        <w:tc>
          <w:tcPr>
            <w:tcW w:w="2217" w:type="dxa"/>
            <w:tcBorders/>
            <w:shd w:fill="CCEEFF" w:val="clear"/>
            <w:vAlign w:val="center"/>
          </w:tcPr>
          <w:p>
            <w:pPr>
              <w:pStyle w:val="TableContents"/>
              <w:bidi w:val="0"/>
              <w:spacing w:before="0" w:after="283"/>
              <w:jc w:val="left"/>
            </w:pPr>
            <w:r>
              <w:t>Other noninterest expense</w:t>
            </w:r>
          </w:p>
        </w:tc>
        <w:tc>
          <w:tcPr>
            <w:tcW w:w="90" w:type="dxa"/>
            <w:tcBorders/>
            <w:shd w:fill="CCEEFF" w:val="clear"/>
            <w:vAlign w:val="center"/>
          </w:tcPr>
          <w:p>
            <w:pPr>
              <w:pStyle w:val="TableContents"/>
              <w:bidi w:val="0"/>
              <w:spacing w:before="0" w:after="283"/>
              <w:jc w:val="left"/>
            </w:pPr>
            <w:r>
              <w:t> </w:t>
            </w:r>
          </w:p>
        </w:tc>
        <w:tc>
          <w:tcPr>
            <w:tcW w:w="222" w:type="dxa"/>
            <w:tcBorders/>
            <w:shd w:fill="CCEEFF" w:val="clear"/>
            <w:vAlign w:val="center"/>
          </w:tcPr>
          <w:p>
            <w:pPr>
              <w:pStyle w:val="TableContents"/>
              <w:bidi w:val="0"/>
              <w:spacing w:before="0" w:after="283"/>
              <w:jc w:val="left"/>
            </w:pPr>
            <w:r>
              <w:t>$</w:t>
            </w:r>
          </w:p>
        </w:tc>
        <w:tc>
          <w:tcPr>
            <w:tcW w:w="636" w:type="dxa"/>
            <w:tcBorders/>
            <w:shd w:fill="CCEEFF" w:val="clear"/>
            <w:vAlign w:val="center"/>
          </w:tcPr>
          <w:p>
            <w:pPr>
              <w:pStyle w:val="TableContents"/>
              <w:bidi w:val="0"/>
              <w:spacing w:before="0" w:after="283"/>
              <w:jc w:val="right"/>
            </w:pPr>
            <w:r>
              <w:t>972</w:t>
            </w:r>
          </w:p>
        </w:tc>
        <w:tc>
          <w:tcPr>
            <w:tcW w:w="242" w:type="dxa"/>
            <w:tcBorders/>
            <w:shd w:fill="CCEEFF" w:val="clear"/>
            <w:vAlign w:val="center"/>
          </w:tcPr>
          <w:p>
            <w:pPr>
              <w:pStyle w:val="TableContents"/>
              <w:bidi w:val="0"/>
              <w:spacing w:before="0" w:after="283"/>
              <w:jc w:val="left"/>
            </w:pPr>
            <w:r>
              <w:t> </w:t>
            </w:r>
          </w:p>
        </w:tc>
        <w:tc>
          <w:tcPr>
            <w:tcW w:w="117" w:type="dxa"/>
            <w:tcBorders/>
            <w:shd w:fill="CCEEFF" w:val="clear"/>
            <w:vAlign w:val="center"/>
          </w:tcPr>
          <w:p>
            <w:pPr>
              <w:pStyle w:val="TableContents"/>
              <w:bidi w:val="0"/>
              <w:spacing w:before="0" w:after="283"/>
              <w:jc w:val="left"/>
            </w:pPr>
            <w:r>
              <w:t> </w:t>
            </w:r>
          </w:p>
        </w:tc>
        <w:tc>
          <w:tcPr>
            <w:tcW w:w="222" w:type="dxa"/>
            <w:tcBorders/>
            <w:shd w:fill="CCEEFF" w:val="clear"/>
            <w:vAlign w:val="center"/>
          </w:tcPr>
          <w:p>
            <w:pPr>
              <w:pStyle w:val="TableContents"/>
              <w:bidi w:val="0"/>
              <w:spacing w:before="0" w:after="283"/>
              <w:jc w:val="left"/>
            </w:pPr>
            <w:r>
              <w:t>$</w:t>
            </w:r>
          </w:p>
        </w:tc>
        <w:tc>
          <w:tcPr>
            <w:tcW w:w="636" w:type="dxa"/>
            <w:tcBorders/>
            <w:shd w:fill="CCEEFF" w:val="clear"/>
            <w:vAlign w:val="center"/>
          </w:tcPr>
          <w:p>
            <w:pPr>
              <w:pStyle w:val="TableContents"/>
              <w:bidi w:val="0"/>
              <w:spacing w:before="0" w:after="283"/>
              <w:jc w:val="right"/>
            </w:pPr>
            <w:r>
              <w:t>(912</w:t>
            </w:r>
          </w:p>
        </w:tc>
        <w:tc>
          <w:tcPr>
            <w:tcW w:w="235" w:type="dxa"/>
            <w:tcBorders/>
            <w:shd w:fill="CCEEFF" w:val="clear"/>
            <w:vAlign w:val="center"/>
          </w:tcPr>
          <w:p>
            <w:pPr>
              <w:pStyle w:val="TableContents"/>
              <w:bidi w:val="0"/>
              <w:spacing w:before="0" w:after="283"/>
              <w:jc w:val="left"/>
            </w:pPr>
            <w:r>
              <w:t>) </w:t>
            </w:r>
          </w:p>
        </w:tc>
      </w:tr>
      <w:tr>
        <w:tc>
          <w:tcPr>
            <w:tcW w:w="5498" w:type="dxa"/>
            <w:tcBorders/>
            <w:vAlign w:val="center"/>
          </w:tcPr>
          <w:p>
            <w:pPr>
              <w:pStyle w:val="TableContents"/>
              <w:bidi w:val="0"/>
              <w:spacing w:before="0" w:after="283"/>
              <w:jc w:val="left"/>
            </w:pPr>
            <w:r>
              <w:t xml:space="preserve">Change in fair value of hedged investment securities </w:t>
            </w:r>
          </w:p>
        </w:tc>
        <w:tc>
          <w:tcPr>
            <w:tcW w:w="90" w:type="dxa"/>
            <w:tcBorders/>
            <w:vAlign w:val="center"/>
          </w:tcPr>
          <w:p>
            <w:pPr>
              <w:pStyle w:val="TableContents"/>
              <w:bidi w:val="0"/>
              <w:spacing w:before="0" w:after="283"/>
              <w:jc w:val="left"/>
            </w:pPr>
            <w:r>
              <w:t> </w:t>
            </w:r>
          </w:p>
        </w:tc>
        <w:tc>
          <w:tcPr>
            <w:tcW w:w="2217" w:type="dxa"/>
            <w:tcBorders/>
            <w:vAlign w:val="center"/>
          </w:tcPr>
          <w:p>
            <w:pPr>
              <w:pStyle w:val="TableContents"/>
              <w:bidi w:val="0"/>
              <w:spacing w:before="0" w:after="283"/>
              <w:jc w:val="left"/>
            </w:pPr>
            <w:r>
              <w:t>Other noninterest expense</w:t>
            </w:r>
          </w:p>
        </w:tc>
        <w:tc>
          <w:tcPr>
            <w:tcW w:w="90" w:type="dxa"/>
            <w:tcBorders/>
            <w:vAlign w:val="center"/>
          </w:tcPr>
          <w:p>
            <w:pPr>
              <w:pStyle w:val="TableContents"/>
              <w:bidi w:val="0"/>
              <w:spacing w:before="0" w:after="283"/>
              <w:jc w:val="left"/>
            </w:pPr>
            <w:r>
              <w:t> </w:t>
            </w:r>
          </w:p>
        </w:tc>
        <w:tc>
          <w:tcPr>
            <w:tcW w:w="222" w:type="dxa"/>
            <w:tcBorders/>
            <w:vAlign w:val="center"/>
          </w:tcPr>
          <w:p>
            <w:pPr>
              <w:pStyle w:val="TableContents"/>
              <w:bidi w:val="0"/>
              <w:spacing w:before="0" w:after="283"/>
              <w:jc w:val="left"/>
            </w:pPr>
            <w:r>
              <w:t> </w:t>
            </w:r>
          </w:p>
        </w:tc>
        <w:tc>
          <w:tcPr>
            <w:tcW w:w="636" w:type="dxa"/>
            <w:tcBorders/>
            <w:vAlign w:val="center"/>
          </w:tcPr>
          <w:p>
            <w:pPr>
              <w:pStyle w:val="TableContents"/>
              <w:bidi w:val="0"/>
              <w:spacing w:before="0" w:after="283"/>
              <w:jc w:val="right"/>
            </w:pPr>
            <w:r>
              <w:t>(936</w:t>
            </w:r>
          </w:p>
        </w:tc>
        <w:tc>
          <w:tcPr>
            <w:tcW w:w="242" w:type="dxa"/>
            <w:tcBorders/>
            <w:vAlign w:val="center"/>
          </w:tcPr>
          <w:p>
            <w:pPr>
              <w:pStyle w:val="TableContents"/>
              <w:bidi w:val="0"/>
              <w:spacing w:before="0" w:after="283"/>
              <w:jc w:val="left"/>
            </w:pPr>
            <w:r>
              <w:t>) </w:t>
            </w:r>
          </w:p>
        </w:tc>
        <w:tc>
          <w:tcPr>
            <w:tcW w:w="117" w:type="dxa"/>
            <w:tcBorders/>
            <w:vAlign w:val="center"/>
          </w:tcPr>
          <w:p>
            <w:pPr>
              <w:pStyle w:val="TableContents"/>
              <w:bidi w:val="0"/>
              <w:spacing w:before="0" w:after="283"/>
              <w:jc w:val="left"/>
            </w:pPr>
            <w:r>
              <w:t> </w:t>
            </w:r>
          </w:p>
        </w:tc>
        <w:tc>
          <w:tcPr>
            <w:tcW w:w="222" w:type="dxa"/>
            <w:tcBorders/>
            <w:vAlign w:val="center"/>
          </w:tcPr>
          <w:p>
            <w:pPr>
              <w:pStyle w:val="TableContents"/>
              <w:bidi w:val="0"/>
              <w:spacing w:before="0" w:after="283"/>
              <w:jc w:val="left"/>
            </w:pPr>
            <w:r>
              <w:t> </w:t>
            </w:r>
          </w:p>
        </w:tc>
        <w:tc>
          <w:tcPr>
            <w:tcW w:w="636" w:type="dxa"/>
            <w:tcBorders/>
            <w:vAlign w:val="center"/>
          </w:tcPr>
          <w:p>
            <w:pPr>
              <w:pStyle w:val="TableContents"/>
              <w:bidi w:val="0"/>
              <w:spacing w:before="0" w:after="283"/>
              <w:jc w:val="right"/>
            </w:pPr>
            <w:r>
              <w:t>878</w:t>
            </w:r>
          </w:p>
        </w:tc>
        <w:tc>
          <w:tcPr>
            <w:tcW w:w="235" w:type="dxa"/>
            <w:tcBorders/>
            <w:vAlign w:val="center"/>
          </w:tcPr>
          <w:p>
            <w:pPr>
              <w:pStyle w:val="TableContents"/>
              <w:bidi w:val="0"/>
              <w:spacing w:before="0" w:after="283"/>
              <w:jc w:val="left"/>
            </w:pPr>
            <w:r>
              <w:t> </w:t>
            </w:r>
          </w:p>
        </w:tc>
      </w:tr>
      <w:tr>
        <w:tc>
          <w:tcPr>
            <w:tcW w:w="5498" w:type="dxa"/>
            <w:tcBorders/>
            <w:shd w:fill="CCEEFF" w:val="clear"/>
            <w:vAlign w:val="center"/>
          </w:tcPr>
          <w:p>
            <w:pPr>
              <w:pStyle w:val="TableContents"/>
              <w:bidi w:val="0"/>
              <w:spacing w:before="0" w:after="283"/>
              <w:jc w:val="left"/>
            </w:pPr>
            <w:r>
              <w:t xml:space="preserve">Change in fair value of interest rate swaps hedging fixed rate loans </w:t>
            </w:r>
          </w:p>
        </w:tc>
        <w:tc>
          <w:tcPr>
            <w:tcW w:w="90" w:type="dxa"/>
            <w:tcBorders/>
            <w:shd w:fill="CCEEFF" w:val="clear"/>
            <w:vAlign w:val="center"/>
          </w:tcPr>
          <w:p>
            <w:pPr>
              <w:pStyle w:val="TableContents"/>
              <w:bidi w:val="0"/>
              <w:spacing w:before="0" w:after="283"/>
              <w:jc w:val="left"/>
            </w:pPr>
            <w:r>
              <w:t> </w:t>
            </w:r>
          </w:p>
        </w:tc>
        <w:tc>
          <w:tcPr>
            <w:tcW w:w="2217" w:type="dxa"/>
            <w:tcBorders/>
            <w:shd w:fill="CCEEFF" w:val="clear"/>
            <w:vAlign w:val="center"/>
          </w:tcPr>
          <w:p>
            <w:pPr>
              <w:pStyle w:val="TableContents"/>
              <w:bidi w:val="0"/>
              <w:spacing w:before="0" w:after="283"/>
              <w:jc w:val="left"/>
            </w:pPr>
            <w:r>
              <w:t>Interest income-loans</w:t>
            </w:r>
          </w:p>
        </w:tc>
        <w:tc>
          <w:tcPr>
            <w:tcW w:w="90" w:type="dxa"/>
            <w:tcBorders/>
            <w:shd w:fill="CCEEFF" w:val="clear"/>
            <w:vAlign w:val="center"/>
          </w:tcPr>
          <w:p>
            <w:pPr>
              <w:pStyle w:val="TableContents"/>
              <w:bidi w:val="0"/>
              <w:spacing w:before="0" w:after="283"/>
              <w:jc w:val="left"/>
            </w:pPr>
            <w:r>
              <w:t> </w:t>
            </w:r>
          </w:p>
        </w:tc>
        <w:tc>
          <w:tcPr>
            <w:tcW w:w="222" w:type="dxa"/>
            <w:tcBorders/>
            <w:shd w:fill="CCEEFF" w:val="clear"/>
            <w:vAlign w:val="center"/>
          </w:tcPr>
          <w:p>
            <w:pPr>
              <w:pStyle w:val="TableContents"/>
              <w:bidi w:val="0"/>
              <w:spacing w:before="0" w:after="283"/>
              <w:jc w:val="left"/>
            </w:pPr>
            <w:r>
              <w:t> </w:t>
            </w:r>
          </w:p>
        </w:tc>
        <w:tc>
          <w:tcPr>
            <w:tcW w:w="636" w:type="dxa"/>
            <w:tcBorders/>
            <w:shd w:fill="CCEEFF" w:val="clear"/>
            <w:vAlign w:val="center"/>
          </w:tcPr>
          <w:p>
            <w:pPr>
              <w:pStyle w:val="TableContents"/>
              <w:bidi w:val="0"/>
              <w:spacing w:before="0" w:after="283"/>
              <w:jc w:val="right"/>
            </w:pPr>
            <w:r>
              <w:t>5</w:t>
            </w:r>
          </w:p>
        </w:tc>
        <w:tc>
          <w:tcPr>
            <w:tcW w:w="242" w:type="dxa"/>
            <w:tcBorders/>
            <w:shd w:fill="CCEEFF" w:val="clear"/>
            <w:vAlign w:val="center"/>
          </w:tcPr>
          <w:p>
            <w:pPr>
              <w:pStyle w:val="TableContents"/>
              <w:bidi w:val="0"/>
              <w:spacing w:before="0" w:after="283"/>
              <w:jc w:val="left"/>
            </w:pPr>
            <w:r>
              <w:t> </w:t>
            </w:r>
          </w:p>
        </w:tc>
        <w:tc>
          <w:tcPr>
            <w:tcW w:w="117" w:type="dxa"/>
            <w:tcBorders/>
            <w:shd w:fill="CCEEFF" w:val="clear"/>
            <w:vAlign w:val="center"/>
          </w:tcPr>
          <w:p>
            <w:pPr>
              <w:pStyle w:val="TableContents"/>
              <w:bidi w:val="0"/>
              <w:spacing w:before="0" w:after="283"/>
              <w:jc w:val="left"/>
            </w:pPr>
            <w:r>
              <w:t> </w:t>
            </w:r>
          </w:p>
        </w:tc>
        <w:tc>
          <w:tcPr>
            <w:tcW w:w="222" w:type="dxa"/>
            <w:tcBorders/>
            <w:shd w:fill="CCEEFF" w:val="clear"/>
            <w:vAlign w:val="center"/>
          </w:tcPr>
          <w:p>
            <w:pPr>
              <w:pStyle w:val="TableContents"/>
              <w:bidi w:val="0"/>
              <w:spacing w:before="0" w:after="283"/>
              <w:jc w:val="left"/>
            </w:pPr>
            <w:r>
              <w:t> </w:t>
            </w:r>
          </w:p>
        </w:tc>
        <w:tc>
          <w:tcPr>
            <w:tcW w:w="636" w:type="dxa"/>
            <w:tcBorders/>
            <w:shd w:fill="CCEEFF" w:val="clear"/>
            <w:vAlign w:val="center"/>
          </w:tcPr>
          <w:p>
            <w:pPr>
              <w:pStyle w:val="TableContents"/>
              <w:bidi w:val="0"/>
              <w:spacing w:before="0" w:after="283"/>
              <w:jc w:val="right"/>
            </w:pPr>
            <w:r>
              <w:t>(43</w:t>
            </w:r>
          </w:p>
        </w:tc>
        <w:tc>
          <w:tcPr>
            <w:tcW w:w="235" w:type="dxa"/>
            <w:tcBorders/>
            <w:shd w:fill="CCEEFF" w:val="clear"/>
            <w:vAlign w:val="center"/>
          </w:tcPr>
          <w:p>
            <w:pPr>
              <w:pStyle w:val="TableContents"/>
              <w:bidi w:val="0"/>
              <w:spacing w:before="0" w:after="283"/>
              <w:jc w:val="left"/>
            </w:pPr>
            <w:r>
              <w:t>) </w:t>
            </w:r>
          </w:p>
        </w:tc>
      </w:tr>
      <w:tr>
        <w:tc>
          <w:tcPr>
            <w:tcW w:w="5498" w:type="dxa"/>
            <w:tcBorders/>
            <w:vAlign w:val="center"/>
          </w:tcPr>
          <w:p>
            <w:pPr>
              <w:pStyle w:val="TableContents"/>
              <w:bidi w:val="0"/>
              <w:spacing w:before="0" w:after="283"/>
              <w:jc w:val="left"/>
            </w:pPr>
            <w:r>
              <w:t xml:space="preserve">Change in fair value of hedged fixed rate loans </w:t>
            </w:r>
          </w:p>
        </w:tc>
        <w:tc>
          <w:tcPr>
            <w:tcW w:w="90" w:type="dxa"/>
            <w:tcBorders/>
            <w:vAlign w:val="center"/>
          </w:tcPr>
          <w:p>
            <w:pPr>
              <w:pStyle w:val="TableContents"/>
              <w:bidi w:val="0"/>
              <w:spacing w:before="0" w:after="283"/>
              <w:jc w:val="left"/>
            </w:pPr>
            <w:r>
              <w:t> </w:t>
            </w:r>
          </w:p>
        </w:tc>
        <w:tc>
          <w:tcPr>
            <w:tcW w:w="2217" w:type="dxa"/>
            <w:tcBorders/>
            <w:vAlign w:val="center"/>
          </w:tcPr>
          <w:p>
            <w:pPr>
              <w:pStyle w:val="TableContents"/>
              <w:bidi w:val="0"/>
              <w:spacing w:before="0" w:after="283"/>
              <w:jc w:val="left"/>
            </w:pPr>
            <w:r>
              <w:t>Interest income-loans</w:t>
            </w:r>
          </w:p>
        </w:tc>
        <w:tc>
          <w:tcPr>
            <w:tcW w:w="90" w:type="dxa"/>
            <w:tcBorders/>
            <w:vAlign w:val="center"/>
          </w:tcPr>
          <w:p>
            <w:pPr>
              <w:pStyle w:val="TableContents"/>
              <w:bidi w:val="0"/>
              <w:spacing w:before="0" w:after="283"/>
              <w:jc w:val="left"/>
            </w:pPr>
            <w:r>
              <w:t> </w:t>
            </w:r>
          </w:p>
        </w:tc>
        <w:tc>
          <w:tcPr>
            <w:tcW w:w="222" w:type="dxa"/>
            <w:tcBorders/>
            <w:vAlign w:val="center"/>
          </w:tcPr>
          <w:p>
            <w:pPr>
              <w:pStyle w:val="TableContents"/>
              <w:bidi w:val="0"/>
              <w:spacing w:before="0" w:after="283"/>
              <w:jc w:val="left"/>
            </w:pPr>
            <w:r>
              <w:t> </w:t>
            </w:r>
          </w:p>
        </w:tc>
        <w:tc>
          <w:tcPr>
            <w:tcW w:w="636" w:type="dxa"/>
            <w:tcBorders/>
            <w:vAlign w:val="center"/>
          </w:tcPr>
          <w:p>
            <w:pPr>
              <w:pStyle w:val="TableContents"/>
              <w:bidi w:val="0"/>
              <w:spacing w:before="0" w:after="283"/>
              <w:jc w:val="right"/>
            </w:pPr>
            <w:r>
              <w:t>(8</w:t>
            </w:r>
          </w:p>
        </w:tc>
        <w:tc>
          <w:tcPr>
            <w:tcW w:w="242" w:type="dxa"/>
            <w:tcBorders/>
            <w:vAlign w:val="center"/>
          </w:tcPr>
          <w:p>
            <w:pPr>
              <w:pStyle w:val="TableContents"/>
              <w:bidi w:val="0"/>
              <w:spacing w:before="0" w:after="283"/>
              <w:jc w:val="left"/>
            </w:pPr>
            <w:r>
              <w:t>) </w:t>
            </w:r>
          </w:p>
        </w:tc>
        <w:tc>
          <w:tcPr>
            <w:tcW w:w="117" w:type="dxa"/>
            <w:tcBorders/>
            <w:vAlign w:val="center"/>
          </w:tcPr>
          <w:p>
            <w:pPr>
              <w:pStyle w:val="TableContents"/>
              <w:bidi w:val="0"/>
              <w:spacing w:before="0" w:after="283"/>
              <w:jc w:val="left"/>
            </w:pPr>
            <w:r>
              <w:t> </w:t>
            </w:r>
          </w:p>
        </w:tc>
        <w:tc>
          <w:tcPr>
            <w:tcW w:w="222" w:type="dxa"/>
            <w:tcBorders/>
            <w:vAlign w:val="center"/>
          </w:tcPr>
          <w:p>
            <w:pPr>
              <w:pStyle w:val="TableContents"/>
              <w:bidi w:val="0"/>
              <w:spacing w:before="0" w:after="283"/>
              <w:jc w:val="left"/>
            </w:pPr>
            <w:r>
              <w:t> </w:t>
            </w:r>
          </w:p>
        </w:tc>
        <w:tc>
          <w:tcPr>
            <w:tcW w:w="636" w:type="dxa"/>
            <w:tcBorders/>
            <w:vAlign w:val="center"/>
          </w:tcPr>
          <w:p>
            <w:pPr>
              <w:pStyle w:val="TableContents"/>
              <w:bidi w:val="0"/>
              <w:spacing w:before="0" w:after="283"/>
              <w:jc w:val="right"/>
            </w:pPr>
            <w:r>
              <w:t>23</w:t>
            </w:r>
          </w:p>
        </w:tc>
        <w:tc>
          <w:tcPr>
            <w:tcW w:w="235" w:type="dxa"/>
            <w:tcBorders/>
            <w:vAlign w:val="center"/>
          </w:tcPr>
          <w:p>
            <w:pPr>
              <w:pStyle w:val="TableContents"/>
              <w:bidi w:val="0"/>
              <w:spacing w:before="0" w:after="283"/>
              <w:jc w:val="left"/>
            </w:pPr>
            <w:r>
              <w:t> </w:t>
            </w:r>
          </w:p>
        </w:tc>
      </w:tr>
    </w:tbl>
    <w:p>
      <w:pPr>
        <w:pStyle w:val="TextBody"/>
        <w:bidi w:val="0"/>
        <w:spacing w:before="0" w:after="0"/>
        <w:jc w:val="both"/>
      </w:pPr>
      <w:r>
        <w:t> </w:t>
      </w:r>
    </w:p>
    <w:tbl>
      <w:tblPr>
        <w:tblW w:w="10205" w:type="dxa"/>
        <w:jc w:val="left"/>
        <w:tblInd w:w="0" w:type="dxa"/>
        <w:tblLayout w:type="fixed"/>
        <w:tblCellMar>
          <w:top w:w="0" w:type="dxa"/>
          <w:left w:w="0" w:type="dxa"/>
          <w:bottom w:w="0" w:type="dxa"/>
          <w:right w:w="0" w:type="dxa"/>
        </w:tblCellMar>
      </w:tblPr>
      <w:tblGrid>
        <w:gridCol w:w="5511"/>
        <w:gridCol w:w="90"/>
        <w:gridCol w:w="2220"/>
        <w:gridCol w:w="90"/>
        <w:gridCol w:w="179"/>
        <w:gridCol w:w="705"/>
        <w:gridCol w:w="196"/>
        <w:gridCol w:w="95"/>
        <w:gridCol w:w="179"/>
        <w:gridCol w:w="705"/>
        <w:gridCol w:w="235"/>
      </w:tblGrid>
      <w:tr>
        <w:tc>
          <w:tcPr>
            <w:tcW w:w="551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2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9" w:type="dxa"/>
            <w:tcBorders/>
            <w:vAlign w:val="center"/>
          </w:tcPr>
          <w:p>
            <w:pPr>
              <w:pStyle w:val="TableContents"/>
              <w:bidi w:val="0"/>
              <w:spacing w:before="0" w:after="283"/>
              <w:jc w:val="left"/>
            </w:pPr>
            <w:r>
              <w:t> </w:t>
            </w:r>
          </w:p>
        </w:tc>
        <w:tc>
          <w:tcPr>
            <w:tcW w:w="705" w:type="dxa"/>
            <w:tcBorders/>
            <w:vAlign w:val="center"/>
          </w:tcPr>
          <w:p>
            <w:pPr>
              <w:pStyle w:val="TableContents"/>
              <w:bidi w:val="0"/>
              <w:spacing w:before="0" w:after="283"/>
              <w:jc w:val="left"/>
            </w:pPr>
            <w:r>
              <w:t> </w:t>
            </w:r>
          </w:p>
        </w:tc>
        <w:tc>
          <w:tcPr>
            <w:tcW w:w="196"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179" w:type="dxa"/>
            <w:tcBorders/>
            <w:vAlign w:val="center"/>
          </w:tcPr>
          <w:p>
            <w:pPr>
              <w:pStyle w:val="TableContents"/>
              <w:bidi w:val="0"/>
              <w:spacing w:before="0" w:after="283"/>
              <w:jc w:val="left"/>
            </w:pPr>
            <w:r>
              <w:t> </w:t>
            </w:r>
          </w:p>
        </w:tc>
        <w:tc>
          <w:tcPr>
            <w:tcW w:w="705"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r>
      <w:tr>
        <w:tc>
          <w:tcPr>
            <w:tcW w:w="551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2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59"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Nine Months Ended</w:t>
            </w:r>
            <w:r>
              <w:rPr>
                <w:b/>
              </w:rPr>
              <w:br/>
              <w:t xml:space="preserve">September 30, </w:t>
            </w:r>
          </w:p>
        </w:tc>
        <w:tc>
          <w:tcPr>
            <w:tcW w:w="235" w:type="dxa"/>
            <w:tcBorders/>
            <w:vAlign w:val="center"/>
          </w:tcPr>
          <w:p>
            <w:pPr>
              <w:pStyle w:val="TableContents"/>
              <w:bidi w:val="0"/>
              <w:spacing w:before="0" w:after="283"/>
              <w:jc w:val="center"/>
            </w:pPr>
            <w:r>
              <w:t> </w:t>
            </w:r>
          </w:p>
        </w:tc>
      </w:tr>
      <w:tr>
        <w:tc>
          <w:tcPr>
            <w:tcW w:w="5511" w:type="dxa"/>
            <w:tcBorders/>
            <w:vAlign w:val="center"/>
          </w:tcPr>
          <w:p>
            <w:pPr>
              <w:pStyle w:val="TableContents"/>
              <w:bidi w:val="0"/>
              <w:spacing w:before="0" w:after="283"/>
              <w:jc w:val="left"/>
              <w:rPr>
                <w:b/>
              </w:rPr>
            </w:pPr>
            <w:r>
              <w:rPr>
                <w:b/>
              </w:rPr>
              <w:t>Interest Rate Contracts</w:t>
            </w:r>
          </w:p>
        </w:tc>
        <w:tc>
          <w:tcPr>
            <w:tcW w:w="90" w:type="dxa"/>
            <w:tcBorders/>
            <w:vAlign w:val="center"/>
          </w:tcPr>
          <w:p>
            <w:pPr>
              <w:pStyle w:val="TableContents"/>
              <w:bidi w:val="0"/>
              <w:spacing w:before="0" w:after="283"/>
              <w:jc w:val="left"/>
            </w:pPr>
            <w:r>
              <w:t> </w:t>
            </w:r>
          </w:p>
        </w:tc>
        <w:tc>
          <w:tcPr>
            <w:tcW w:w="2220" w:type="dxa"/>
            <w:tcBorders>
              <w:bottom w:val="single" w:sz="12" w:space="0" w:color="000000"/>
            </w:tcBorders>
            <w:tcMar>
              <w:bottom w:w="28" w:type="dxa"/>
            </w:tcMar>
            <w:vAlign w:val="center"/>
          </w:tcPr>
          <w:p>
            <w:pPr>
              <w:pStyle w:val="TableContents"/>
              <w:bidi w:val="0"/>
              <w:spacing w:before="0" w:after="283"/>
              <w:jc w:val="center"/>
              <w:rPr>
                <w:b/>
              </w:rPr>
            </w:pPr>
            <w:r>
              <w:rPr>
                <w:b/>
              </w:rPr>
              <w:t>Location</w:t>
            </w:r>
          </w:p>
        </w:tc>
        <w:tc>
          <w:tcPr>
            <w:tcW w:w="90" w:type="dxa"/>
            <w:tcBorders/>
            <w:vAlign w:val="center"/>
          </w:tcPr>
          <w:p>
            <w:pPr>
              <w:pStyle w:val="TableContents"/>
              <w:bidi w:val="0"/>
              <w:spacing w:before="0" w:after="283"/>
              <w:jc w:val="left"/>
            </w:pPr>
            <w:r>
              <w:t> </w:t>
            </w:r>
          </w:p>
        </w:tc>
        <w:tc>
          <w:tcPr>
            <w:tcW w:w="884"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2026</w:t>
            </w:r>
          </w:p>
        </w:tc>
        <w:tc>
          <w:tcPr>
            <w:tcW w:w="196"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884"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2025</w:t>
            </w:r>
          </w:p>
        </w:tc>
        <w:tc>
          <w:tcPr>
            <w:tcW w:w="235" w:type="dxa"/>
            <w:tcBorders/>
            <w:vAlign w:val="center"/>
          </w:tcPr>
          <w:p>
            <w:pPr>
              <w:pStyle w:val="TableContents"/>
              <w:bidi w:val="0"/>
              <w:spacing w:before="0" w:after="283"/>
              <w:jc w:val="left"/>
            </w:pPr>
            <w:r>
              <w:t> </w:t>
            </w:r>
          </w:p>
        </w:tc>
      </w:tr>
      <w:tr>
        <w:tc>
          <w:tcPr>
            <w:tcW w:w="5511" w:type="dxa"/>
            <w:tcBorders/>
            <w:shd w:fill="CCEEFF" w:val="clear"/>
            <w:vAlign w:val="center"/>
          </w:tcPr>
          <w:p>
            <w:pPr>
              <w:pStyle w:val="TableContents"/>
              <w:bidi w:val="0"/>
              <w:spacing w:before="0" w:after="283"/>
              <w:jc w:val="left"/>
            </w:pPr>
            <w:r>
              <w:t xml:space="preserve">Change in fair value of interest rate swaps hedging investment securities </w:t>
            </w:r>
          </w:p>
        </w:tc>
        <w:tc>
          <w:tcPr>
            <w:tcW w:w="90" w:type="dxa"/>
            <w:tcBorders/>
            <w:shd w:fill="CCEEFF" w:val="clear"/>
            <w:vAlign w:val="center"/>
          </w:tcPr>
          <w:p>
            <w:pPr>
              <w:pStyle w:val="TableContents"/>
              <w:bidi w:val="0"/>
              <w:spacing w:before="0" w:after="283"/>
              <w:jc w:val="left"/>
            </w:pPr>
            <w:r>
              <w:t> </w:t>
            </w:r>
          </w:p>
        </w:tc>
        <w:tc>
          <w:tcPr>
            <w:tcW w:w="2220" w:type="dxa"/>
            <w:tcBorders/>
            <w:shd w:fill="CCEEFF" w:val="clear"/>
            <w:vAlign w:val="center"/>
          </w:tcPr>
          <w:p>
            <w:pPr>
              <w:pStyle w:val="TableContents"/>
              <w:bidi w:val="0"/>
              <w:spacing w:before="0" w:after="283"/>
              <w:jc w:val="left"/>
            </w:pPr>
            <w:r>
              <w:t>Other noninterest expense</w:t>
            </w:r>
          </w:p>
        </w:tc>
        <w:tc>
          <w:tcPr>
            <w:tcW w:w="90" w:type="dxa"/>
            <w:tcBorders/>
            <w:shd w:fill="CCEEFF" w:val="clear"/>
            <w:vAlign w:val="center"/>
          </w:tcPr>
          <w:p>
            <w:pPr>
              <w:pStyle w:val="TableContents"/>
              <w:bidi w:val="0"/>
              <w:spacing w:before="0" w:after="283"/>
              <w:jc w:val="left"/>
            </w:pPr>
            <w:r>
              <w:t> </w:t>
            </w:r>
          </w:p>
        </w:tc>
        <w:tc>
          <w:tcPr>
            <w:tcW w:w="179" w:type="dxa"/>
            <w:tcBorders/>
            <w:shd w:fill="CCEEFF" w:val="clear"/>
            <w:vAlign w:val="center"/>
          </w:tcPr>
          <w:p>
            <w:pPr>
              <w:pStyle w:val="TableContents"/>
              <w:bidi w:val="0"/>
              <w:spacing w:before="0" w:after="283"/>
              <w:jc w:val="left"/>
            </w:pPr>
            <w:r>
              <w:t>$</w:t>
            </w:r>
          </w:p>
        </w:tc>
        <w:tc>
          <w:tcPr>
            <w:tcW w:w="705" w:type="dxa"/>
            <w:tcBorders/>
            <w:shd w:fill="CCEEFF" w:val="clear"/>
            <w:vAlign w:val="center"/>
          </w:tcPr>
          <w:p>
            <w:pPr>
              <w:pStyle w:val="TableContents"/>
              <w:bidi w:val="0"/>
              <w:spacing w:before="0" w:after="283"/>
              <w:jc w:val="right"/>
            </w:pPr>
            <w:r>
              <w:t>1,186</w:t>
            </w:r>
          </w:p>
        </w:tc>
        <w:tc>
          <w:tcPr>
            <w:tcW w:w="196"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179" w:type="dxa"/>
            <w:tcBorders/>
            <w:shd w:fill="CCEEFF" w:val="clear"/>
            <w:vAlign w:val="center"/>
          </w:tcPr>
          <w:p>
            <w:pPr>
              <w:pStyle w:val="TableContents"/>
              <w:bidi w:val="0"/>
              <w:spacing w:before="0" w:after="283"/>
              <w:jc w:val="left"/>
            </w:pPr>
            <w:r>
              <w:t>$</w:t>
            </w:r>
          </w:p>
        </w:tc>
        <w:tc>
          <w:tcPr>
            <w:tcW w:w="705" w:type="dxa"/>
            <w:tcBorders/>
            <w:shd w:fill="CCEEFF" w:val="clear"/>
            <w:vAlign w:val="center"/>
          </w:tcPr>
          <w:p>
            <w:pPr>
              <w:pStyle w:val="TableContents"/>
              <w:bidi w:val="0"/>
              <w:spacing w:before="0" w:after="283"/>
              <w:jc w:val="right"/>
            </w:pPr>
            <w:r>
              <w:t>(5,016</w:t>
            </w:r>
          </w:p>
        </w:tc>
        <w:tc>
          <w:tcPr>
            <w:tcW w:w="235" w:type="dxa"/>
            <w:tcBorders/>
            <w:shd w:fill="CCEEFF" w:val="clear"/>
            <w:vAlign w:val="center"/>
          </w:tcPr>
          <w:p>
            <w:pPr>
              <w:pStyle w:val="TableContents"/>
              <w:bidi w:val="0"/>
              <w:spacing w:before="0" w:after="283"/>
              <w:jc w:val="left"/>
            </w:pPr>
            <w:r>
              <w:t>) </w:t>
            </w:r>
          </w:p>
        </w:tc>
      </w:tr>
      <w:tr>
        <w:tc>
          <w:tcPr>
            <w:tcW w:w="5511" w:type="dxa"/>
            <w:tcBorders/>
            <w:vAlign w:val="center"/>
          </w:tcPr>
          <w:p>
            <w:pPr>
              <w:pStyle w:val="TableContents"/>
              <w:bidi w:val="0"/>
              <w:spacing w:before="0" w:after="283"/>
              <w:jc w:val="left"/>
            </w:pPr>
            <w:r>
              <w:t xml:space="preserve">Change in fair value of hedged investment securities </w:t>
            </w:r>
          </w:p>
        </w:tc>
        <w:tc>
          <w:tcPr>
            <w:tcW w:w="90" w:type="dxa"/>
            <w:tcBorders/>
            <w:vAlign w:val="center"/>
          </w:tcPr>
          <w:p>
            <w:pPr>
              <w:pStyle w:val="TableContents"/>
              <w:bidi w:val="0"/>
              <w:spacing w:before="0" w:after="283"/>
              <w:jc w:val="left"/>
            </w:pPr>
            <w:r>
              <w:t> </w:t>
            </w:r>
          </w:p>
        </w:tc>
        <w:tc>
          <w:tcPr>
            <w:tcW w:w="2220" w:type="dxa"/>
            <w:tcBorders/>
            <w:vAlign w:val="center"/>
          </w:tcPr>
          <w:p>
            <w:pPr>
              <w:pStyle w:val="TableContents"/>
              <w:bidi w:val="0"/>
              <w:spacing w:before="0" w:after="283"/>
              <w:jc w:val="left"/>
            </w:pPr>
            <w:r>
              <w:t>Other noninterest expense</w:t>
            </w:r>
          </w:p>
        </w:tc>
        <w:tc>
          <w:tcPr>
            <w:tcW w:w="90" w:type="dxa"/>
            <w:tcBorders/>
            <w:vAlign w:val="center"/>
          </w:tcPr>
          <w:p>
            <w:pPr>
              <w:pStyle w:val="TableContents"/>
              <w:bidi w:val="0"/>
              <w:spacing w:before="0" w:after="283"/>
              <w:jc w:val="left"/>
            </w:pPr>
            <w:r>
              <w:t> </w:t>
            </w:r>
          </w:p>
        </w:tc>
        <w:tc>
          <w:tcPr>
            <w:tcW w:w="179" w:type="dxa"/>
            <w:tcBorders/>
            <w:vAlign w:val="center"/>
          </w:tcPr>
          <w:p>
            <w:pPr>
              <w:pStyle w:val="TableContents"/>
              <w:bidi w:val="0"/>
              <w:spacing w:before="0" w:after="283"/>
              <w:jc w:val="left"/>
            </w:pPr>
            <w:r>
              <w:t> </w:t>
            </w:r>
          </w:p>
        </w:tc>
        <w:tc>
          <w:tcPr>
            <w:tcW w:w="705" w:type="dxa"/>
            <w:tcBorders/>
            <w:vAlign w:val="center"/>
          </w:tcPr>
          <w:p>
            <w:pPr>
              <w:pStyle w:val="TableContents"/>
              <w:bidi w:val="0"/>
              <w:spacing w:before="0" w:after="283"/>
              <w:jc w:val="right"/>
            </w:pPr>
            <w:r>
              <w:t>(1,172</w:t>
            </w:r>
          </w:p>
        </w:tc>
        <w:tc>
          <w:tcPr>
            <w:tcW w:w="196"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179" w:type="dxa"/>
            <w:tcBorders/>
            <w:vAlign w:val="center"/>
          </w:tcPr>
          <w:p>
            <w:pPr>
              <w:pStyle w:val="TableContents"/>
              <w:bidi w:val="0"/>
              <w:spacing w:before="0" w:after="283"/>
              <w:jc w:val="left"/>
            </w:pPr>
            <w:r>
              <w:t> </w:t>
            </w:r>
          </w:p>
        </w:tc>
        <w:tc>
          <w:tcPr>
            <w:tcW w:w="705" w:type="dxa"/>
            <w:tcBorders/>
            <w:vAlign w:val="center"/>
          </w:tcPr>
          <w:p>
            <w:pPr>
              <w:pStyle w:val="TableContents"/>
              <w:bidi w:val="0"/>
              <w:spacing w:before="0" w:after="283"/>
              <w:jc w:val="right"/>
            </w:pPr>
            <w:r>
              <w:t>4,703</w:t>
            </w:r>
          </w:p>
        </w:tc>
        <w:tc>
          <w:tcPr>
            <w:tcW w:w="235" w:type="dxa"/>
            <w:tcBorders/>
            <w:vAlign w:val="center"/>
          </w:tcPr>
          <w:p>
            <w:pPr>
              <w:pStyle w:val="TableContents"/>
              <w:bidi w:val="0"/>
              <w:spacing w:before="0" w:after="283"/>
              <w:jc w:val="left"/>
            </w:pPr>
            <w:r>
              <w:t> </w:t>
            </w:r>
          </w:p>
        </w:tc>
      </w:tr>
      <w:tr>
        <w:tc>
          <w:tcPr>
            <w:tcW w:w="5511" w:type="dxa"/>
            <w:tcBorders/>
            <w:shd w:fill="CCEEFF" w:val="clear"/>
            <w:vAlign w:val="center"/>
          </w:tcPr>
          <w:p>
            <w:pPr>
              <w:pStyle w:val="TableContents"/>
              <w:bidi w:val="0"/>
              <w:spacing w:before="0" w:after="283"/>
              <w:jc w:val="left"/>
            </w:pPr>
            <w:r>
              <w:t xml:space="preserve">Change in fair value of interest rate swaps hedging fixed rate loans </w:t>
            </w:r>
          </w:p>
        </w:tc>
        <w:tc>
          <w:tcPr>
            <w:tcW w:w="90" w:type="dxa"/>
            <w:tcBorders/>
            <w:shd w:fill="CCEEFF" w:val="clear"/>
            <w:vAlign w:val="center"/>
          </w:tcPr>
          <w:p>
            <w:pPr>
              <w:pStyle w:val="TableContents"/>
              <w:bidi w:val="0"/>
              <w:spacing w:before="0" w:after="283"/>
              <w:jc w:val="left"/>
            </w:pPr>
            <w:r>
              <w:t> </w:t>
            </w:r>
          </w:p>
        </w:tc>
        <w:tc>
          <w:tcPr>
            <w:tcW w:w="2220" w:type="dxa"/>
            <w:tcBorders/>
            <w:shd w:fill="CCEEFF" w:val="clear"/>
            <w:vAlign w:val="center"/>
          </w:tcPr>
          <w:p>
            <w:pPr>
              <w:pStyle w:val="TableContents"/>
              <w:bidi w:val="0"/>
              <w:spacing w:before="0" w:after="283"/>
              <w:jc w:val="left"/>
            </w:pPr>
            <w:r>
              <w:t>Interest income-loans</w:t>
            </w:r>
          </w:p>
        </w:tc>
        <w:tc>
          <w:tcPr>
            <w:tcW w:w="90" w:type="dxa"/>
            <w:tcBorders/>
            <w:shd w:fill="CCEEFF" w:val="clear"/>
            <w:vAlign w:val="center"/>
          </w:tcPr>
          <w:p>
            <w:pPr>
              <w:pStyle w:val="TableContents"/>
              <w:bidi w:val="0"/>
              <w:spacing w:before="0" w:after="283"/>
              <w:jc w:val="left"/>
            </w:pPr>
            <w:r>
              <w:t> </w:t>
            </w:r>
          </w:p>
        </w:tc>
        <w:tc>
          <w:tcPr>
            <w:tcW w:w="179" w:type="dxa"/>
            <w:tcBorders/>
            <w:shd w:fill="CCEEFF" w:val="clear"/>
            <w:vAlign w:val="center"/>
          </w:tcPr>
          <w:p>
            <w:pPr>
              <w:pStyle w:val="TableContents"/>
              <w:bidi w:val="0"/>
              <w:spacing w:before="0" w:after="283"/>
              <w:jc w:val="left"/>
            </w:pPr>
            <w:r>
              <w:t> </w:t>
            </w:r>
          </w:p>
        </w:tc>
        <w:tc>
          <w:tcPr>
            <w:tcW w:w="705" w:type="dxa"/>
            <w:tcBorders/>
            <w:shd w:fill="CCEEFF" w:val="clear"/>
            <w:vAlign w:val="center"/>
          </w:tcPr>
          <w:p>
            <w:pPr>
              <w:pStyle w:val="TableContents"/>
              <w:bidi w:val="0"/>
              <w:spacing w:before="0" w:after="283"/>
              <w:jc w:val="right"/>
            </w:pPr>
            <w:r>
              <w:t>10</w:t>
            </w:r>
          </w:p>
        </w:tc>
        <w:tc>
          <w:tcPr>
            <w:tcW w:w="196"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179" w:type="dxa"/>
            <w:tcBorders/>
            <w:shd w:fill="CCEEFF" w:val="clear"/>
            <w:vAlign w:val="center"/>
          </w:tcPr>
          <w:p>
            <w:pPr>
              <w:pStyle w:val="TableContents"/>
              <w:bidi w:val="0"/>
              <w:spacing w:before="0" w:after="283"/>
              <w:jc w:val="left"/>
            </w:pPr>
            <w:r>
              <w:t> </w:t>
            </w:r>
          </w:p>
        </w:tc>
        <w:tc>
          <w:tcPr>
            <w:tcW w:w="705" w:type="dxa"/>
            <w:tcBorders/>
            <w:shd w:fill="CCEEFF" w:val="clear"/>
            <w:vAlign w:val="center"/>
          </w:tcPr>
          <w:p>
            <w:pPr>
              <w:pStyle w:val="TableContents"/>
              <w:bidi w:val="0"/>
              <w:spacing w:before="0" w:after="283"/>
              <w:jc w:val="right"/>
            </w:pPr>
            <w:r>
              <w:t>(145</w:t>
            </w:r>
          </w:p>
        </w:tc>
        <w:tc>
          <w:tcPr>
            <w:tcW w:w="235" w:type="dxa"/>
            <w:tcBorders/>
            <w:shd w:fill="CCEEFF" w:val="clear"/>
            <w:vAlign w:val="center"/>
          </w:tcPr>
          <w:p>
            <w:pPr>
              <w:pStyle w:val="TableContents"/>
              <w:bidi w:val="0"/>
              <w:spacing w:before="0" w:after="283"/>
              <w:jc w:val="left"/>
            </w:pPr>
            <w:r>
              <w:t>) </w:t>
            </w:r>
          </w:p>
        </w:tc>
      </w:tr>
      <w:tr>
        <w:tc>
          <w:tcPr>
            <w:tcW w:w="5511" w:type="dxa"/>
            <w:tcBorders/>
            <w:vAlign w:val="center"/>
          </w:tcPr>
          <w:p>
            <w:pPr>
              <w:pStyle w:val="TableContents"/>
              <w:bidi w:val="0"/>
              <w:spacing w:before="0" w:after="283"/>
              <w:jc w:val="left"/>
            </w:pPr>
            <w:r>
              <w:t xml:space="preserve">Change in fair value of hedged fixed rate loans </w:t>
            </w:r>
          </w:p>
        </w:tc>
        <w:tc>
          <w:tcPr>
            <w:tcW w:w="90" w:type="dxa"/>
            <w:tcBorders/>
            <w:vAlign w:val="center"/>
          </w:tcPr>
          <w:p>
            <w:pPr>
              <w:pStyle w:val="TableContents"/>
              <w:bidi w:val="0"/>
              <w:spacing w:before="0" w:after="283"/>
              <w:jc w:val="left"/>
            </w:pPr>
            <w:r>
              <w:t> </w:t>
            </w:r>
          </w:p>
        </w:tc>
        <w:tc>
          <w:tcPr>
            <w:tcW w:w="2220" w:type="dxa"/>
            <w:tcBorders/>
            <w:vAlign w:val="center"/>
          </w:tcPr>
          <w:p>
            <w:pPr>
              <w:pStyle w:val="TableContents"/>
              <w:bidi w:val="0"/>
              <w:spacing w:before="0" w:after="283"/>
              <w:jc w:val="left"/>
            </w:pPr>
            <w:r>
              <w:t>Interest income-loans</w:t>
            </w:r>
          </w:p>
        </w:tc>
        <w:tc>
          <w:tcPr>
            <w:tcW w:w="90" w:type="dxa"/>
            <w:tcBorders/>
            <w:vAlign w:val="center"/>
          </w:tcPr>
          <w:p>
            <w:pPr>
              <w:pStyle w:val="TableContents"/>
              <w:bidi w:val="0"/>
              <w:spacing w:before="0" w:after="283"/>
              <w:jc w:val="left"/>
            </w:pPr>
            <w:r>
              <w:t> </w:t>
            </w:r>
          </w:p>
        </w:tc>
        <w:tc>
          <w:tcPr>
            <w:tcW w:w="179" w:type="dxa"/>
            <w:tcBorders/>
            <w:vAlign w:val="center"/>
          </w:tcPr>
          <w:p>
            <w:pPr>
              <w:pStyle w:val="TableContents"/>
              <w:bidi w:val="0"/>
              <w:spacing w:before="0" w:after="283"/>
              <w:jc w:val="left"/>
            </w:pPr>
            <w:r>
              <w:t> </w:t>
            </w:r>
          </w:p>
        </w:tc>
        <w:tc>
          <w:tcPr>
            <w:tcW w:w="705" w:type="dxa"/>
            <w:tcBorders/>
            <w:vAlign w:val="center"/>
          </w:tcPr>
          <w:p>
            <w:pPr>
              <w:pStyle w:val="TableContents"/>
              <w:bidi w:val="0"/>
              <w:spacing w:before="0" w:after="283"/>
              <w:jc w:val="right"/>
            </w:pPr>
            <w:r>
              <w:t>(15</w:t>
            </w:r>
          </w:p>
        </w:tc>
        <w:tc>
          <w:tcPr>
            <w:tcW w:w="196" w:type="dxa"/>
            <w:tcBorders/>
            <w:vAlign w:val="center"/>
          </w:tcPr>
          <w:p>
            <w:pPr>
              <w:pStyle w:val="TableContents"/>
              <w:bidi w:val="0"/>
              <w:spacing w:before="0" w:after="283"/>
              <w:jc w:val="left"/>
            </w:pPr>
            <w:r>
              <w:t>) </w:t>
            </w:r>
          </w:p>
        </w:tc>
        <w:tc>
          <w:tcPr>
            <w:tcW w:w="95" w:type="dxa"/>
            <w:tcBorders/>
            <w:vAlign w:val="center"/>
          </w:tcPr>
          <w:p>
            <w:pPr>
              <w:pStyle w:val="TableContents"/>
              <w:bidi w:val="0"/>
              <w:spacing w:before="0" w:after="283"/>
              <w:jc w:val="left"/>
            </w:pPr>
            <w:r>
              <w:t> </w:t>
            </w:r>
          </w:p>
        </w:tc>
        <w:tc>
          <w:tcPr>
            <w:tcW w:w="179" w:type="dxa"/>
            <w:tcBorders/>
            <w:vAlign w:val="center"/>
          </w:tcPr>
          <w:p>
            <w:pPr>
              <w:pStyle w:val="TableContents"/>
              <w:bidi w:val="0"/>
              <w:spacing w:before="0" w:after="283"/>
              <w:jc w:val="left"/>
            </w:pPr>
            <w:r>
              <w:t> </w:t>
            </w:r>
          </w:p>
        </w:tc>
        <w:tc>
          <w:tcPr>
            <w:tcW w:w="705" w:type="dxa"/>
            <w:tcBorders/>
            <w:vAlign w:val="center"/>
          </w:tcPr>
          <w:p>
            <w:pPr>
              <w:pStyle w:val="TableContents"/>
              <w:bidi w:val="0"/>
              <w:spacing w:before="0" w:after="283"/>
              <w:jc w:val="right"/>
            </w:pPr>
            <w:r>
              <w:t>150</w:t>
            </w:r>
          </w:p>
        </w:tc>
        <w:tc>
          <w:tcPr>
            <w:tcW w:w="235" w:type="dxa"/>
            <w:tcBorders/>
            <w:vAlign w:val="center"/>
          </w:tcPr>
          <w:p>
            <w:pPr>
              <w:pStyle w:val="TableContents"/>
              <w:bidi w:val="0"/>
              <w:spacing w:before="0" w:after="283"/>
              <w:jc w:val="left"/>
            </w:pPr>
            <w:r>
              <w:t> </w:t>
            </w:r>
          </w:p>
        </w:tc>
      </w:tr>
    </w:tbl>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color w:val="000000"/>
          <w:sz w:val="20"/>
        </w:rPr>
        <w:t>The following table reflects the fair value hedges included in the consolidated balance sheets at the dates indicated (dollars in thousands):</w:t>
      </w:r>
      <w:r>
        <w:rPr>
          <w:rFonts w:ascii="Times New Roman" w:hAnsi="Times New Roman"/>
          <w:sz w:val="20"/>
        </w:rPr>
        <w:t xml:space="preserve"> </w:t>
      </w:r>
    </w:p>
    <w:p>
      <w:pPr>
        <w:pStyle w:val="TextBody"/>
        <w:bidi w:val="0"/>
        <w:spacing w:before="0" w:after="0"/>
        <w:jc w:val="left"/>
      </w:pPr>
      <w:r>
        <w:t> </w:t>
      </w:r>
    </w:p>
    <w:tbl>
      <w:tblPr>
        <w:tblW w:w="10087" w:type="dxa"/>
        <w:jc w:val="left"/>
        <w:tblInd w:w="0" w:type="dxa"/>
        <w:tblLayout w:type="fixed"/>
        <w:tblCellMar>
          <w:top w:w="0" w:type="dxa"/>
          <w:left w:w="0" w:type="dxa"/>
          <w:bottom w:w="0" w:type="dxa"/>
          <w:right w:w="0" w:type="dxa"/>
        </w:tblCellMar>
      </w:tblPr>
      <w:tblGrid>
        <w:gridCol w:w="5540"/>
        <w:gridCol w:w="90"/>
        <w:gridCol w:w="173"/>
        <w:gridCol w:w="848"/>
        <w:gridCol w:w="91"/>
        <w:gridCol w:w="91"/>
        <w:gridCol w:w="173"/>
        <w:gridCol w:w="725"/>
        <w:gridCol w:w="90"/>
        <w:gridCol w:w="90"/>
        <w:gridCol w:w="179"/>
        <w:gridCol w:w="874"/>
        <w:gridCol w:w="94"/>
        <w:gridCol w:w="94"/>
        <w:gridCol w:w="179"/>
        <w:gridCol w:w="621"/>
        <w:gridCol w:w="135"/>
      </w:tblGrid>
      <w:tr>
        <w:tc>
          <w:tcPr>
            <w:tcW w:w="554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848" w:type="dxa"/>
            <w:tcBorders/>
            <w:vAlign w:val="center"/>
          </w:tcPr>
          <w:p>
            <w:pPr>
              <w:pStyle w:val="TableContents"/>
              <w:bidi w:val="0"/>
              <w:spacing w:before="0" w:after="283"/>
              <w:jc w:val="left"/>
            </w:pPr>
            <w:r>
              <w:t> </w:t>
            </w:r>
          </w:p>
        </w:tc>
        <w:tc>
          <w:tcPr>
            <w:tcW w:w="91" w:type="dxa"/>
            <w:tcBorders/>
            <w:vAlign w:val="center"/>
          </w:tcPr>
          <w:p>
            <w:pPr>
              <w:pStyle w:val="TableContents"/>
              <w:bidi w:val="0"/>
              <w:spacing w:before="0" w:after="283"/>
              <w:jc w:val="left"/>
            </w:pPr>
            <w:r>
              <w:t> </w:t>
            </w:r>
          </w:p>
        </w:tc>
        <w:tc>
          <w:tcPr>
            <w:tcW w:w="91"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9" w:type="dxa"/>
            <w:tcBorders/>
            <w:vAlign w:val="center"/>
          </w:tcPr>
          <w:p>
            <w:pPr>
              <w:pStyle w:val="TableContents"/>
              <w:bidi w:val="0"/>
              <w:spacing w:before="0" w:after="283"/>
              <w:jc w:val="left"/>
            </w:pPr>
            <w:r>
              <w:t> </w:t>
            </w:r>
          </w:p>
        </w:tc>
        <w:tc>
          <w:tcPr>
            <w:tcW w:w="874" w:type="dxa"/>
            <w:tcBorders/>
            <w:vAlign w:val="center"/>
          </w:tcPr>
          <w:p>
            <w:pPr>
              <w:pStyle w:val="TableContents"/>
              <w:bidi w:val="0"/>
              <w:spacing w:before="0" w:after="283"/>
              <w:jc w:val="left"/>
            </w:pPr>
            <w:r>
              <w:t> </w:t>
            </w:r>
          </w:p>
        </w:tc>
        <w:tc>
          <w:tcPr>
            <w:tcW w:w="94" w:type="dxa"/>
            <w:tcBorders/>
            <w:vAlign w:val="center"/>
          </w:tcPr>
          <w:p>
            <w:pPr>
              <w:pStyle w:val="TableContents"/>
              <w:bidi w:val="0"/>
              <w:spacing w:before="0" w:after="283"/>
              <w:jc w:val="left"/>
            </w:pPr>
            <w:r>
              <w:t> </w:t>
            </w:r>
          </w:p>
        </w:tc>
        <w:tc>
          <w:tcPr>
            <w:tcW w:w="94" w:type="dxa"/>
            <w:tcBorders/>
            <w:vAlign w:val="center"/>
          </w:tcPr>
          <w:p>
            <w:pPr>
              <w:pStyle w:val="TableContents"/>
              <w:bidi w:val="0"/>
              <w:spacing w:before="0" w:after="283"/>
              <w:jc w:val="left"/>
            </w:pPr>
            <w:r>
              <w:t> </w:t>
            </w:r>
          </w:p>
        </w:tc>
        <w:tc>
          <w:tcPr>
            <w:tcW w:w="179" w:type="dxa"/>
            <w:tcBorders/>
            <w:vAlign w:val="center"/>
          </w:tcPr>
          <w:p>
            <w:pPr>
              <w:pStyle w:val="TableContents"/>
              <w:bidi w:val="0"/>
              <w:spacing w:before="0" w:after="283"/>
              <w:jc w:val="left"/>
            </w:pPr>
            <w:r>
              <w:t> </w:t>
            </w:r>
          </w:p>
        </w:tc>
        <w:tc>
          <w:tcPr>
            <w:tcW w:w="621"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554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0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30, 2026 </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left"/>
            </w:pPr>
            <w:r>
              <w:t> </w:t>
            </w:r>
          </w:p>
        </w:tc>
        <w:tc>
          <w:tcPr>
            <w:tcW w:w="204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2025 </w:t>
            </w:r>
          </w:p>
        </w:tc>
        <w:tc>
          <w:tcPr>
            <w:tcW w:w="135" w:type="dxa"/>
            <w:tcBorders/>
            <w:vAlign w:val="center"/>
          </w:tcPr>
          <w:p>
            <w:pPr>
              <w:pStyle w:val="TableContents"/>
              <w:bidi w:val="0"/>
              <w:spacing w:before="0" w:after="283"/>
              <w:jc w:val="center"/>
            </w:pPr>
            <w:r>
              <w:t> </w:t>
            </w:r>
          </w:p>
        </w:tc>
      </w:tr>
      <w:tr>
        <w:tc>
          <w:tcPr>
            <w:tcW w:w="554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21" w:type="dxa"/>
            <w:gridSpan w:val="2"/>
            <w:tcBorders>
              <w:bottom w:val="single" w:sz="12" w:space="0" w:color="000000"/>
            </w:tcBorders>
            <w:tcMar>
              <w:bottom w:w="28" w:type="dxa"/>
            </w:tcMar>
            <w:vAlign w:val="center"/>
          </w:tcPr>
          <w:p>
            <w:pPr>
              <w:pStyle w:val="TableContents"/>
              <w:bidi w:val="0"/>
              <w:spacing w:before="0" w:after="283"/>
              <w:jc w:val="center"/>
            </w:pPr>
            <w:r>
              <w:t> </w:t>
            </w:r>
            <w:r>
              <w:rPr>
                <w:b/>
                <w:spacing w:val="0"/>
              </w:rPr>
              <w:t>Notional</w:t>
            </w:r>
            <w:r>
              <w:rPr>
                <w:b/>
              </w:rPr>
              <w:br/>
              <w:t>Amount</w:t>
            </w:r>
          </w:p>
        </w:tc>
        <w:tc>
          <w:tcPr>
            <w:tcW w:w="91" w:type="dxa"/>
            <w:tcBorders/>
            <w:vAlign w:val="center"/>
          </w:tcPr>
          <w:p>
            <w:pPr>
              <w:pStyle w:val="TableContents"/>
              <w:bidi w:val="0"/>
              <w:spacing w:before="0" w:after="283"/>
              <w:jc w:val="center"/>
            </w:pPr>
            <w:r>
              <w:t> </w:t>
            </w:r>
          </w:p>
        </w:tc>
        <w:tc>
          <w:tcPr>
            <w:tcW w:w="91" w:type="dxa"/>
            <w:tcBorders/>
            <w:vAlign w:val="center"/>
          </w:tcPr>
          <w:p>
            <w:pPr>
              <w:pStyle w:val="TableContents"/>
              <w:bidi w:val="0"/>
              <w:spacing w:before="0" w:after="283"/>
              <w:jc w:val="left"/>
            </w:pPr>
            <w:r>
              <w:t> </w:t>
            </w:r>
          </w:p>
        </w:tc>
        <w:tc>
          <w:tcPr>
            <w:tcW w:w="898"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Fair</w:t>
            </w:r>
            <w:r>
              <w:rPr>
                <w:b/>
              </w:rPr>
              <w:br/>
              <w:t>Value</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left"/>
            </w:pPr>
            <w:r>
              <w:t> </w:t>
            </w:r>
          </w:p>
        </w:tc>
        <w:tc>
          <w:tcPr>
            <w:tcW w:w="1053" w:type="dxa"/>
            <w:gridSpan w:val="2"/>
            <w:tcBorders>
              <w:bottom w:val="single" w:sz="12" w:space="0" w:color="000000"/>
            </w:tcBorders>
            <w:tcMar>
              <w:bottom w:w="28" w:type="dxa"/>
            </w:tcMar>
            <w:vAlign w:val="center"/>
          </w:tcPr>
          <w:p>
            <w:pPr>
              <w:pStyle w:val="TableContents"/>
              <w:bidi w:val="0"/>
              <w:spacing w:before="0" w:after="283"/>
              <w:jc w:val="center"/>
            </w:pPr>
            <w:r>
              <w:t> </w:t>
            </w:r>
            <w:r>
              <w:rPr>
                <w:b/>
              </w:rPr>
              <w:t>Notional</w:t>
              <w:br/>
              <w:t>Amount</w:t>
            </w:r>
          </w:p>
        </w:tc>
        <w:tc>
          <w:tcPr>
            <w:tcW w:w="94" w:type="dxa"/>
            <w:tcBorders/>
            <w:vAlign w:val="center"/>
          </w:tcPr>
          <w:p>
            <w:pPr>
              <w:pStyle w:val="TableContents"/>
              <w:bidi w:val="0"/>
              <w:spacing w:before="0" w:after="283"/>
              <w:jc w:val="left"/>
            </w:pPr>
            <w:r>
              <w:t> </w:t>
            </w:r>
          </w:p>
        </w:tc>
        <w:tc>
          <w:tcPr>
            <w:tcW w:w="94" w:type="dxa"/>
            <w:tcBorders/>
            <w:vAlign w:val="center"/>
          </w:tcPr>
          <w:p>
            <w:pPr>
              <w:pStyle w:val="TableContents"/>
              <w:bidi w:val="0"/>
              <w:spacing w:before="0" w:after="283"/>
              <w:jc w:val="left"/>
            </w:pPr>
            <w: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w:t>
              <w:br/>
              <w:t>Value</w:t>
            </w:r>
          </w:p>
        </w:tc>
        <w:tc>
          <w:tcPr>
            <w:tcW w:w="135" w:type="dxa"/>
            <w:tcBorders/>
            <w:vAlign w:val="center"/>
          </w:tcPr>
          <w:p>
            <w:pPr>
              <w:pStyle w:val="TableContents"/>
              <w:bidi w:val="0"/>
              <w:spacing w:before="0" w:after="283"/>
              <w:jc w:val="left"/>
            </w:pPr>
            <w:r>
              <w:t> </w:t>
            </w:r>
          </w:p>
        </w:tc>
      </w:tr>
      <w:tr>
        <w:tc>
          <w:tcPr>
            <w:tcW w:w="5540" w:type="dxa"/>
            <w:tcBorders/>
            <w:vAlign w:val="center"/>
          </w:tcPr>
          <w:p>
            <w:pPr>
              <w:pStyle w:val="TableContents"/>
              <w:bidi w:val="0"/>
              <w:spacing w:before="0" w:after="283"/>
              <w:jc w:val="left"/>
            </w:pPr>
            <w:r>
              <w:t>Included in other liabilities:</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848" w:type="dxa"/>
            <w:tcBorders/>
            <w:vAlign w:val="center"/>
          </w:tcPr>
          <w:p>
            <w:pPr>
              <w:pStyle w:val="TableContents"/>
              <w:bidi w:val="0"/>
              <w:spacing w:before="0" w:after="283"/>
              <w:jc w:val="left"/>
            </w:pPr>
            <w:r>
              <w:t> </w:t>
            </w:r>
          </w:p>
        </w:tc>
        <w:tc>
          <w:tcPr>
            <w:tcW w:w="91" w:type="dxa"/>
            <w:tcBorders/>
            <w:vAlign w:val="center"/>
          </w:tcPr>
          <w:p>
            <w:pPr>
              <w:pStyle w:val="TableContents"/>
              <w:bidi w:val="0"/>
              <w:spacing w:before="0" w:after="283"/>
              <w:jc w:val="left"/>
            </w:pPr>
            <w:r>
              <w:t> </w:t>
            </w:r>
          </w:p>
        </w:tc>
        <w:tc>
          <w:tcPr>
            <w:tcW w:w="91"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9" w:type="dxa"/>
            <w:tcBorders/>
            <w:vAlign w:val="center"/>
          </w:tcPr>
          <w:p>
            <w:pPr>
              <w:pStyle w:val="TableContents"/>
              <w:bidi w:val="0"/>
              <w:spacing w:before="0" w:after="283"/>
              <w:jc w:val="left"/>
            </w:pPr>
            <w:r>
              <w:t> </w:t>
            </w:r>
          </w:p>
        </w:tc>
        <w:tc>
          <w:tcPr>
            <w:tcW w:w="874" w:type="dxa"/>
            <w:tcBorders/>
            <w:vAlign w:val="center"/>
          </w:tcPr>
          <w:p>
            <w:pPr>
              <w:pStyle w:val="TableContents"/>
              <w:bidi w:val="0"/>
              <w:spacing w:before="0" w:after="283"/>
              <w:jc w:val="left"/>
            </w:pPr>
            <w:r>
              <w:t> </w:t>
            </w:r>
          </w:p>
        </w:tc>
        <w:tc>
          <w:tcPr>
            <w:tcW w:w="94" w:type="dxa"/>
            <w:tcBorders/>
            <w:vAlign w:val="center"/>
          </w:tcPr>
          <w:p>
            <w:pPr>
              <w:pStyle w:val="TableContents"/>
              <w:bidi w:val="0"/>
              <w:spacing w:before="0" w:after="283"/>
              <w:jc w:val="left"/>
            </w:pPr>
            <w:r>
              <w:t> </w:t>
            </w:r>
          </w:p>
        </w:tc>
        <w:tc>
          <w:tcPr>
            <w:tcW w:w="94" w:type="dxa"/>
            <w:tcBorders/>
            <w:vAlign w:val="center"/>
          </w:tcPr>
          <w:p>
            <w:pPr>
              <w:pStyle w:val="TableContents"/>
              <w:bidi w:val="0"/>
              <w:spacing w:before="0" w:after="283"/>
              <w:jc w:val="left"/>
            </w:pPr>
            <w:r>
              <w:t> </w:t>
            </w:r>
          </w:p>
        </w:tc>
        <w:tc>
          <w:tcPr>
            <w:tcW w:w="179" w:type="dxa"/>
            <w:tcBorders/>
            <w:vAlign w:val="center"/>
          </w:tcPr>
          <w:p>
            <w:pPr>
              <w:pStyle w:val="TableContents"/>
              <w:bidi w:val="0"/>
              <w:spacing w:before="0" w:after="283"/>
              <w:jc w:val="left"/>
            </w:pPr>
            <w:r>
              <w:t> </w:t>
            </w:r>
          </w:p>
        </w:tc>
        <w:tc>
          <w:tcPr>
            <w:tcW w:w="621"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5540" w:type="dxa"/>
            <w:tcBorders/>
            <w:shd w:fill="CCEEFF" w:val="clear"/>
            <w:vAlign w:val="center"/>
          </w:tcPr>
          <w:p>
            <w:pPr>
              <w:pStyle w:val="TableContents"/>
              <w:bidi w:val="0"/>
              <w:spacing w:before="0" w:after="283"/>
              <w:jc w:val="left"/>
            </w:pPr>
            <w:r>
              <w:t>Interest rate swaps related to fixed rate loans</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w:t>
            </w:r>
          </w:p>
        </w:tc>
        <w:tc>
          <w:tcPr>
            <w:tcW w:w="848" w:type="dxa"/>
            <w:tcBorders/>
            <w:shd w:fill="CCEEFF" w:val="clear"/>
            <w:vAlign w:val="center"/>
          </w:tcPr>
          <w:p>
            <w:pPr>
              <w:pStyle w:val="TableContents"/>
              <w:bidi w:val="0"/>
              <w:spacing w:before="0" w:after="283"/>
              <w:jc w:val="right"/>
            </w:pPr>
            <w:r>
              <w:t>-</w:t>
            </w:r>
          </w:p>
        </w:tc>
        <w:tc>
          <w:tcPr>
            <w:tcW w:w="91" w:type="dxa"/>
            <w:tcBorders/>
            <w:shd w:fill="CCEEFF" w:val="clear"/>
            <w:vAlign w:val="center"/>
          </w:tcPr>
          <w:p>
            <w:pPr>
              <w:pStyle w:val="TableContents"/>
              <w:bidi w:val="0"/>
              <w:spacing w:before="0" w:after="283"/>
              <w:jc w:val="left"/>
            </w:pPr>
            <w:r>
              <w:t> </w:t>
            </w:r>
          </w:p>
        </w:tc>
        <w:tc>
          <w:tcPr>
            <w:tcW w:w="91"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w:t>
            </w:r>
          </w:p>
        </w:tc>
        <w:tc>
          <w:tcPr>
            <w:tcW w:w="725"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9" w:type="dxa"/>
            <w:tcBorders/>
            <w:shd w:fill="CCEEFF" w:val="clear"/>
            <w:vAlign w:val="center"/>
          </w:tcPr>
          <w:p>
            <w:pPr>
              <w:pStyle w:val="TableContents"/>
              <w:bidi w:val="0"/>
              <w:spacing w:before="0" w:after="283"/>
              <w:jc w:val="left"/>
            </w:pPr>
            <w:r>
              <w:t>$</w:t>
            </w:r>
          </w:p>
        </w:tc>
        <w:tc>
          <w:tcPr>
            <w:tcW w:w="874" w:type="dxa"/>
            <w:tcBorders/>
            <w:shd w:fill="CCEEFF" w:val="clear"/>
            <w:vAlign w:val="center"/>
          </w:tcPr>
          <w:p>
            <w:pPr>
              <w:pStyle w:val="TableContents"/>
              <w:bidi w:val="0"/>
              <w:spacing w:before="0" w:after="283"/>
              <w:jc w:val="right"/>
            </w:pPr>
            <w:r>
              <w:t>-</w:t>
            </w:r>
          </w:p>
        </w:tc>
        <w:tc>
          <w:tcPr>
            <w:tcW w:w="94" w:type="dxa"/>
            <w:tcBorders/>
            <w:shd w:fill="CCEEFF" w:val="clear"/>
            <w:vAlign w:val="center"/>
          </w:tcPr>
          <w:p>
            <w:pPr>
              <w:pStyle w:val="TableContents"/>
              <w:bidi w:val="0"/>
              <w:spacing w:before="0" w:after="283"/>
              <w:jc w:val="left"/>
            </w:pPr>
            <w:r>
              <w:t> </w:t>
            </w:r>
          </w:p>
        </w:tc>
        <w:tc>
          <w:tcPr>
            <w:tcW w:w="94" w:type="dxa"/>
            <w:tcBorders/>
            <w:shd w:fill="CCEEFF" w:val="clear"/>
            <w:vAlign w:val="center"/>
          </w:tcPr>
          <w:p>
            <w:pPr>
              <w:pStyle w:val="TableContents"/>
              <w:bidi w:val="0"/>
              <w:spacing w:before="0" w:after="283"/>
              <w:jc w:val="left"/>
            </w:pPr>
            <w:r>
              <w:t> </w:t>
            </w:r>
          </w:p>
        </w:tc>
        <w:tc>
          <w:tcPr>
            <w:tcW w:w="179" w:type="dxa"/>
            <w:tcBorders/>
            <w:shd w:fill="CCEEFF" w:val="clear"/>
            <w:vAlign w:val="center"/>
          </w:tcPr>
          <w:p>
            <w:pPr>
              <w:pStyle w:val="TableContents"/>
              <w:bidi w:val="0"/>
              <w:spacing w:before="0" w:after="283"/>
              <w:jc w:val="left"/>
            </w:pPr>
            <w:r>
              <w:t>$</w:t>
            </w:r>
          </w:p>
        </w:tc>
        <w:tc>
          <w:tcPr>
            <w:tcW w:w="621" w:type="dxa"/>
            <w:tcBorders/>
            <w:shd w:fill="CCEEFF" w:val="clear"/>
            <w:vAlign w:val="center"/>
          </w:tcPr>
          <w:p>
            <w:pPr>
              <w:pStyle w:val="TableContents"/>
              <w:bidi w:val="0"/>
              <w:spacing w:before="0" w:after="283"/>
              <w:jc w:val="right"/>
            </w:pPr>
            <w:r>
              <w:t>-</w:t>
            </w:r>
          </w:p>
        </w:tc>
        <w:tc>
          <w:tcPr>
            <w:tcW w:w="135" w:type="dxa"/>
            <w:tcBorders/>
            <w:shd w:fill="CCEEFF" w:val="clear"/>
            <w:vAlign w:val="center"/>
          </w:tcPr>
          <w:p>
            <w:pPr>
              <w:pStyle w:val="TableContents"/>
              <w:bidi w:val="0"/>
              <w:spacing w:before="0" w:after="283"/>
              <w:jc w:val="left"/>
            </w:pPr>
            <w:r>
              <w:t> </w:t>
            </w:r>
          </w:p>
        </w:tc>
      </w:tr>
      <w:tr>
        <w:tc>
          <w:tcPr>
            <w:tcW w:w="5540" w:type="dxa"/>
            <w:tcBorders/>
            <w:vAlign w:val="center"/>
          </w:tcPr>
          <w:p>
            <w:pPr>
              <w:pStyle w:val="TableContents"/>
              <w:bidi w:val="0"/>
              <w:spacing w:before="0" w:after="283"/>
              <w:jc w:val="left"/>
            </w:pPr>
            <w:r>
              <w:t>Interest rate swaps related to state and municipal securities</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848" w:type="dxa"/>
            <w:tcBorders/>
            <w:vAlign w:val="center"/>
          </w:tcPr>
          <w:p>
            <w:pPr>
              <w:pStyle w:val="TableContents"/>
              <w:bidi w:val="0"/>
              <w:spacing w:before="0" w:after="283"/>
              <w:jc w:val="right"/>
            </w:pPr>
            <w:r>
              <w:t>-</w:t>
            </w:r>
          </w:p>
        </w:tc>
        <w:tc>
          <w:tcPr>
            <w:tcW w:w="91" w:type="dxa"/>
            <w:tcBorders/>
            <w:vAlign w:val="center"/>
          </w:tcPr>
          <w:p>
            <w:pPr>
              <w:pStyle w:val="TableContents"/>
              <w:bidi w:val="0"/>
              <w:spacing w:before="0" w:after="283"/>
              <w:jc w:val="left"/>
            </w:pPr>
            <w:r>
              <w:t> </w:t>
            </w:r>
          </w:p>
        </w:tc>
        <w:tc>
          <w:tcPr>
            <w:tcW w:w="91"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9" w:type="dxa"/>
            <w:tcBorders/>
            <w:vAlign w:val="center"/>
          </w:tcPr>
          <w:p>
            <w:pPr>
              <w:pStyle w:val="TableContents"/>
              <w:bidi w:val="0"/>
              <w:spacing w:before="0" w:after="283"/>
              <w:jc w:val="left"/>
            </w:pPr>
            <w:r>
              <w:t> </w:t>
            </w:r>
          </w:p>
        </w:tc>
        <w:tc>
          <w:tcPr>
            <w:tcW w:w="874" w:type="dxa"/>
            <w:tcBorders/>
            <w:vAlign w:val="center"/>
          </w:tcPr>
          <w:p>
            <w:pPr>
              <w:pStyle w:val="TableContents"/>
              <w:bidi w:val="0"/>
              <w:spacing w:before="0" w:after="283"/>
              <w:jc w:val="right"/>
            </w:pPr>
            <w:r>
              <w:t>-</w:t>
            </w:r>
          </w:p>
        </w:tc>
        <w:tc>
          <w:tcPr>
            <w:tcW w:w="94" w:type="dxa"/>
            <w:tcBorders/>
            <w:vAlign w:val="center"/>
          </w:tcPr>
          <w:p>
            <w:pPr>
              <w:pStyle w:val="TableContents"/>
              <w:bidi w:val="0"/>
              <w:spacing w:before="0" w:after="283"/>
              <w:jc w:val="left"/>
            </w:pPr>
            <w:r>
              <w:t> </w:t>
            </w:r>
          </w:p>
        </w:tc>
        <w:tc>
          <w:tcPr>
            <w:tcW w:w="94" w:type="dxa"/>
            <w:tcBorders/>
            <w:vAlign w:val="center"/>
          </w:tcPr>
          <w:p>
            <w:pPr>
              <w:pStyle w:val="TableContents"/>
              <w:bidi w:val="0"/>
              <w:spacing w:before="0" w:after="283"/>
              <w:jc w:val="left"/>
            </w:pPr>
            <w:r>
              <w:t> </w:t>
            </w:r>
          </w:p>
        </w:tc>
        <w:tc>
          <w:tcPr>
            <w:tcW w:w="179" w:type="dxa"/>
            <w:tcBorders/>
            <w:vAlign w:val="center"/>
          </w:tcPr>
          <w:p>
            <w:pPr>
              <w:pStyle w:val="TableContents"/>
              <w:bidi w:val="0"/>
              <w:spacing w:before="0" w:after="283"/>
              <w:jc w:val="left"/>
            </w:pPr>
            <w:r>
              <w:t> </w:t>
            </w:r>
          </w:p>
        </w:tc>
        <w:tc>
          <w:tcPr>
            <w:tcW w:w="621" w:type="dxa"/>
            <w:tcBorders/>
            <w:vAlign w:val="center"/>
          </w:tcPr>
          <w:p>
            <w:pPr>
              <w:pStyle w:val="TableContents"/>
              <w:bidi w:val="0"/>
              <w:spacing w:before="0" w:after="283"/>
              <w:jc w:val="right"/>
            </w:pPr>
            <w:r>
              <w:t>-</w:t>
            </w:r>
          </w:p>
        </w:tc>
        <w:tc>
          <w:tcPr>
            <w:tcW w:w="135" w:type="dxa"/>
            <w:tcBorders/>
            <w:vAlign w:val="center"/>
          </w:tcPr>
          <w:p>
            <w:pPr>
              <w:pStyle w:val="TableContents"/>
              <w:bidi w:val="0"/>
              <w:spacing w:before="0" w:after="283"/>
              <w:jc w:val="left"/>
            </w:pPr>
            <w:r>
              <w:t> </w:t>
            </w:r>
          </w:p>
        </w:tc>
      </w:tr>
      <w:tr>
        <w:tc>
          <w:tcPr>
            <w:tcW w:w="554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848" w:type="dxa"/>
            <w:tcBorders/>
            <w:shd w:fill="CCEEFF" w:val="clear"/>
            <w:vAlign w:val="center"/>
          </w:tcPr>
          <w:p>
            <w:pPr>
              <w:pStyle w:val="TableContents"/>
              <w:bidi w:val="0"/>
              <w:spacing w:before="0" w:after="283"/>
              <w:jc w:val="right"/>
            </w:pPr>
            <w:r>
              <w:t> </w:t>
            </w:r>
          </w:p>
        </w:tc>
        <w:tc>
          <w:tcPr>
            <w:tcW w:w="91" w:type="dxa"/>
            <w:tcBorders/>
            <w:shd w:fill="CCEEFF" w:val="clear"/>
            <w:vAlign w:val="center"/>
          </w:tcPr>
          <w:p>
            <w:pPr>
              <w:pStyle w:val="TableContents"/>
              <w:bidi w:val="0"/>
              <w:spacing w:before="0" w:after="283"/>
              <w:jc w:val="left"/>
            </w:pPr>
            <w:r>
              <w:t> </w:t>
            </w:r>
          </w:p>
        </w:tc>
        <w:tc>
          <w:tcPr>
            <w:tcW w:w="91"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5"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9" w:type="dxa"/>
            <w:tcBorders/>
            <w:shd w:fill="CCEEFF" w:val="clear"/>
            <w:vAlign w:val="center"/>
          </w:tcPr>
          <w:p>
            <w:pPr>
              <w:pStyle w:val="TableContents"/>
              <w:bidi w:val="0"/>
              <w:spacing w:before="0" w:after="283"/>
              <w:jc w:val="left"/>
            </w:pPr>
            <w:r>
              <w:t> </w:t>
            </w:r>
          </w:p>
        </w:tc>
        <w:tc>
          <w:tcPr>
            <w:tcW w:w="874" w:type="dxa"/>
            <w:tcBorders/>
            <w:shd w:fill="CCEEFF" w:val="clear"/>
            <w:vAlign w:val="center"/>
          </w:tcPr>
          <w:p>
            <w:pPr>
              <w:pStyle w:val="TableContents"/>
              <w:bidi w:val="0"/>
              <w:spacing w:before="0" w:after="283"/>
              <w:jc w:val="right"/>
            </w:pPr>
            <w:r>
              <w:t> </w:t>
            </w:r>
          </w:p>
        </w:tc>
        <w:tc>
          <w:tcPr>
            <w:tcW w:w="94" w:type="dxa"/>
            <w:tcBorders/>
            <w:shd w:fill="CCEEFF" w:val="clear"/>
            <w:vAlign w:val="center"/>
          </w:tcPr>
          <w:p>
            <w:pPr>
              <w:pStyle w:val="TableContents"/>
              <w:bidi w:val="0"/>
              <w:spacing w:before="0" w:after="283"/>
              <w:jc w:val="left"/>
            </w:pPr>
            <w:r>
              <w:t> </w:t>
            </w:r>
          </w:p>
        </w:tc>
        <w:tc>
          <w:tcPr>
            <w:tcW w:w="94" w:type="dxa"/>
            <w:tcBorders/>
            <w:shd w:fill="CCEEFF" w:val="clear"/>
            <w:vAlign w:val="center"/>
          </w:tcPr>
          <w:p>
            <w:pPr>
              <w:pStyle w:val="TableContents"/>
              <w:bidi w:val="0"/>
              <w:spacing w:before="0" w:after="283"/>
              <w:jc w:val="left"/>
            </w:pPr>
            <w:r>
              <w:t> </w:t>
            </w:r>
          </w:p>
        </w:tc>
        <w:tc>
          <w:tcPr>
            <w:tcW w:w="179" w:type="dxa"/>
            <w:tcBorders/>
            <w:shd w:fill="CCEEFF" w:val="clear"/>
            <w:vAlign w:val="center"/>
          </w:tcPr>
          <w:p>
            <w:pPr>
              <w:pStyle w:val="TableContents"/>
              <w:bidi w:val="0"/>
              <w:spacing w:before="0" w:after="283"/>
              <w:jc w:val="left"/>
            </w:pPr>
            <w:r>
              <w:t> </w:t>
            </w:r>
          </w:p>
        </w:tc>
        <w:tc>
          <w:tcPr>
            <w:tcW w:w="621" w:type="dxa"/>
            <w:tcBorders/>
            <w:shd w:fill="CCEEFF" w:val="clear"/>
            <w:vAlign w:val="center"/>
          </w:tcPr>
          <w:p>
            <w:pPr>
              <w:pStyle w:val="TableContents"/>
              <w:bidi w:val="0"/>
              <w:spacing w:before="0" w:after="283"/>
              <w:jc w:val="right"/>
            </w:pPr>
            <w:r>
              <w:t> </w:t>
            </w:r>
          </w:p>
        </w:tc>
        <w:tc>
          <w:tcPr>
            <w:tcW w:w="135" w:type="dxa"/>
            <w:tcBorders/>
            <w:shd w:fill="CCEEFF" w:val="clear"/>
            <w:vAlign w:val="center"/>
          </w:tcPr>
          <w:p>
            <w:pPr>
              <w:pStyle w:val="TableContents"/>
              <w:bidi w:val="0"/>
              <w:spacing w:before="0" w:after="283"/>
              <w:jc w:val="left"/>
            </w:pPr>
            <w:r>
              <w:t> </w:t>
            </w:r>
          </w:p>
        </w:tc>
      </w:tr>
      <w:tr>
        <w:tc>
          <w:tcPr>
            <w:tcW w:w="5540" w:type="dxa"/>
            <w:tcBorders/>
            <w:vAlign w:val="center"/>
          </w:tcPr>
          <w:p>
            <w:pPr>
              <w:pStyle w:val="TableContents"/>
              <w:bidi w:val="0"/>
              <w:spacing w:before="0" w:after="283"/>
              <w:jc w:val="left"/>
            </w:pPr>
            <w:r>
              <w:t>Included in other assets:</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848" w:type="dxa"/>
            <w:tcBorders/>
            <w:vAlign w:val="center"/>
          </w:tcPr>
          <w:p>
            <w:pPr>
              <w:pStyle w:val="TableContents"/>
              <w:bidi w:val="0"/>
              <w:spacing w:before="0" w:after="283"/>
              <w:jc w:val="left"/>
            </w:pPr>
            <w:r>
              <w:t> </w:t>
            </w:r>
          </w:p>
        </w:tc>
        <w:tc>
          <w:tcPr>
            <w:tcW w:w="91" w:type="dxa"/>
            <w:tcBorders/>
            <w:vAlign w:val="center"/>
          </w:tcPr>
          <w:p>
            <w:pPr>
              <w:pStyle w:val="TableContents"/>
              <w:bidi w:val="0"/>
              <w:spacing w:before="0" w:after="283"/>
              <w:jc w:val="left"/>
            </w:pPr>
            <w:r>
              <w:t> </w:t>
            </w:r>
          </w:p>
        </w:tc>
        <w:tc>
          <w:tcPr>
            <w:tcW w:w="91"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9" w:type="dxa"/>
            <w:tcBorders/>
            <w:vAlign w:val="center"/>
          </w:tcPr>
          <w:p>
            <w:pPr>
              <w:pStyle w:val="TableContents"/>
              <w:bidi w:val="0"/>
              <w:spacing w:before="0" w:after="283"/>
              <w:jc w:val="left"/>
            </w:pPr>
            <w:r>
              <w:t> </w:t>
            </w:r>
          </w:p>
        </w:tc>
        <w:tc>
          <w:tcPr>
            <w:tcW w:w="874" w:type="dxa"/>
            <w:tcBorders/>
            <w:vAlign w:val="center"/>
          </w:tcPr>
          <w:p>
            <w:pPr>
              <w:pStyle w:val="TableContents"/>
              <w:bidi w:val="0"/>
              <w:spacing w:before="0" w:after="283"/>
              <w:jc w:val="left"/>
            </w:pPr>
            <w:r>
              <w:t> </w:t>
            </w:r>
          </w:p>
        </w:tc>
        <w:tc>
          <w:tcPr>
            <w:tcW w:w="94" w:type="dxa"/>
            <w:tcBorders/>
            <w:vAlign w:val="center"/>
          </w:tcPr>
          <w:p>
            <w:pPr>
              <w:pStyle w:val="TableContents"/>
              <w:bidi w:val="0"/>
              <w:spacing w:before="0" w:after="283"/>
              <w:jc w:val="left"/>
            </w:pPr>
            <w:r>
              <w:t> </w:t>
            </w:r>
          </w:p>
        </w:tc>
        <w:tc>
          <w:tcPr>
            <w:tcW w:w="94" w:type="dxa"/>
            <w:tcBorders/>
            <w:vAlign w:val="center"/>
          </w:tcPr>
          <w:p>
            <w:pPr>
              <w:pStyle w:val="TableContents"/>
              <w:bidi w:val="0"/>
              <w:spacing w:before="0" w:after="283"/>
              <w:jc w:val="left"/>
            </w:pPr>
            <w:r>
              <w:t> </w:t>
            </w:r>
          </w:p>
        </w:tc>
        <w:tc>
          <w:tcPr>
            <w:tcW w:w="179" w:type="dxa"/>
            <w:tcBorders/>
            <w:vAlign w:val="center"/>
          </w:tcPr>
          <w:p>
            <w:pPr>
              <w:pStyle w:val="TableContents"/>
              <w:bidi w:val="0"/>
              <w:spacing w:before="0" w:after="283"/>
              <w:jc w:val="left"/>
            </w:pPr>
            <w:r>
              <w:t> </w:t>
            </w:r>
          </w:p>
        </w:tc>
        <w:tc>
          <w:tcPr>
            <w:tcW w:w="621"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5540" w:type="dxa"/>
            <w:tcBorders/>
            <w:shd w:fill="CCEEFF" w:val="clear"/>
            <w:vAlign w:val="center"/>
          </w:tcPr>
          <w:p>
            <w:pPr>
              <w:pStyle w:val="TableContents"/>
              <w:bidi w:val="0"/>
              <w:spacing w:before="0" w:after="283"/>
              <w:jc w:val="left"/>
            </w:pPr>
            <w:r>
              <w:t>Interest rate swaps related to fixed rate loans</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w:t>
            </w:r>
          </w:p>
        </w:tc>
        <w:tc>
          <w:tcPr>
            <w:tcW w:w="848" w:type="dxa"/>
            <w:tcBorders/>
            <w:shd w:fill="CCEEFF" w:val="clear"/>
            <w:vAlign w:val="center"/>
          </w:tcPr>
          <w:p>
            <w:pPr>
              <w:pStyle w:val="TableContents"/>
              <w:bidi w:val="0"/>
              <w:spacing w:before="0" w:after="283"/>
              <w:jc w:val="right"/>
            </w:pPr>
            <w:r>
              <w:t>1,958</w:t>
            </w:r>
          </w:p>
        </w:tc>
        <w:tc>
          <w:tcPr>
            <w:tcW w:w="91" w:type="dxa"/>
            <w:tcBorders/>
            <w:shd w:fill="CCEEFF" w:val="clear"/>
            <w:vAlign w:val="center"/>
          </w:tcPr>
          <w:p>
            <w:pPr>
              <w:pStyle w:val="TableContents"/>
              <w:bidi w:val="0"/>
              <w:spacing w:before="0" w:after="283"/>
              <w:jc w:val="left"/>
            </w:pPr>
            <w:r>
              <w:t> </w:t>
            </w:r>
          </w:p>
        </w:tc>
        <w:tc>
          <w:tcPr>
            <w:tcW w:w="91"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w:t>
            </w:r>
          </w:p>
        </w:tc>
        <w:tc>
          <w:tcPr>
            <w:tcW w:w="725" w:type="dxa"/>
            <w:tcBorders/>
            <w:shd w:fill="CCEEFF" w:val="clear"/>
            <w:vAlign w:val="center"/>
          </w:tcPr>
          <w:p>
            <w:pPr>
              <w:pStyle w:val="TableContents"/>
              <w:bidi w:val="0"/>
              <w:spacing w:before="0" w:after="283"/>
              <w:jc w:val="right"/>
            </w:pPr>
            <w:r>
              <w:t>34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9" w:type="dxa"/>
            <w:tcBorders/>
            <w:shd w:fill="CCEEFF" w:val="clear"/>
            <w:vAlign w:val="center"/>
          </w:tcPr>
          <w:p>
            <w:pPr>
              <w:pStyle w:val="TableContents"/>
              <w:bidi w:val="0"/>
              <w:spacing w:before="0" w:after="283"/>
              <w:jc w:val="left"/>
            </w:pPr>
            <w:r>
              <w:t>$</w:t>
            </w:r>
          </w:p>
        </w:tc>
        <w:tc>
          <w:tcPr>
            <w:tcW w:w="874" w:type="dxa"/>
            <w:tcBorders/>
            <w:shd w:fill="CCEEFF" w:val="clear"/>
            <w:vAlign w:val="center"/>
          </w:tcPr>
          <w:p>
            <w:pPr>
              <w:pStyle w:val="TableContents"/>
              <w:bidi w:val="0"/>
              <w:spacing w:before="0" w:after="283"/>
              <w:jc w:val="right"/>
            </w:pPr>
            <w:r>
              <w:t>2,030</w:t>
            </w:r>
          </w:p>
        </w:tc>
        <w:tc>
          <w:tcPr>
            <w:tcW w:w="94" w:type="dxa"/>
            <w:tcBorders/>
            <w:shd w:fill="CCEEFF" w:val="clear"/>
            <w:vAlign w:val="center"/>
          </w:tcPr>
          <w:p>
            <w:pPr>
              <w:pStyle w:val="TableContents"/>
              <w:bidi w:val="0"/>
              <w:spacing w:before="0" w:after="283"/>
              <w:jc w:val="left"/>
            </w:pPr>
            <w:r>
              <w:t> </w:t>
            </w:r>
          </w:p>
        </w:tc>
        <w:tc>
          <w:tcPr>
            <w:tcW w:w="94" w:type="dxa"/>
            <w:tcBorders/>
            <w:shd w:fill="CCEEFF" w:val="clear"/>
            <w:vAlign w:val="center"/>
          </w:tcPr>
          <w:p>
            <w:pPr>
              <w:pStyle w:val="TableContents"/>
              <w:bidi w:val="0"/>
              <w:spacing w:before="0" w:after="283"/>
              <w:jc w:val="left"/>
            </w:pPr>
            <w:r>
              <w:t> </w:t>
            </w:r>
          </w:p>
        </w:tc>
        <w:tc>
          <w:tcPr>
            <w:tcW w:w="179" w:type="dxa"/>
            <w:tcBorders/>
            <w:shd w:fill="CCEEFF" w:val="clear"/>
            <w:vAlign w:val="center"/>
          </w:tcPr>
          <w:p>
            <w:pPr>
              <w:pStyle w:val="TableContents"/>
              <w:bidi w:val="0"/>
              <w:spacing w:before="0" w:after="283"/>
              <w:jc w:val="left"/>
            </w:pPr>
            <w:r>
              <w:t>$</w:t>
            </w:r>
          </w:p>
        </w:tc>
        <w:tc>
          <w:tcPr>
            <w:tcW w:w="621" w:type="dxa"/>
            <w:tcBorders/>
            <w:shd w:fill="CCEEFF" w:val="clear"/>
            <w:vAlign w:val="center"/>
          </w:tcPr>
          <w:p>
            <w:pPr>
              <w:pStyle w:val="TableContents"/>
              <w:bidi w:val="0"/>
              <w:spacing w:before="0" w:after="283"/>
              <w:jc w:val="right"/>
            </w:pPr>
            <w:r>
              <w:t>24</w:t>
            </w:r>
          </w:p>
        </w:tc>
        <w:tc>
          <w:tcPr>
            <w:tcW w:w="135" w:type="dxa"/>
            <w:tcBorders/>
            <w:shd w:fill="CCEEFF" w:val="clear"/>
            <w:vAlign w:val="center"/>
          </w:tcPr>
          <w:p>
            <w:pPr>
              <w:pStyle w:val="TableContents"/>
              <w:bidi w:val="0"/>
              <w:spacing w:before="0" w:after="283"/>
              <w:jc w:val="left"/>
            </w:pPr>
            <w:r>
              <w:t> </w:t>
            </w:r>
          </w:p>
        </w:tc>
      </w:tr>
      <w:tr>
        <w:tc>
          <w:tcPr>
            <w:tcW w:w="5540" w:type="dxa"/>
            <w:tcBorders/>
            <w:vAlign w:val="center"/>
          </w:tcPr>
          <w:p>
            <w:pPr>
              <w:pStyle w:val="TableContents"/>
              <w:bidi w:val="0"/>
              <w:spacing w:before="0" w:after="283"/>
              <w:jc w:val="left"/>
            </w:pPr>
            <w:r>
              <w:t>Interest rate swaps related to state and municipal securities</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848" w:type="dxa"/>
            <w:tcBorders/>
            <w:vAlign w:val="center"/>
          </w:tcPr>
          <w:p>
            <w:pPr>
              <w:pStyle w:val="TableContents"/>
              <w:bidi w:val="0"/>
              <w:spacing w:before="0" w:after="283"/>
              <w:jc w:val="right"/>
            </w:pPr>
            <w:r>
              <w:t>116,145</w:t>
            </w:r>
          </w:p>
        </w:tc>
        <w:tc>
          <w:tcPr>
            <w:tcW w:w="91" w:type="dxa"/>
            <w:tcBorders/>
            <w:vAlign w:val="center"/>
          </w:tcPr>
          <w:p>
            <w:pPr>
              <w:pStyle w:val="TableContents"/>
              <w:bidi w:val="0"/>
              <w:spacing w:before="0" w:after="283"/>
              <w:jc w:val="left"/>
            </w:pPr>
            <w:r>
              <w:t> </w:t>
            </w:r>
          </w:p>
        </w:tc>
        <w:tc>
          <w:tcPr>
            <w:tcW w:w="91"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right"/>
            </w:pPr>
            <w:r>
              <w:t>10,916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9" w:type="dxa"/>
            <w:tcBorders/>
            <w:vAlign w:val="center"/>
          </w:tcPr>
          <w:p>
            <w:pPr>
              <w:pStyle w:val="TableContents"/>
              <w:bidi w:val="0"/>
              <w:spacing w:before="0" w:after="283"/>
              <w:jc w:val="left"/>
            </w:pPr>
            <w:r>
              <w:t> </w:t>
            </w:r>
          </w:p>
        </w:tc>
        <w:tc>
          <w:tcPr>
            <w:tcW w:w="874" w:type="dxa"/>
            <w:tcBorders/>
            <w:vAlign w:val="center"/>
          </w:tcPr>
          <w:p>
            <w:pPr>
              <w:pStyle w:val="TableContents"/>
              <w:bidi w:val="0"/>
              <w:spacing w:before="0" w:after="283"/>
              <w:jc w:val="right"/>
            </w:pPr>
            <w:r>
              <w:t>117,860</w:t>
            </w:r>
          </w:p>
        </w:tc>
        <w:tc>
          <w:tcPr>
            <w:tcW w:w="94" w:type="dxa"/>
            <w:tcBorders/>
            <w:vAlign w:val="center"/>
          </w:tcPr>
          <w:p>
            <w:pPr>
              <w:pStyle w:val="TableContents"/>
              <w:bidi w:val="0"/>
              <w:spacing w:before="0" w:after="283"/>
              <w:jc w:val="left"/>
            </w:pPr>
            <w:r>
              <w:t> </w:t>
            </w:r>
          </w:p>
        </w:tc>
        <w:tc>
          <w:tcPr>
            <w:tcW w:w="94" w:type="dxa"/>
            <w:tcBorders/>
            <w:vAlign w:val="center"/>
          </w:tcPr>
          <w:p>
            <w:pPr>
              <w:pStyle w:val="TableContents"/>
              <w:bidi w:val="0"/>
              <w:spacing w:before="0" w:after="283"/>
              <w:jc w:val="left"/>
            </w:pPr>
            <w:r>
              <w:t> </w:t>
            </w:r>
          </w:p>
        </w:tc>
        <w:tc>
          <w:tcPr>
            <w:tcW w:w="179" w:type="dxa"/>
            <w:tcBorders/>
            <w:vAlign w:val="center"/>
          </w:tcPr>
          <w:p>
            <w:pPr>
              <w:pStyle w:val="TableContents"/>
              <w:bidi w:val="0"/>
              <w:spacing w:before="0" w:after="283"/>
              <w:jc w:val="left"/>
            </w:pPr>
            <w:r>
              <w:t> </w:t>
            </w:r>
          </w:p>
        </w:tc>
        <w:tc>
          <w:tcPr>
            <w:tcW w:w="621" w:type="dxa"/>
            <w:tcBorders/>
            <w:vAlign w:val="center"/>
          </w:tcPr>
          <w:p>
            <w:pPr>
              <w:pStyle w:val="TableContents"/>
              <w:bidi w:val="0"/>
              <w:spacing w:before="0" w:after="283"/>
              <w:jc w:val="right"/>
            </w:pPr>
            <w:r>
              <w:t>9,730</w:t>
            </w:r>
          </w:p>
        </w:tc>
        <w:tc>
          <w:tcPr>
            <w:tcW w:w="135"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both"/>
        <w:rPr>
          <w:rFonts w:ascii="Times New Roman" w:hAnsi="Times New Roman"/>
          <w:sz w:val="20"/>
        </w:rPr>
      </w:pPr>
      <w:r>
        <w:rPr>
          <w:rFonts w:ascii="Times New Roman" w:hAnsi="Times New Roman"/>
          <w:color w:val="000000"/>
          <w:sz w:val="20"/>
          <w:u w:val="single"/>
        </w:rPr>
        <w:t>Mortgage banking derivatives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net gains (losses) relating to free standing derivative instruments used for risk management are summarized below for the periods indicated (dollars in thousands):</w:t>
      </w:r>
      <w:r>
        <w:rPr>
          <w:rFonts w:ascii="Times New Roman" w:hAnsi="Times New Roman"/>
          <w:sz w:val="20"/>
        </w:rPr>
        <w:t xml:space="preserve"> </w:t>
      </w:r>
    </w:p>
    <w:p>
      <w:pPr>
        <w:pStyle w:val="TextBody"/>
        <w:bidi w:val="0"/>
        <w:spacing w:before="0" w:after="0"/>
        <w:jc w:val="both"/>
      </w:pPr>
      <w:r>
        <w:t> </w:t>
      </w:r>
    </w:p>
    <w:tbl>
      <w:tblPr>
        <w:tblW w:w="9376" w:type="dxa"/>
        <w:jc w:val="left"/>
        <w:tblInd w:w="0" w:type="dxa"/>
        <w:tblLayout w:type="fixed"/>
        <w:tblCellMar>
          <w:top w:w="0" w:type="dxa"/>
          <w:left w:w="0" w:type="dxa"/>
          <w:bottom w:w="0" w:type="dxa"/>
          <w:right w:w="0" w:type="dxa"/>
        </w:tblCellMar>
      </w:tblPr>
      <w:tblGrid>
        <w:gridCol w:w="4250"/>
        <w:gridCol w:w="90"/>
        <w:gridCol w:w="2480"/>
        <w:gridCol w:w="90"/>
        <w:gridCol w:w="259"/>
        <w:gridCol w:w="741"/>
        <w:gridCol w:w="282"/>
        <w:gridCol w:w="137"/>
        <w:gridCol w:w="259"/>
        <w:gridCol w:w="558"/>
        <w:gridCol w:w="230"/>
      </w:tblGrid>
      <w:tr>
        <w:tc>
          <w:tcPr>
            <w:tcW w:w="425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48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9" w:type="dxa"/>
            <w:tcBorders/>
            <w:vAlign w:val="center"/>
          </w:tcPr>
          <w:p>
            <w:pPr>
              <w:pStyle w:val="TableContents"/>
              <w:bidi w:val="0"/>
              <w:spacing w:before="0" w:after="283"/>
              <w:jc w:val="left"/>
            </w:pPr>
            <w:r>
              <w:t> </w:t>
            </w:r>
          </w:p>
        </w:tc>
        <w:tc>
          <w:tcPr>
            <w:tcW w:w="741" w:type="dxa"/>
            <w:tcBorders/>
            <w:vAlign w:val="center"/>
          </w:tcPr>
          <w:p>
            <w:pPr>
              <w:pStyle w:val="TableContents"/>
              <w:bidi w:val="0"/>
              <w:spacing w:before="0" w:after="283"/>
              <w:jc w:val="left"/>
            </w:pPr>
            <w:r>
              <w:t> </w:t>
            </w:r>
          </w:p>
        </w:tc>
        <w:tc>
          <w:tcPr>
            <w:tcW w:w="282" w:type="dxa"/>
            <w:tcBorders/>
            <w:vAlign w:val="center"/>
          </w:tcPr>
          <w:p>
            <w:pPr>
              <w:pStyle w:val="TableContents"/>
              <w:bidi w:val="0"/>
              <w:spacing w:before="0" w:after="283"/>
              <w:jc w:val="left"/>
            </w:pPr>
            <w:r>
              <w:t> </w:t>
            </w:r>
          </w:p>
        </w:tc>
        <w:tc>
          <w:tcPr>
            <w:tcW w:w="137" w:type="dxa"/>
            <w:tcBorders/>
            <w:vAlign w:val="center"/>
          </w:tcPr>
          <w:p>
            <w:pPr>
              <w:pStyle w:val="TableContents"/>
              <w:bidi w:val="0"/>
              <w:spacing w:before="0" w:after="283"/>
              <w:jc w:val="left"/>
            </w:pPr>
            <w:r>
              <w:t> </w:t>
            </w:r>
          </w:p>
        </w:tc>
        <w:tc>
          <w:tcPr>
            <w:tcW w:w="259" w:type="dxa"/>
            <w:tcBorders/>
            <w:vAlign w:val="center"/>
          </w:tcPr>
          <w:p>
            <w:pPr>
              <w:pStyle w:val="TableContents"/>
              <w:bidi w:val="0"/>
              <w:spacing w:before="0" w:after="283"/>
              <w:jc w:val="left"/>
            </w:pPr>
            <w:r>
              <w:t> </w:t>
            </w:r>
          </w:p>
        </w:tc>
        <w:tc>
          <w:tcPr>
            <w:tcW w:w="558"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425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48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36"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Three Months Ended</w:t>
            </w:r>
            <w:r>
              <w:rPr>
                <w:b/>
              </w:rPr>
              <w:br/>
              <w:t xml:space="preserve">September 30, </w:t>
            </w:r>
          </w:p>
        </w:tc>
        <w:tc>
          <w:tcPr>
            <w:tcW w:w="230" w:type="dxa"/>
            <w:tcBorders/>
            <w:vAlign w:val="center"/>
          </w:tcPr>
          <w:p>
            <w:pPr>
              <w:pStyle w:val="TableContents"/>
              <w:bidi w:val="0"/>
              <w:spacing w:before="0" w:after="283"/>
              <w:jc w:val="center"/>
            </w:pPr>
            <w:r>
              <w:t> </w:t>
            </w:r>
          </w:p>
        </w:tc>
      </w:tr>
      <w:tr>
        <w:tc>
          <w:tcPr>
            <w:tcW w:w="425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480" w:type="dxa"/>
            <w:tcBorders>
              <w:bottom w:val="single" w:sz="12" w:space="0" w:color="000000"/>
            </w:tcBorders>
            <w:tcMar>
              <w:bottom w:w="28" w:type="dxa"/>
            </w:tcMar>
            <w:vAlign w:val="center"/>
          </w:tcPr>
          <w:p>
            <w:pPr>
              <w:pStyle w:val="TableContents"/>
              <w:bidi w:val="0"/>
              <w:spacing w:before="0" w:after="283"/>
              <w:jc w:val="center"/>
              <w:rPr>
                <w:b/>
              </w:rPr>
            </w:pPr>
            <w:r>
              <w:rPr>
                <w:b/>
              </w:rPr>
              <w:t>Location</w:t>
            </w:r>
          </w:p>
        </w:tc>
        <w:tc>
          <w:tcPr>
            <w:tcW w:w="90" w:type="dxa"/>
            <w:tcBorders/>
            <w:vAlign w:val="center"/>
          </w:tcPr>
          <w:p>
            <w:pPr>
              <w:pStyle w:val="TableContents"/>
              <w:bidi w:val="0"/>
              <w:spacing w:before="0" w:after="283"/>
              <w:jc w:val="left"/>
            </w:pPr>
            <w: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2026</w:t>
            </w:r>
          </w:p>
        </w:tc>
        <w:tc>
          <w:tcPr>
            <w:tcW w:w="282" w:type="dxa"/>
            <w:tcBorders/>
            <w:vAlign w:val="center"/>
          </w:tcPr>
          <w:p>
            <w:pPr>
              <w:pStyle w:val="TableContents"/>
              <w:bidi w:val="0"/>
              <w:spacing w:before="0" w:after="283"/>
              <w:jc w:val="left"/>
            </w:pPr>
            <w:r>
              <w:t> </w:t>
            </w:r>
          </w:p>
        </w:tc>
        <w:tc>
          <w:tcPr>
            <w:tcW w:w="137" w:type="dxa"/>
            <w:tcBorders/>
            <w:vAlign w:val="center"/>
          </w:tcPr>
          <w:p>
            <w:pPr>
              <w:pStyle w:val="TableContents"/>
              <w:bidi w:val="0"/>
              <w:spacing w:before="0" w:after="283"/>
              <w:jc w:val="left"/>
            </w:pPr>
            <w:r>
              <w:t> </w:t>
            </w:r>
          </w:p>
        </w:tc>
        <w:tc>
          <w:tcPr>
            <w:tcW w:w="817"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2025</w:t>
            </w:r>
          </w:p>
        </w:tc>
        <w:tc>
          <w:tcPr>
            <w:tcW w:w="230" w:type="dxa"/>
            <w:tcBorders/>
            <w:vAlign w:val="center"/>
          </w:tcPr>
          <w:p>
            <w:pPr>
              <w:pStyle w:val="TableContents"/>
              <w:bidi w:val="0"/>
              <w:spacing w:before="0" w:after="283"/>
              <w:jc w:val="left"/>
            </w:pPr>
            <w:r>
              <w:t> </w:t>
            </w:r>
          </w:p>
        </w:tc>
      </w:tr>
      <w:tr>
        <w:tc>
          <w:tcPr>
            <w:tcW w:w="4250" w:type="dxa"/>
            <w:tcBorders/>
            <w:shd w:fill="CCEEFF" w:val="clear"/>
            <w:vAlign w:val="center"/>
          </w:tcPr>
          <w:p>
            <w:pPr>
              <w:pStyle w:val="TableContents"/>
              <w:bidi w:val="0"/>
              <w:spacing w:before="0" w:after="283"/>
              <w:jc w:val="left"/>
            </w:pPr>
            <w:r>
              <w:t>Gain (loss) on mortgage banking derivatives</w:t>
            </w:r>
          </w:p>
        </w:tc>
        <w:tc>
          <w:tcPr>
            <w:tcW w:w="90" w:type="dxa"/>
            <w:tcBorders/>
            <w:shd w:fill="CCEEFF" w:val="clear"/>
            <w:vAlign w:val="center"/>
          </w:tcPr>
          <w:p>
            <w:pPr>
              <w:pStyle w:val="TableContents"/>
              <w:bidi w:val="0"/>
              <w:spacing w:before="0" w:after="283"/>
              <w:jc w:val="left"/>
            </w:pPr>
            <w:r>
              <w:t> </w:t>
            </w:r>
          </w:p>
        </w:tc>
        <w:tc>
          <w:tcPr>
            <w:tcW w:w="2480" w:type="dxa"/>
            <w:tcBorders/>
            <w:shd w:fill="CCEEFF" w:val="clear"/>
            <w:vAlign w:val="center"/>
          </w:tcPr>
          <w:p>
            <w:pPr>
              <w:pStyle w:val="TableContents"/>
              <w:bidi w:val="0"/>
              <w:spacing w:before="0" w:after="283"/>
              <w:jc w:val="left"/>
            </w:pPr>
            <w:r>
              <w:t>Net gain on sales of loans</w:t>
            </w:r>
          </w:p>
        </w:tc>
        <w:tc>
          <w:tcPr>
            <w:tcW w:w="90" w:type="dxa"/>
            <w:tcBorders/>
            <w:shd w:fill="CCEEFF" w:val="clear"/>
            <w:vAlign w:val="center"/>
          </w:tcPr>
          <w:p>
            <w:pPr>
              <w:pStyle w:val="TableContents"/>
              <w:bidi w:val="0"/>
              <w:spacing w:before="0" w:after="283"/>
              <w:jc w:val="left"/>
            </w:pPr>
            <w:r>
              <w:t> </w:t>
            </w:r>
          </w:p>
        </w:tc>
        <w:tc>
          <w:tcPr>
            <w:tcW w:w="259" w:type="dxa"/>
            <w:tcBorders/>
            <w:shd w:fill="CCEEFF" w:val="clear"/>
            <w:vAlign w:val="center"/>
          </w:tcPr>
          <w:p>
            <w:pPr>
              <w:pStyle w:val="TableContents"/>
              <w:bidi w:val="0"/>
              <w:spacing w:before="0" w:after="283"/>
              <w:jc w:val="left"/>
            </w:pPr>
            <w:r>
              <w:t>$</w:t>
            </w:r>
          </w:p>
        </w:tc>
        <w:tc>
          <w:tcPr>
            <w:tcW w:w="741" w:type="dxa"/>
            <w:tcBorders/>
            <w:shd w:fill="CCEEFF" w:val="clear"/>
            <w:vAlign w:val="center"/>
          </w:tcPr>
          <w:p>
            <w:pPr>
              <w:pStyle w:val="TableContents"/>
              <w:bidi w:val="0"/>
              <w:spacing w:before="0" w:after="283"/>
              <w:jc w:val="right"/>
            </w:pPr>
            <w:r>
              <w:t>(159</w:t>
            </w:r>
          </w:p>
        </w:tc>
        <w:tc>
          <w:tcPr>
            <w:tcW w:w="282"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jc w:val="left"/>
            </w:pPr>
            <w:r>
              <w:t> </w:t>
            </w:r>
          </w:p>
        </w:tc>
        <w:tc>
          <w:tcPr>
            <w:tcW w:w="259" w:type="dxa"/>
            <w:tcBorders/>
            <w:shd w:fill="CCEEFF" w:val="clear"/>
            <w:vAlign w:val="center"/>
          </w:tcPr>
          <w:p>
            <w:pPr>
              <w:pStyle w:val="TableContents"/>
              <w:bidi w:val="0"/>
              <w:spacing w:before="0" w:after="283"/>
              <w:jc w:val="left"/>
            </w:pPr>
            <w:r>
              <w:t>$</w:t>
            </w:r>
          </w:p>
        </w:tc>
        <w:tc>
          <w:tcPr>
            <w:tcW w:w="558" w:type="dxa"/>
            <w:tcBorders/>
            <w:shd w:fill="CCEEFF" w:val="clear"/>
            <w:vAlign w:val="center"/>
          </w:tcPr>
          <w:p>
            <w:pPr>
              <w:pStyle w:val="TableContents"/>
              <w:bidi w:val="0"/>
              <w:spacing w:before="0" w:after="283"/>
              <w:jc w:val="right"/>
            </w:pPr>
            <w:r>
              <w:t>(42</w:t>
            </w:r>
          </w:p>
        </w:tc>
        <w:tc>
          <w:tcPr>
            <w:tcW w:w="230" w:type="dxa"/>
            <w:tcBorders/>
            <w:shd w:fill="CCEEFF" w:val="clear"/>
            <w:vAlign w:val="center"/>
          </w:tcPr>
          <w:p>
            <w:pPr>
              <w:pStyle w:val="TableContents"/>
              <w:bidi w:val="0"/>
              <w:spacing w:before="0" w:after="283"/>
              <w:jc w:val="left"/>
            </w:pPr>
            <w:r>
              <w:t>) </w:t>
            </w:r>
          </w:p>
        </w:tc>
      </w:tr>
    </w:tbl>
    <w:p>
      <w:pPr>
        <w:pStyle w:val="TextBody"/>
        <w:bidi w:val="0"/>
        <w:spacing w:before="0" w:after="0"/>
        <w:jc w:val="both"/>
      </w:pPr>
      <w:r>
        <w:t> </w:t>
      </w:r>
    </w:p>
    <w:tbl>
      <w:tblPr>
        <w:tblW w:w="9243" w:type="dxa"/>
        <w:jc w:val="left"/>
        <w:tblInd w:w="0" w:type="dxa"/>
        <w:tblLayout w:type="fixed"/>
        <w:tblCellMar>
          <w:top w:w="0" w:type="dxa"/>
          <w:left w:w="0" w:type="dxa"/>
          <w:bottom w:w="0" w:type="dxa"/>
          <w:right w:w="0" w:type="dxa"/>
        </w:tblCellMar>
      </w:tblPr>
      <w:tblGrid>
        <w:gridCol w:w="4250"/>
        <w:gridCol w:w="90"/>
        <w:gridCol w:w="2480"/>
        <w:gridCol w:w="90"/>
        <w:gridCol w:w="292"/>
        <w:gridCol w:w="627"/>
        <w:gridCol w:w="317"/>
        <w:gridCol w:w="154"/>
        <w:gridCol w:w="292"/>
        <w:gridCol w:w="421"/>
        <w:gridCol w:w="230"/>
      </w:tblGrid>
      <w:tr>
        <w:tc>
          <w:tcPr>
            <w:tcW w:w="425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48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92" w:type="dxa"/>
            <w:tcBorders/>
            <w:vAlign w:val="center"/>
          </w:tcPr>
          <w:p>
            <w:pPr>
              <w:pStyle w:val="TableContents"/>
              <w:bidi w:val="0"/>
              <w:spacing w:before="0" w:after="283"/>
              <w:jc w:val="left"/>
            </w:pPr>
            <w:r>
              <w:t> </w:t>
            </w:r>
          </w:p>
        </w:tc>
        <w:tc>
          <w:tcPr>
            <w:tcW w:w="627" w:type="dxa"/>
            <w:tcBorders/>
            <w:vAlign w:val="center"/>
          </w:tcPr>
          <w:p>
            <w:pPr>
              <w:pStyle w:val="TableContents"/>
              <w:bidi w:val="0"/>
              <w:spacing w:before="0" w:after="283"/>
              <w:jc w:val="left"/>
            </w:pPr>
            <w:r>
              <w:t> </w:t>
            </w:r>
          </w:p>
        </w:tc>
        <w:tc>
          <w:tcPr>
            <w:tcW w:w="317" w:type="dxa"/>
            <w:tcBorders/>
            <w:vAlign w:val="center"/>
          </w:tcPr>
          <w:p>
            <w:pPr>
              <w:pStyle w:val="TableContents"/>
              <w:bidi w:val="0"/>
              <w:spacing w:before="0" w:after="283"/>
              <w:jc w:val="left"/>
            </w:pPr>
            <w:r>
              <w:t> </w:t>
            </w:r>
          </w:p>
        </w:tc>
        <w:tc>
          <w:tcPr>
            <w:tcW w:w="154" w:type="dxa"/>
            <w:tcBorders/>
            <w:vAlign w:val="center"/>
          </w:tcPr>
          <w:p>
            <w:pPr>
              <w:pStyle w:val="TableContents"/>
              <w:bidi w:val="0"/>
              <w:spacing w:before="0" w:after="283"/>
              <w:jc w:val="left"/>
            </w:pPr>
            <w:r>
              <w:t> </w:t>
            </w:r>
          </w:p>
        </w:tc>
        <w:tc>
          <w:tcPr>
            <w:tcW w:w="292" w:type="dxa"/>
            <w:tcBorders/>
            <w:vAlign w:val="center"/>
          </w:tcPr>
          <w:p>
            <w:pPr>
              <w:pStyle w:val="TableContents"/>
              <w:bidi w:val="0"/>
              <w:spacing w:before="0" w:after="283"/>
              <w:jc w:val="left"/>
            </w:pPr>
            <w:r>
              <w:t> </w:t>
            </w:r>
          </w:p>
        </w:tc>
        <w:tc>
          <w:tcPr>
            <w:tcW w:w="421"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425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48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03"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Nine Months Ended</w:t>
            </w:r>
            <w:r>
              <w:rPr>
                <w:b/>
              </w:rPr>
              <w:br/>
              <w:t xml:space="preserve">September 30, </w:t>
            </w:r>
          </w:p>
        </w:tc>
        <w:tc>
          <w:tcPr>
            <w:tcW w:w="230" w:type="dxa"/>
            <w:tcBorders/>
            <w:vAlign w:val="center"/>
          </w:tcPr>
          <w:p>
            <w:pPr>
              <w:pStyle w:val="TableContents"/>
              <w:bidi w:val="0"/>
              <w:spacing w:before="0" w:after="283"/>
              <w:jc w:val="center"/>
            </w:pPr>
            <w:r>
              <w:t> </w:t>
            </w:r>
          </w:p>
        </w:tc>
      </w:tr>
      <w:tr>
        <w:tc>
          <w:tcPr>
            <w:tcW w:w="425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480" w:type="dxa"/>
            <w:tcBorders>
              <w:bottom w:val="single" w:sz="12" w:space="0" w:color="000000"/>
            </w:tcBorders>
            <w:tcMar>
              <w:bottom w:w="28" w:type="dxa"/>
            </w:tcMar>
            <w:vAlign w:val="center"/>
          </w:tcPr>
          <w:p>
            <w:pPr>
              <w:pStyle w:val="TableContents"/>
              <w:bidi w:val="0"/>
              <w:spacing w:before="0" w:after="283"/>
              <w:jc w:val="center"/>
              <w:rPr>
                <w:b/>
              </w:rPr>
            </w:pPr>
            <w:r>
              <w:rPr>
                <w:b/>
              </w:rPr>
              <w:t>Location</w:t>
            </w:r>
          </w:p>
        </w:tc>
        <w:tc>
          <w:tcPr>
            <w:tcW w:w="90" w:type="dxa"/>
            <w:tcBorders/>
            <w:vAlign w:val="center"/>
          </w:tcPr>
          <w:p>
            <w:pPr>
              <w:pStyle w:val="TableContents"/>
              <w:bidi w:val="0"/>
              <w:spacing w:before="0" w:after="283"/>
              <w:jc w:val="left"/>
            </w:pPr>
            <w: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2026</w:t>
            </w:r>
          </w:p>
        </w:tc>
        <w:tc>
          <w:tcPr>
            <w:tcW w:w="317" w:type="dxa"/>
            <w:tcBorders/>
            <w:vAlign w:val="center"/>
          </w:tcPr>
          <w:p>
            <w:pPr>
              <w:pStyle w:val="TableContents"/>
              <w:bidi w:val="0"/>
              <w:spacing w:before="0" w:after="283"/>
              <w:jc w:val="left"/>
            </w:pPr>
            <w:r>
              <w:t> </w:t>
            </w:r>
          </w:p>
        </w:tc>
        <w:tc>
          <w:tcPr>
            <w:tcW w:w="154" w:type="dxa"/>
            <w:tcBorders/>
            <w:vAlign w:val="center"/>
          </w:tcPr>
          <w:p>
            <w:pPr>
              <w:pStyle w:val="TableContents"/>
              <w:bidi w:val="0"/>
              <w:spacing w:before="0" w:after="283"/>
              <w:jc w:val="left"/>
            </w:pPr>
            <w:r>
              <w:t> </w:t>
            </w:r>
          </w:p>
        </w:tc>
        <w:tc>
          <w:tcPr>
            <w:tcW w:w="713"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2025</w:t>
            </w:r>
          </w:p>
        </w:tc>
        <w:tc>
          <w:tcPr>
            <w:tcW w:w="230" w:type="dxa"/>
            <w:tcBorders/>
            <w:vAlign w:val="center"/>
          </w:tcPr>
          <w:p>
            <w:pPr>
              <w:pStyle w:val="TableContents"/>
              <w:bidi w:val="0"/>
              <w:spacing w:before="0" w:after="283"/>
              <w:jc w:val="left"/>
            </w:pPr>
            <w:r>
              <w:t> </w:t>
            </w:r>
          </w:p>
        </w:tc>
      </w:tr>
      <w:tr>
        <w:tc>
          <w:tcPr>
            <w:tcW w:w="4250" w:type="dxa"/>
            <w:tcBorders/>
            <w:shd w:fill="CCEEFF" w:val="clear"/>
            <w:vAlign w:val="center"/>
          </w:tcPr>
          <w:p>
            <w:pPr>
              <w:pStyle w:val="TableContents"/>
              <w:bidi w:val="0"/>
              <w:spacing w:before="0" w:after="283"/>
              <w:jc w:val="left"/>
            </w:pPr>
            <w:r>
              <w:t>Gain (loss) on mortgage banking derivatives</w:t>
            </w:r>
          </w:p>
        </w:tc>
        <w:tc>
          <w:tcPr>
            <w:tcW w:w="90" w:type="dxa"/>
            <w:tcBorders/>
            <w:shd w:fill="CCEEFF" w:val="clear"/>
            <w:vAlign w:val="center"/>
          </w:tcPr>
          <w:p>
            <w:pPr>
              <w:pStyle w:val="TableContents"/>
              <w:bidi w:val="0"/>
              <w:spacing w:before="0" w:after="283"/>
              <w:jc w:val="left"/>
            </w:pPr>
            <w:r>
              <w:t> </w:t>
            </w:r>
          </w:p>
        </w:tc>
        <w:tc>
          <w:tcPr>
            <w:tcW w:w="2480" w:type="dxa"/>
            <w:tcBorders/>
            <w:shd w:fill="CCEEFF" w:val="clear"/>
            <w:vAlign w:val="center"/>
          </w:tcPr>
          <w:p>
            <w:pPr>
              <w:pStyle w:val="TableContents"/>
              <w:bidi w:val="0"/>
              <w:spacing w:before="0" w:after="283"/>
              <w:jc w:val="left"/>
            </w:pPr>
            <w:r>
              <w:t>Net gain on sales of loans</w:t>
            </w:r>
          </w:p>
        </w:tc>
        <w:tc>
          <w:tcPr>
            <w:tcW w:w="90" w:type="dxa"/>
            <w:tcBorders/>
            <w:shd w:fill="CCEEFF" w:val="clear"/>
            <w:vAlign w:val="center"/>
          </w:tcPr>
          <w:p>
            <w:pPr>
              <w:pStyle w:val="TableContents"/>
              <w:bidi w:val="0"/>
              <w:spacing w:before="0" w:after="283"/>
              <w:jc w:val="left"/>
            </w:pPr>
            <w:r>
              <w:t> </w:t>
            </w:r>
          </w:p>
        </w:tc>
        <w:tc>
          <w:tcPr>
            <w:tcW w:w="292" w:type="dxa"/>
            <w:tcBorders/>
            <w:shd w:fill="CCEEFF" w:val="clear"/>
            <w:vAlign w:val="center"/>
          </w:tcPr>
          <w:p>
            <w:pPr>
              <w:pStyle w:val="TableContents"/>
              <w:bidi w:val="0"/>
              <w:spacing w:before="0" w:after="283"/>
              <w:jc w:val="left"/>
            </w:pPr>
            <w:r>
              <w:t>$</w:t>
            </w:r>
          </w:p>
        </w:tc>
        <w:tc>
          <w:tcPr>
            <w:tcW w:w="627" w:type="dxa"/>
            <w:tcBorders/>
            <w:shd w:fill="CCEEFF" w:val="clear"/>
            <w:vAlign w:val="center"/>
          </w:tcPr>
          <w:p>
            <w:pPr>
              <w:pStyle w:val="TableContents"/>
              <w:bidi w:val="0"/>
              <w:spacing w:before="0" w:after="283"/>
              <w:jc w:val="right"/>
            </w:pPr>
            <w:r>
              <w:t>(68</w:t>
            </w:r>
          </w:p>
        </w:tc>
        <w:tc>
          <w:tcPr>
            <w:tcW w:w="317" w:type="dxa"/>
            <w:tcBorders/>
            <w:shd w:fill="CCEEFF" w:val="clear"/>
            <w:vAlign w:val="center"/>
          </w:tcPr>
          <w:p>
            <w:pPr>
              <w:pStyle w:val="TableContents"/>
              <w:bidi w:val="0"/>
              <w:spacing w:before="0" w:after="283"/>
              <w:jc w:val="left"/>
            </w:pPr>
            <w:r>
              <w:t>) </w:t>
            </w:r>
          </w:p>
        </w:tc>
        <w:tc>
          <w:tcPr>
            <w:tcW w:w="154" w:type="dxa"/>
            <w:tcBorders/>
            <w:shd w:fill="CCEEFF" w:val="clear"/>
            <w:vAlign w:val="center"/>
          </w:tcPr>
          <w:p>
            <w:pPr>
              <w:pStyle w:val="TableContents"/>
              <w:bidi w:val="0"/>
              <w:spacing w:before="0" w:after="283"/>
              <w:jc w:val="left"/>
            </w:pPr>
            <w:r>
              <w:t> </w:t>
            </w:r>
          </w:p>
        </w:tc>
        <w:tc>
          <w:tcPr>
            <w:tcW w:w="292" w:type="dxa"/>
            <w:tcBorders/>
            <w:shd w:fill="CCEEFF" w:val="clear"/>
            <w:vAlign w:val="center"/>
          </w:tcPr>
          <w:p>
            <w:pPr>
              <w:pStyle w:val="TableContents"/>
              <w:bidi w:val="0"/>
              <w:spacing w:before="0" w:after="283"/>
              <w:jc w:val="left"/>
            </w:pPr>
            <w:r>
              <w:t>$</w:t>
            </w:r>
          </w:p>
        </w:tc>
        <w:tc>
          <w:tcPr>
            <w:tcW w:w="421" w:type="dxa"/>
            <w:tcBorders/>
            <w:shd w:fill="CCEEFF" w:val="clear"/>
            <w:vAlign w:val="center"/>
          </w:tcPr>
          <w:p>
            <w:pPr>
              <w:pStyle w:val="TableContents"/>
              <w:bidi w:val="0"/>
              <w:spacing w:before="0" w:after="283"/>
              <w:jc w:val="right"/>
            </w:pPr>
            <w:r>
              <w:t>(5</w:t>
            </w:r>
          </w:p>
        </w:tc>
        <w:tc>
          <w:tcPr>
            <w:tcW w:w="230" w:type="dxa"/>
            <w:tcBorders/>
            <w:shd w:fill="CCEEFF" w:val="clear"/>
            <w:vAlign w:val="center"/>
          </w:tcPr>
          <w:p>
            <w:pPr>
              <w:pStyle w:val="TableContents"/>
              <w:bidi w:val="0"/>
              <w:spacing w:before="0" w:after="283"/>
              <w:jc w:val="left"/>
            </w:pPr>
            <w:r>
              <w:t>) </w:t>
            </w:r>
          </w:p>
        </w:tc>
      </w:tr>
    </w:tbl>
    <w:p>
      <w:pPr>
        <w:pStyle w:val="TextBody"/>
        <w:bidi w:val="0"/>
        <w:spacing w:before="0" w:after="0"/>
        <w:jc w:val="both"/>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25</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color w:val="000000"/>
          <w:sz w:val="20"/>
        </w:rPr>
        <w:t>The following table reflects the amount and fair value of mortgage banking derivatives in the consolidated balance sheets at the dates indicated (dollars in thousands):</w:t>
      </w:r>
      <w:r>
        <w:rPr>
          <w:rFonts w:ascii="Times New Roman" w:hAnsi="Times New Roman"/>
          <w:sz w:val="20"/>
        </w:rPr>
        <w:t xml:space="preserve"> </w:t>
      </w:r>
    </w:p>
    <w:p>
      <w:pPr>
        <w:pStyle w:val="TextBody"/>
        <w:bidi w:val="0"/>
        <w:spacing w:before="0" w:after="0"/>
        <w:jc w:val="both"/>
      </w:pPr>
      <w:r>
        <w:t xml:space="preserve">  </w:t>
      </w:r>
    </w:p>
    <w:tbl>
      <w:tblPr>
        <w:tblW w:w="9969" w:type="dxa"/>
        <w:jc w:val="left"/>
        <w:tblInd w:w="0" w:type="dxa"/>
        <w:tblLayout w:type="fixed"/>
        <w:tblCellMar>
          <w:top w:w="0" w:type="dxa"/>
          <w:left w:w="0" w:type="dxa"/>
          <w:bottom w:w="0" w:type="dxa"/>
          <w:right w:w="0" w:type="dxa"/>
        </w:tblCellMar>
      </w:tblPr>
      <w:tblGrid>
        <w:gridCol w:w="5420"/>
        <w:gridCol w:w="90"/>
        <w:gridCol w:w="235"/>
        <w:gridCol w:w="817"/>
        <w:gridCol w:w="124"/>
        <w:gridCol w:w="124"/>
        <w:gridCol w:w="235"/>
        <w:gridCol w:w="567"/>
        <w:gridCol w:w="90"/>
        <w:gridCol w:w="90"/>
        <w:gridCol w:w="211"/>
        <w:gridCol w:w="885"/>
        <w:gridCol w:w="112"/>
        <w:gridCol w:w="112"/>
        <w:gridCol w:w="211"/>
        <w:gridCol w:w="511"/>
        <w:gridCol w:w="135"/>
      </w:tblGrid>
      <w:tr>
        <w:tc>
          <w:tcPr>
            <w:tcW w:w="542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17" w:type="dxa"/>
            <w:tcBorders/>
            <w:vAlign w:val="center"/>
          </w:tcPr>
          <w:p>
            <w:pPr>
              <w:pStyle w:val="TableContents"/>
              <w:bidi w:val="0"/>
              <w:spacing w:before="0" w:after="283"/>
              <w:jc w:val="left"/>
            </w:pPr>
            <w:r>
              <w:t> </w:t>
            </w:r>
          </w:p>
        </w:tc>
        <w:tc>
          <w:tcPr>
            <w:tcW w:w="124" w:type="dxa"/>
            <w:tcBorders/>
            <w:vAlign w:val="center"/>
          </w:tcPr>
          <w:p>
            <w:pPr>
              <w:pStyle w:val="TableContents"/>
              <w:bidi w:val="0"/>
              <w:spacing w:before="0" w:after="283"/>
              <w:jc w:val="left"/>
            </w:pPr>
            <w:r>
              <w:t> </w:t>
            </w:r>
          </w:p>
        </w:tc>
        <w:tc>
          <w:tcPr>
            <w:tcW w:w="124"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567"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left"/>
            </w:pPr>
            <w:r>
              <w:t> </w:t>
            </w:r>
          </w:p>
        </w:tc>
        <w:tc>
          <w:tcPr>
            <w:tcW w:w="112" w:type="dxa"/>
            <w:tcBorders/>
            <w:vAlign w:val="center"/>
          </w:tcPr>
          <w:p>
            <w:pPr>
              <w:pStyle w:val="TableContents"/>
              <w:bidi w:val="0"/>
              <w:spacing w:before="0" w:after="283"/>
              <w:jc w:val="left"/>
            </w:pPr>
            <w:r>
              <w:t> </w:t>
            </w:r>
          </w:p>
        </w:tc>
        <w:tc>
          <w:tcPr>
            <w:tcW w:w="112"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511"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542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0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30, 2026 </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left"/>
            </w:pPr>
            <w:r>
              <w:t> </w:t>
            </w:r>
          </w:p>
        </w:tc>
        <w:tc>
          <w:tcPr>
            <w:tcW w:w="204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2025 </w:t>
            </w:r>
          </w:p>
        </w:tc>
        <w:tc>
          <w:tcPr>
            <w:tcW w:w="135" w:type="dxa"/>
            <w:tcBorders/>
            <w:vAlign w:val="center"/>
          </w:tcPr>
          <w:p>
            <w:pPr>
              <w:pStyle w:val="TableContents"/>
              <w:bidi w:val="0"/>
              <w:spacing w:before="0" w:after="283"/>
              <w:jc w:val="center"/>
            </w:pPr>
            <w:r>
              <w:t> </w:t>
            </w:r>
          </w:p>
        </w:tc>
      </w:tr>
      <w:tr>
        <w:tc>
          <w:tcPr>
            <w:tcW w:w="542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52" w:type="dxa"/>
            <w:gridSpan w:val="2"/>
            <w:tcBorders>
              <w:bottom w:val="single" w:sz="12" w:space="0" w:color="000000"/>
            </w:tcBorders>
            <w:tcMar>
              <w:bottom w:w="28" w:type="dxa"/>
            </w:tcMar>
            <w:vAlign w:val="center"/>
          </w:tcPr>
          <w:p>
            <w:pPr>
              <w:pStyle w:val="TableContents"/>
              <w:bidi w:val="0"/>
              <w:spacing w:before="0" w:after="283"/>
              <w:jc w:val="center"/>
            </w:pPr>
            <w:r>
              <w:t> </w:t>
            </w:r>
            <w:r>
              <w:rPr>
                <w:b/>
                <w:spacing w:val="0"/>
              </w:rPr>
              <w:t>Notional</w:t>
            </w:r>
            <w:r>
              <w:rPr>
                <w:b/>
              </w:rPr>
              <w:br/>
              <w:t>Amount</w:t>
            </w:r>
          </w:p>
        </w:tc>
        <w:tc>
          <w:tcPr>
            <w:tcW w:w="124" w:type="dxa"/>
            <w:tcBorders/>
            <w:vAlign w:val="center"/>
          </w:tcPr>
          <w:p>
            <w:pPr>
              <w:pStyle w:val="TableContents"/>
              <w:bidi w:val="0"/>
              <w:spacing w:before="0" w:after="283"/>
              <w:jc w:val="left"/>
            </w:pPr>
            <w:r>
              <w:t> </w:t>
            </w:r>
          </w:p>
        </w:tc>
        <w:tc>
          <w:tcPr>
            <w:tcW w:w="124" w:type="dxa"/>
            <w:tcBorders/>
            <w:vAlign w:val="center"/>
          </w:tcPr>
          <w:p>
            <w:pPr>
              <w:pStyle w:val="TableContents"/>
              <w:bidi w:val="0"/>
              <w:spacing w:before="0" w:after="283"/>
              <w:jc w:val="left"/>
            </w:pPr>
            <w:r>
              <w:t> </w:t>
            </w:r>
          </w:p>
        </w:tc>
        <w:tc>
          <w:tcPr>
            <w:tcW w:w="802" w:type="dxa"/>
            <w:gridSpan w:val="2"/>
            <w:tcBorders>
              <w:bottom w:val="single" w:sz="12" w:space="0" w:color="000000"/>
            </w:tcBorders>
            <w:tcMar>
              <w:bottom w:w="28" w:type="dxa"/>
            </w:tcMar>
            <w:vAlign w:val="center"/>
          </w:tcPr>
          <w:p>
            <w:pPr>
              <w:pStyle w:val="TableContents"/>
              <w:bidi w:val="0"/>
              <w:spacing w:before="0" w:after="283"/>
              <w:jc w:val="center"/>
            </w:pPr>
            <w:r>
              <w:t> </w:t>
            </w:r>
            <w:r>
              <w:rPr>
                <w:b/>
                <w:spacing w:val="0"/>
              </w:rPr>
              <w:t>Fair</w:t>
            </w:r>
            <w:r>
              <w:rPr>
                <w:b/>
              </w:rPr>
              <w:br/>
              <w:t>Value</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96" w:type="dxa"/>
            <w:gridSpan w:val="2"/>
            <w:tcBorders>
              <w:bottom w:val="single" w:sz="12" w:space="0" w:color="000000"/>
            </w:tcBorders>
            <w:tcMar>
              <w:bottom w:w="28" w:type="dxa"/>
            </w:tcMar>
            <w:vAlign w:val="center"/>
          </w:tcPr>
          <w:p>
            <w:pPr>
              <w:pStyle w:val="TableContents"/>
              <w:bidi w:val="0"/>
              <w:spacing w:before="0" w:after="283"/>
              <w:jc w:val="center"/>
            </w:pPr>
            <w:r>
              <w:t> </w:t>
            </w:r>
            <w:r>
              <w:rPr>
                <w:b/>
                <w:spacing w:val="0"/>
              </w:rPr>
              <w:t>Notional</w:t>
            </w:r>
            <w:r>
              <w:rPr>
                <w:b/>
              </w:rPr>
              <w:br/>
              <w:t>Amount</w:t>
            </w:r>
          </w:p>
        </w:tc>
        <w:tc>
          <w:tcPr>
            <w:tcW w:w="112" w:type="dxa"/>
            <w:tcBorders/>
            <w:vAlign w:val="center"/>
          </w:tcPr>
          <w:p>
            <w:pPr>
              <w:pStyle w:val="TableContents"/>
              <w:bidi w:val="0"/>
              <w:spacing w:before="0" w:after="283"/>
              <w:jc w:val="left"/>
            </w:pPr>
            <w:r>
              <w:t> </w:t>
            </w:r>
          </w:p>
        </w:tc>
        <w:tc>
          <w:tcPr>
            <w:tcW w:w="112" w:type="dxa"/>
            <w:tcBorders/>
            <w:vAlign w:val="center"/>
          </w:tcPr>
          <w:p>
            <w:pPr>
              <w:pStyle w:val="TableContents"/>
              <w:bidi w:val="0"/>
              <w:spacing w:before="0" w:after="283"/>
              <w:jc w:val="left"/>
            </w:pPr>
            <w:r>
              <w:t> </w:t>
            </w:r>
          </w:p>
        </w:tc>
        <w:tc>
          <w:tcPr>
            <w:tcW w:w="722"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Fair</w:t>
            </w:r>
            <w:r>
              <w:rPr>
                <w:b/>
              </w:rPr>
              <w:br/>
              <w:t>Value</w:t>
            </w:r>
          </w:p>
        </w:tc>
        <w:tc>
          <w:tcPr>
            <w:tcW w:w="135" w:type="dxa"/>
            <w:tcBorders/>
            <w:vAlign w:val="center"/>
          </w:tcPr>
          <w:p>
            <w:pPr>
              <w:pStyle w:val="TableContents"/>
              <w:bidi w:val="0"/>
              <w:spacing w:before="0" w:after="283"/>
              <w:jc w:val="left"/>
            </w:pPr>
            <w:r>
              <w:t> </w:t>
            </w:r>
          </w:p>
        </w:tc>
      </w:tr>
      <w:tr>
        <w:tc>
          <w:tcPr>
            <w:tcW w:w="5420" w:type="dxa"/>
            <w:tcBorders/>
            <w:vAlign w:val="center"/>
          </w:tcPr>
          <w:p>
            <w:pPr>
              <w:pStyle w:val="TableContents"/>
              <w:bidi w:val="0"/>
              <w:spacing w:before="0" w:after="283"/>
              <w:jc w:val="left"/>
            </w:pPr>
            <w:r>
              <w:t>Included in other assets:</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17" w:type="dxa"/>
            <w:tcBorders/>
            <w:vAlign w:val="center"/>
          </w:tcPr>
          <w:p>
            <w:pPr>
              <w:pStyle w:val="TableContents"/>
              <w:bidi w:val="0"/>
              <w:spacing w:before="0" w:after="283"/>
              <w:jc w:val="left"/>
            </w:pPr>
            <w:r>
              <w:t> </w:t>
            </w:r>
          </w:p>
        </w:tc>
        <w:tc>
          <w:tcPr>
            <w:tcW w:w="124" w:type="dxa"/>
            <w:tcBorders/>
            <w:vAlign w:val="center"/>
          </w:tcPr>
          <w:p>
            <w:pPr>
              <w:pStyle w:val="TableContents"/>
              <w:bidi w:val="0"/>
              <w:spacing w:before="0" w:after="283"/>
              <w:jc w:val="left"/>
            </w:pPr>
            <w:r>
              <w:t> </w:t>
            </w:r>
          </w:p>
        </w:tc>
        <w:tc>
          <w:tcPr>
            <w:tcW w:w="124"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567"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left"/>
            </w:pPr>
            <w:r>
              <w:t> </w:t>
            </w:r>
          </w:p>
        </w:tc>
        <w:tc>
          <w:tcPr>
            <w:tcW w:w="112" w:type="dxa"/>
            <w:tcBorders/>
            <w:vAlign w:val="center"/>
          </w:tcPr>
          <w:p>
            <w:pPr>
              <w:pStyle w:val="TableContents"/>
              <w:bidi w:val="0"/>
              <w:spacing w:before="0" w:after="283"/>
              <w:jc w:val="left"/>
            </w:pPr>
            <w:r>
              <w:t> </w:t>
            </w:r>
          </w:p>
        </w:tc>
        <w:tc>
          <w:tcPr>
            <w:tcW w:w="112"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511"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5420" w:type="dxa"/>
            <w:tcBorders/>
            <w:shd w:fill="CCEEFF" w:val="clear"/>
            <w:vAlign w:val="center"/>
          </w:tcPr>
          <w:p>
            <w:pPr>
              <w:pStyle w:val="TableContents"/>
              <w:bidi w:val="0"/>
              <w:spacing w:before="0" w:after="283"/>
              <w:jc w:val="left"/>
            </w:pPr>
            <w:r>
              <w:t>Forward contracts related to mortgage loans held for sale</w:t>
            </w:r>
          </w:p>
        </w:tc>
        <w:tc>
          <w:tcPr>
            <w:tcW w:w="90"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w:t>
            </w:r>
          </w:p>
        </w:tc>
        <w:tc>
          <w:tcPr>
            <w:tcW w:w="817" w:type="dxa"/>
            <w:tcBorders/>
            <w:shd w:fill="CCEEFF" w:val="clear"/>
            <w:vAlign w:val="center"/>
          </w:tcPr>
          <w:p>
            <w:pPr>
              <w:pStyle w:val="TableContents"/>
              <w:bidi w:val="0"/>
              <w:spacing w:before="0" w:after="283"/>
              <w:jc w:val="right"/>
            </w:pPr>
            <w:r>
              <w:t>6,750</w:t>
            </w:r>
          </w:p>
        </w:tc>
        <w:tc>
          <w:tcPr>
            <w:tcW w:w="124" w:type="dxa"/>
            <w:tcBorders/>
            <w:shd w:fill="CCEEFF" w:val="clear"/>
            <w:vAlign w:val="center"/>
          </w:tcPr>
          <w:p>
            <w:pPr>
              <w:pStyle w:val="TableContents"/>
              <w:bidi w:val="0"/>
              <w:spacing w:before="0" w:after="283"/>
              <w:jc w:val="left"/>
            </w:pPr>
            <w:r>
              <w:t> </w:t>
            </w:r>
          </w:p>
        </w:tc>
        <w:tc>
          <w:tcPr>
            <w:tcW w:w="124"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w:t>
            </w:r>
          </w:p>
        </w:tc>
        <w:tc>
          <w:tcPr>
            <w:tcW w:w="567" w:type="dxa"/>
            <w:tcBorders/>
            <w:shd w:fill="CCEEFF" w:val="clear"/>
            <w:vAlign w:val="center"/>
          </w:tcPr>
          <w:p>
            <w:pPr>
              <w:pStyle w:val="TableContents"/>
              <w:bidi w:val="0"/>
              <w:spacing w:before="0" w:after="283"/>
              <w:jc w:val="right"/>
            </w:pPr>
            <w:r>
              <w:t>111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w:t>
            </w:r>
          </w:p>
        </w:tc>
        <w:tc>
          <w:tcPr>
            <w:tcW w:w="885" w:type="dxa"/>
            <w:tcBorders/>
            <w:shd w:fill="CCEEFF" w:val="clear"/>
            <w:vAlign w:val="center"/>
          </w:tcPr>
          <w:p>
            <w:pPr>
              <w:pStyle w:val="TableContents"/>
              <w:bidi w:val="0"/>
              <w:spacing w:before="0" w:after="283"/>
              <w:jc w:val="right"/>
            </w:pPr>
            <w:r>
              <w:t>-</w:t>
            </w:r>
          </w:p>
        </w:tc>
        <w:tc>
          <w:tcPr>
            <w:tcW w:w="112"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w:t>
            </w:r>
          </w:p>
        </w:tc>
        <w:tc>
          <w:tcPr>
            <w:tcW w:w="511" w:type="dxa"/>
            <w:tcBorders/>
            <w:shd w:fill="CCEEFF" w:val="clear"/>
            <w:vAlign w:val="center"/>
          </w:tcPr>
          <w:p>
            <w:pPr>
              <w:pStyle w:val="TableContents"/>
              <w:bidi w:val="0"/>
              <w:spacing w:before="0" w:after="283"/>
              <w:jc w:val="right"/>
            </w:pPr>
            <w:r>
              <w:t>-</w:t>
            </w:r>
          </w:p>
        </w:tc>
        <w:tc>
          <w:tcPr>
            <w:tcW w:w="135" w:type="dxa"/>
            <w:tcBorders/>
            <w:shd w:fill="CCEEFF" w:val="clear"/>
            <w:vAlign w:val="center"/>
          </w:tcPr>
          <w:p>
            <w:pPr>
              <w:pStyle w:val="TableContents"/>
              <w:bidi w:val="0"/>
              <w:spacing w:before="0" w:after="283"/>
              <w:jc w:val="left"/>
            </w:pPr>
            <w:r>
              <w:t> </w:t>
            </w:r>
          </w:p>
        </w:tc>
      </w:tr>
      <w:tr>
        <w:tc>
          <w:tcPr>
            <w:tcW w:w="5420" w:type="dxa"/>
            <w:tcBorders/>
            <w:vAlign w:val="center"/>
          </w:tcPr>
          <w:p>
            <w:pPr>
              <w:pStyle w:val="TableContents"/>
              <w:bidi w:val="0"/>
              <w:spacing w:before="0" w:after="283"/>
              <w:jc w:val="left"/>
            </w:pPr>
            <w:r>
              <w:t>Interest rate lock commitments</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17" w:type="dxa"/>
            <w:tcBorders/>
            <w:vAlign w:val="center"/>
          </w:tcPr>
          <w:p>
            <w:pPr>
              <w:pStyle w:val="TableContents"/>
              <w:bidi w:val="0"/>
              <w:spacing w:before="0" w:after="283"/>
              <w:jc w:val="right"/>
            </w:pPr>
            <w:r>
              <w:t>9,067</w:t>
            </w:r>
          </w:p>
        </w:tc>
        <w:tc>
          <w:tcPr>
            <w:tcW w:w="124" w:type="dxa"/>
            <w:tcBorders/>
            <w:vAlign w:val="center"/>
          </w:tcPr>
          <w:p>
            <w:pPr>
              <w:pStyle w:val="TableContents"/>
              <w:bidi w:val="0"/>
              <w:spacing w:before="0" w:after="283"/>
              <w:jc w:val="left"/>
            </w:pPr>
            <w:r>
              <w:t> </w:t>
            </w:r>
          </w:p>
        </w:tc>
        <w:tc>
          <w:tcPr>
            <w:tcW w:w="124"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567" w:type="dxa"/>
            <w:tcBorders/>
            <w:vAlign w:val="center"/>
          </w:tcPr>
          <w:p>
            <w:pPr>
              <w:pStyle w:val="TableContents"/>
              <w:bidi w:val="0"/>
              <w:spacing w:before="0" w:after="283"/>
              <w:jc w:val="right"/>
            </w:pPr>
            <w:r>
              <w:t>101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16,127</w:t>
            </w:r>
          </w:p>
        </w:tc>
        <w:tc>
          <w:tcPr>
            <w:tcW w:w="112" w:type="dxa"/>
            <w:tcBorders/>
            <w:vAlign w:val="center"/>
          </w:tcPr>
          <w:p>
            <w:pPr>
              <w:pStyle w:val="TableContents"/>
              <w:bidi w:val="0"/>
              <w:spacing w:before="0" w:after="283"/>
              <w:jc w:val="left"/>
            </w:pPr>
            <w:r>
              <w:t> </w:t>
            </w:r>
          </w:p>
        </w:tc>
        <w:tc>
          <w:tcPr>
            <w:tcW w:w="112"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511" w:type="dxa"/>
            <w:tcBorders/>
            <w:vAlign w:val="center"/>
          </w:tcPr>
          <w:p>
            <w:pPr>
              <w:pStyle w:val="TableContents"/>
              <w:bidi w:val="0"/>
              <w:spacing w:before="0" w:after="283"/>
              <w:jc w:val="right"/>
            </w:pPr>
            <w:r>
              <w:t>216</w:t>
            </w:r>
          </w:p>
        </w:tc>
        <w:tc>
          <w:tcPr>
            <w:tcW w:w="135" w:type="dxa"/>
            <w:tcBorders/>
            <w:vAlign w:val="center"/>
          </w:tcPr>
          <w:p>
            <w:pPr>
              <w:pStyle w:val="TableContents"/>
              <w:bidi w:val="0"/>
              <w:spacing w:before="0" w:after="283"/>
              <w:jc w:val="left"/>
            </w:pPr>
            <w:r>
              <w:t> </w:t>
            </w:r>
          </w:p>
        </w:tc>
      </w:tr>
      <w:tr>
        <w:tc>
          <w:tcPr>
            <w:tcW w:w="542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 </w:t>
            </w:r>
          </w:p>
        </w:tc>
        <w:tc>
          <w:tcPr>
            <w:tcW w:w="817" w:type="dxa"/>
            <w:tcBorders/>
            <w:shd w:fill="CCEEFF" w:val="clear"/>
            <w:vAlign w:val="center"/>
          </w:tcPr>
          <w:p>
            <w:pPr>
              <w:pStyle w:val="TableContents"/>
              <w:bidi w:val="0"/>
              <w:spacing w:before="0" w:after="283"/>
              <w:jc w:val="left"/>
            </w:pPr>
            <w:r>
              <w:t> </w:t>
            </w:r>
          </w:p>
        </w:tc>
        <w:tc>
          <w:tcPr>
            <w:tcW w:w="124" w:type="dxa"/>
            <w:tcBorders/>
            <w:shd w:fill="CCEEFF" w:val="clear"/>
            <w:vAlign w:val="center"/>
          </w:tcPr>
          <w:p>
            <w:pPr>
              <w:pStyle w:val="TableContents"/>
              <w:bidi w:val="0"/>
              <w:spacing w:before="0" w:after="283"/>
              <w:jc w:val="left"/>
            </w:pPr>
            <w:r>
              <w:t> </w:t>
            </w:r>
          </w:p>
        </w:tc>
        <w:tc>
          <w:tcPr>
            <w:tcW w:w="124"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 </w:t>
            </w:r>
          </w:p>
        </w:tc>
        <w:tc>
          <w:tcPr>
            <w:tcW w:w="567"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511"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r>
      <w:tr>
        <w:tc>
          <w:tcPr>
            <w:tcW w:w="5420" w:type="dxa"/>
            <w:tcBorders/>
            <w:vAlign w:val="center"/>
          </w:tcPr>
          <w:p>
            <w:pPr>
              <w:pStyle w:val="TableContents"/>
              <w:bidi w:val="0"/>
              <w:spacing w:before="0" w:after="283"/>
              <w:jc w:val="left"/>
            </w:pPr>
            <w:r>
              <w:t>Included in other liabilities:</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17" w:type="dxa"/>
            <w:tcBorders/>
            <w:vAlign w:val="center"/>
          </w:tcPr>
          <w:p>
            <w:pPr>
              <w:pStyle w:val="TableContents"/>
              <w:bidi w:val="0"/>
              <w:spacing w:before="0" w:after="283"/>
              <w:jc w:val="left"/>
            </w:pPr>
            <w:r>
              <w:t> </w:t>
            </w:r>
          </w:p>
        </w:tc>
        <w:tc>
          <w:tcPr>
            <w:tcW w:w="124" w:type="dxa"/>
            <w:tcBorders/>
            <w:vAlign w:val="center"/>
          </w:tcPr>
          <w:p>
            <w:pPr>
              <w:pStyle w:val="TableContents"/>
              <w:bidi w:val="0"/>
              <w:spacing w:before="0" w:after="283"/>
              <w:jc w:val="left"/>
            </w:pPr>
            <w:r>
              <w:t> </w:t>
            </w:r>
          </w:p>
        </w:tc>
        <w:tc>
          <w:tcPr>
            <w:tcW w:w="124"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567"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left"/>
            </w:pPr>
            <w:r>
              <w:t> </w:t>
            </w:r>
          </w:p>
        </w:tc>
        <w:tc>
          <w:tcPr>
            <w:tcW w:w="112" w:type="dxa"/>
            <w:tcBorders/>
            <w:vAlign w:val="center"/>
          </w:tcPr>
          <w:p>
            <w:pPr>
              <w:pStyle w:val="TableContents"/>
              <w:bidi w:val="0"/>
              <w:spacing w:before="0" w:after="283"/>
              <w:jc w:val="left"/>
            </w:pPr>
            <w:r>
              <w:t> </w:t>
            </w:r>
          </w:p>
        </w:tc>
        <w:tc>
          <w:tcPr>
            <w:tcW w:w="112"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511"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5420" w:type="dxa"/>
            <w:tcBorders/>
            <w:shd w:fill="CCEEFF" w:val="clear"/>
            <w:vAlign w:val="center"/>
          </w:tcPr>
          <w:p>
            <w:pPr>
              <w:pStyle w:val="TableContents"/>
              <w:bidi w:val="0"/>
              <w:spacing w:before="0" w:after="283"/>
              <w:jc w:val="left"/>
            </w:pPr>
            <w:r>
              <w:t>Forward contracts related to mortgage loans held for sale</w:t>
            </w:r>
          </w:p>
        </w:tc>
        <w:tc>
          <w:tcPr>
            <w:tcW w:w="90"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w:t>
            </w:r>
          </w:p>
        </w:tc>
        <w:tc>
          <w:tcPr>
            <w:tcW w:w="817" w:type="dxa"/>
            <w:tcBorders/>
            <w:shd w:fill="CCEEFF" w:val="clear"/>
            <w:vAlign w:val="center"/>
          </w:tcPr>
          <w:p>
            <w:pPr>
              <w:pStyle w:val="TableContents"/>
              <w:bidi w:val="0"/>
              <w:spacing w:before="0" w:after="283"/>
              <w:jc w:val="right"/>
            </w:pPr>
            <w:r>
              <w:t>4,888</w:t>
            </w:r>
          </w:p>
        </w:tc>
        <w:tc>
          <w:tcPr>
            <w:tcW w:w="124" w:type="dxa"/>
            <w:tcBorders/>
            <w:shd w:fill="CCEEFF" w:val="clear"/>
            <w:vAlign w:val="center"/>
          </w:tcPr>
          <w:p>
            <w:pPr>
              <w:pStyle w:val="TableContents"/>
              <w:bidi w:val="0"/>
              <w:spacing w:before="0" w:after="283"/>
              <w:jc w:val="left"/>
            </w:pPr>
            <w:r>
              <w:t> </w:t>
            </w:r>
          </w:p>
        </w:tc>
        <w:tc>
          <w:tcPr>
            <w:tcW w:w="124"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w:t>
            </w:r>
          </w:p>
        </w:tc>
        <w:tc>
          <w:tcPr>
            <w:tcW w:w="567" w:type="dxa"/>
            <w:tcBorders/>
            <w:shd w:fill="CCEEFF" w:val="clear"/>
            <w:vAlign w:val="center"/>
          </w:tcPr>
          <w:p>
            <w:pPr>
              <w:pStyle w:val="TableContents"/>
              <w:bidi w:val="0"/>
              <w:spacing w:before="0" w:after="283"/>
              <w:jc w:val="right"/>
            </w:pPr>
            <w:r>
              <w:t>129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w:t>
            </w:r>
          </w:p>
        </w:tc>
        <w:tc>
          <w:tcPr>
            <w:tcW w:w="885" w:type="dxa"/>
            <w:tcBorders/>
            <w:shd w:fill="CCEEFF" w:val="clear"/>
            <w:vAlign w:val="center"/>
          </w:tcPr>
          <w:p>
            <w:pPr>
              <w:pStyle w:val="TableContents"/>
              <w:bidi w:val="0"/>
              <w:spacing w:before="0" w:after="283"/>
              <w:jc w:val="right"/>
            </w:pPr>
            <w:r>
              <w:t>15,746</w:t>
            </w:r>
          </w:p>
        </w:tc>
        <w:tc>
          <w:tcPr>
            <w:tcW w:w="112"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w:t>
            </w:r>
          </w:p>
        </w:tc>
        <w:tc>
          <w:tcPr>
            <w:tcW w:w="511" w:type="dxa"/>
            <w:tcBorders/>
            <w:shd w:fill="CCEEFF" w:val="clear"/>
            <w:vAlign w:val="center"/>
          </w:tcPr>
          <w:p>
            <w:pPr>
              <w:pStyle w:val="TableContents"/>
              <w:bidi w:val="0"/>
              <w:spacing w:before="0" w:after="283"/>
              <w:jc w:val="right"/>
            </w:pPr>
            <w:r>
              <w:t>65</w:t>
            </w:r>
          </w:p>
        </w:tc>
        <w:tc>
          <w:tcPr>
            <w:tcW w:w="135" w:type="dxa"/>
            <w:tcBorders/>
            <w:shd w:fill="CCEEFF" w:val="clear"/>
            <w:vAlign w:val="center"/>
          </w:tcPr>
          <w:p>
            <w:pPr>
              <w:pStyle w:val="TableContents"/>
              <w:bidi w:val="0"/>
              <w:spacing w:before="0" w:after="283"/>
              <w:jc w:val="left"/>
            </w:pPr>
            <w:r>
              <w:t> </w:t>
            </w:r>
          </w:p>
        </w:tc>
      </w:tr>
    </w:tbl>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color w:val="000000"/>
          <w:sz w:val="20"/>
        </w:rPr>
        <w:t>The Company had received cash collateral of $9.3 million and $10.5 million to offset asset derivative positions on its interest rate swaps at September 30, 2026 and December 31, 2025, respectively. This amount is reported in other liabilities in the consolidated balance sheets. The Company had advanced $1.1 million to offset liability derivative positions on its interest rate swaps at September 30, 2026 and December 31, 2025. Additionally, the Company had advanced $270 thousand on its mortgage forward contracts at September 30, 2026 and December 31, 2025. The advanced cash collateral amounts are reported in cash and due from banks in the consolidated balance sheets.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12.  EARNINGS PER SHARE</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The factors used in the earnings per share computation for the periods indicated follow (dollars in thousands, except per share data):</w:t>
      </w:r>
      <w:r>
        <w:rPr>
          <w:rFonts w:ascii="Times New Roman" w:hAnsi="Times New Roman"/>
          <w:sz w:val="20"/>
        </w:rPr>
        <w:t xml:space="preserve"> </w:t>
      </w:r>
    </w:p>
    <w:p>
      <w:pPr>
        <w:pStyle w:val="TextBody"/>
        <w:bidi w:val="0"/>
        <w:spacing w:before="0" w:after="0"/>
        <w:jc w:val="left"/>
      </w:pPr>
      <w:r>
        <w:t> </w:t>
      </w:r>
    </w:p>
    <w:tbl>
      <w:tblPr>
        <w:tblW w:w="10205" w:type="dxa"/>
        <w:jc w:val="left"/>
        <w:tblInd w:w="0" w:type="dxa"/>
        <w:tblLayout w:type="fixed"/>
        <w:tblCellMar>
          <w:top w:w="0" w:type="dxa"/>
          <w:left w:w="0" w:type="dxa"/>
          <w:bottom w:w="0" w:type="dxa"/>
          <w:right w:w="0" w:type="dxa"/>
        </w:tblCellMar>
      </w:tblPr>
      <w:tblGrid>
        <w:gridCol w:w="4330"/>
        <w:gridCol w:w="170"/>
        <w:gridCol w:w="1130"/>
        <w:gridCol w:w="90"/>
        <w:gridCol w:w="90"/>
        <w:gridCol w:w="170"/>
        <w:gridCol w:w="1130"/>
        <w:gridCol w:w="90"/>
        <w:gridCol w:w="90"/>
        <w:gridCol w:w="170"/>
        <w:gridCol w:w="1130"/>
        <w:gridCol w:w="90"/>
        <w:gridCol w:w="90"/>
        <w:gridCol w:w="170"/>
        <w:gridCol w:w="1130"/>
        <w:gridCol w:w="135"/>
      </w:tblGrid>
      <w:tr>
        <w:tc>
          <w:tcPr>
            <w:tcW w:w="433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4330" w:type="dxa"/>
            <w:tcBorders/>
            <w:vAlign w:val="center"/>
          </w:tcPr>
          <w:p>
            <w:pPr>
              <w:pStyle w:val="TableContents"/>
              <w:bidi w:val="0"/>
              <w:spacing w:before="0" w:after="283"/>
              <w:jc w:val="left"/>
            </w:pPr>
            <w:r>
              <w:t> </w:t>
            </w:r>
          </w:p>
        </w:tc>
        <w:tc>
          <w:tcPr>
            <w:tcW w:w="2780"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Three Months Ended</w:t>
            </w:r>
            <w:r>
              <w:rPr>
                <w:b/>
              </w:rPr>
              <w:br/>
              <w:t xml:space="preserve">September 30, </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left"/>
            </w:pPr>
            <w:r>
              <w:t> </w:t>
            </w:r>
          </w:p>
        </w:tc>
        <w:tc>
          <w:tcPr>
            <w:tcW w:w="2780"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Nine Months Ended</w:t>
            </w:r>
            <w:r>
              <w:rPr>
                <w:b/>
              </w:rPr>
              <w:br/>
              <w:t xml:space="preserve">September 30, </w:t>
            </w:r>
          </w:p>
        </w:tc>
        <w:tc>
          <w:tcPr>
            <w:tcW w:w="135" w:type="dxa"/>
            <w:tcBorders/>
            <w:vAlign w:val="center"/>
          </w:tcPr>
          <w:p>
            <w:pPr>
              <w:pStyle w:val="TableContents"/>
              <w:bidi w:val="0"/>
              <w:spacing w:before="0" w:after="283"/>
              <w:jc w:val="center"/>
            </w:pPr>
            <w:r>
              <w:t> </w:t>
            </w:r>
          </w:p>
        </w:tc>
      </w:tr>
      <w:tr>
        <w:tc>
          <w:tcPr>
            <w:tcW w:w="4330" w:type="dxa"/>
            <w:tcBorders/>
            <w:vAlign w:val="center"/>
          </w:tcPr>
          <w:p>
            <w:pPr>
              <w:pStyle w:val="TableContents"/>
              <w:bidi w:val="0"/>
              <w:spacing w:before="0" w:after="283"/>
              <w:jc w:val="left"/>
            </w:pPr>
            <w: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2025</w:t>
            </w:r>
          </w:p>
        </w:tc>
        <w:tc>
          <w:tcPr>
            <w:tcW w:w="135" w:type="dxa"/>
            <w:tcBorders/>
            <w:vAlign w:val="center"/>
          </w:tcPr>
          <w:p>
            <w:pPr>
              <w:pStyle w:val="TableContents"/>
              <w:bidi w:val="0"/>
              <w:spacing w:before="0" w:after="283"/>
              <w:jc w:val="left"/>
            </w:pPr>
            <w:r>
              <w:t> </w:t>
            </w:r>
          </w:p>
        </w:tc>
      </w:tr>
      <w:tr>
        <w:tc>
          <w:tcPr>
            <w:tcW w:w="4330" w:type="dxa"/>
            <w:tcBorders/>
            <w:shd w:fill="CCEEFF" w:val="clear"/>
            <w:vAlign w:val="center"/>
          </w:tcPr>
          <w:p>
            <w:pPr>
              <w:pStyle w:val="TableContents"/>
              <w:bidi w:val="0"/>
              <w:spacing w:before="0" w:after="283"/>
              <w:jc w:val="left"/>
            </w:pPr>
            <w:r>
              <w:t>Net income</w:t>
            </w:r>
          </w:p>
        </w:tc>
        <w:tc>
          <w:tcPr>
            <w:tcW w:w="170" w:type="dxa"/>
            <w:tcBorders/>
            <w:shd w:fill="CCEEFF" w:val="clear"/>
            <w:vAlign w:val="center"/>
          </w:tcPr>
          <w:p>
            <w:pPr>
              <w:pStyle w:val="TableContents"/>
              <w:bidi w:val="0"/>
              <w:spacing w:before="0" w:after="283"/>
              <w:jc w:val="left"/>
            </w:pPr>
            <w:r>
              <w:t>$</w:t>
            </w:r>
          </w:p>
        </w:tc>
        <w:tc>
          <w:tcPr>
            <w:tcW w:w="1130" w:type="dxa"/>
            <w:tcBorders/>
            <w:shd w:fill="CCEEFF" w:val="clear"/>
            <w:vAlign w:val="center"/>
          </w:tcPr>
          <w:p>
            <w:pPr>
              <w:pStyle w:val="TableContents"/>
              <w:bidi w:val="0"/>
              <w:spacing w:before="0" w:after="283"/>
              <w:jc w:val="right"/>
            </w:pPr>
            <w:r>
              <w:t>20,765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1130" w:type="dxa"/>
            <w:tcBorders/>
            <w:shd w:fill="CCEEFF" w:val="clear"/>
            <w:vAlign w:val="center"/>
          </w:tcPr>
          <w:p>
            <w:pPr>
              <w:pStyle w:val="TableContents"/>
              <w:bidi w:val="0"/>
              <w:spacing w:before="0" w:after="283"/>
              <w:jc w:val="right"/>
            </w:pPr>
            <w:r>
              <w:t>16,318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1130" w:type="dxa"/>
            <w:tcBorders/>
            <w:shd w:fill="CCEEFF" w:val="clear"/>
            <w:vAlign w:val="center"/>
          </w:tcPr>
          <w:p>
            <w:pPr>
              <w:pStyle w:val="TableContents"/>
              <w:bidi w:val="0"/>
              <w:spacing w:before="0" w:after="283"/>
              <w:jc w:val="right"/>
            </w:pPr>
            <w:r>
              <w:t>54,302</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1130" w:type="dxa"/>
            <w:tcBorders/>
            <w:shd w:fill="CCEEFF" w:val="clear"/>
            <w:vAlign w:val="center"/>
          </w:tcPr>
          <w:p>
            <w:pPr>
              <w:pStyle w:val="TableContents"/>
              <w:bidi w:val="0"/>
              <w:spacing w:before="0" w:after="283"/>
              <w:jc w:val="right"/>
            </w:pPr>
            <w:r>
              <w:t>43,217</w:t>
            </w:r>
          </w:p>
        </w:tc>
        <w:tc>
          <w:tcPr>
            <w:tcW w:w="135" w:type="dxa"/>
            <w:tcBorders/>
            <w:shd w:fill="CCEEFF" w:val="clear"/>
            <w:vAlign w:val="center"/>
          </w:tcPr>
          <w:p>
            <w:pPr>
              <w:pStyle w:val="TableContents"/>
              <w:bidi w:val="0"/>
              <w:spacing w:before="0" w:after="283"/>
              <w:jc w:val="left"/>
            </w:pPr>
            <w:r>
              <w:t> </w:t>
            </w:r>
          </w:p>
        </w:tc>
      </w:tr>
      <w:tr>
        <w:tc>
          <w:tcPr>
            <w:tcW w:w="433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4330" w:type="dxa"/>
            <w:tcBorders/>
            <w:shd w:fill="CCEEFF" w:val="clear"/>
            <w:vAlign w:val="center"/>
          </w:tcPr>
          <w:p>
            <w:pPr>
              <w:pStyle w:val="TableContents"/>
              <w:bidi w:val="0"/>
              <w:spacing w:before="0" w:after="283"/>
              <w:jc w:val="left"/>
            </w:pPr>
            <w:r>
              <w:t>Weighted average common shares outstanding - basic</w:t>
            </w:r>
          </w:p>
        </w:tc>
        <w:tc>
          <w:tcPr>
            <w:tcW w:w="17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right"/>
            </w:pPr>
            <w:r>
              <w:t>18,844,259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17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right"/>
            </w:pPr>
            <w:r>
              <w:t>16,241,695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right"/>
            </w:pPr>
            <w:r>
              <w:t>18,076,653</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right"/>
            </w:pPr>
            <w:r>
              <w:t>16,295,757</w:t>
            </w:r>
          </w:p>
        </w:tc>
        <w:tc>
          <w:tcPr>
            <w:tcW w:w="135" w:type="dxa"/>
            <w:tcBorders/>
            <w:shd w:fill="CCEEFF" w:val="clear"/>
            <w:vAlign w:val="center"/>
          </w:tcPr>
          <w:p>
            <w:pPr>
              <w:pStyle w:val="TableContents"/>
              <w:bidi w:val="0"/>
              <w:spacing w:before="0" w:after="283"/>
              <w:jc w:val="left"/>
            </w:pPr>
            <w:r>
              <w:t> </w:t>
            </w:r>
          </w:p>
        </w:tc>
      </w:tr>
      <w:tr>
        <w:tc>
          <w:tcPr>
            <w:tcW w:w="4330" w:type="dxa"/>
            <w:tcBorders/>
            <w:vAlign w:val="center"/>
          </w:tcPr>
          <w:p>
            <w:pPr>
              <w:pStyle w:val="TableContents"/>
              <w:bidi w:val="0"/>
              <w:spacing w:before="0" w:after="283"/>
              <w:jc w:val="left"/>
            </w:pPr>
            <w:r>
              <w:t>Effect of dilutive securities:</w:t>
            </w:r>
          </w:p>
        </w:tc>
        <w:tc>
          <w:tcPr>
            <w:tcW w:w="17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13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4330" w:type="dxa"/>
            <w:tcBorders/>
            <w:shd w:fill="CCEEFF" w:val="clear"/>
            <w:vAlign w:val="center"/>
          </w:tcPr>
          <w:p>
            <w:pPr>
              <w:pStyle w:val="TableContents"/>
              <w:bidi w:val="0"/>
              <w:spacing w:before="0" w:after="283"/>
              <w:jc w:val="left"/>
            </w:pPr>
            <w:r>
              <w:t>Stock-based compensation awards</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pPr>
            <w:r>
              <w:t>757,104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pPr>
            <w:r>
              <w:t>748,851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pPr>
            <w:r>
              <w:t>728,904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pPr>
            <w:r>
              <w:t>684,833</w:t>
            </w:r>
          </w:p>
        </w:tc>
        <w:tc>
          <w:tcPr>
            <w:tcW w:w="135" w:type="dxa"/>
            <w:tcBorders/>
            <w:shd w:fill="CCEEFF" w:val="clear"/>
            <w:vAlign w:val="center"/>
          </w:tcPr>
          <w:p>
            <w:pPr>
              <w:pStyle w:val="TableContents"/>
              <w:bidi w:val="0"/>
              <w:spacing w:before="0" w:after="283"/>
              <w:jc w:val="left"/>
            </w:pPr>
            <w:r>
              <w:t> </w:t>
            </w:r>
          </w:p>
        </w:tc>
      </w:tr>
      <w:tr>
        <w:tc>
          <w:tcPr>
            <w:tcW w:w="4330" w:type="dxa"/>
            <w:tcBorders/>
            <w:vAlign w:val="center"/>
          </w:tcPr>
          <w:p>
            <w:pPr>
              <w:pStyle w:val="TableContents"/>
              <w:bidi w:val="0"/>
              <w:spacing w:before="0" w:after="283"/>
              <w:jc w:val="left"/>
            </w:pPr>
            <w:r>
              <w:t>Weighted average common shares outstanding - diluted</w:t>
            </w:r>
          </w:p>
        </w:tc>
        <w:tc>
          <w:tcPr>
            <w:tcW w:w="170" w:type="dxa"/>
            <w:tcBorders>
              <w:bottom w:val="double" w:sz="8" w:space="0" w:color="000000"/>
            </w:tcBorders>
            <w:tcMar>
              <w:bottom w:w="28" w:type="dxa"/>
            </w:tcMar>
            <w:vAlign w:val="center"/>
          </w:tcPr>
          <w:p>
            <w:pPr>
              <w:pStyle w:val="TableContents"/>
              <w:bidi w:val="0"/>
              <w:spacing w:before="0" w:after="283"/>
              <w:jc w:val="left"/>
            </w:pPr>
            <w:r>
              <w:t> </w:t>
            </w:r>
          </w:p>
        </w:tc>
        <w:tc>
          <w:tcPr>
            <w:tcW w:w="1130" w:type="dxa"/>
            <w:tcBorders>
              <w:bottom w:val="double" w:sz="8" w:space="0" w:color="000000"/>
            </w:tcBorders>
            <w:tcMar>
              <w:bottom w:w="28" w:type="dxa"/>
            </w:tcMar>
            <w:vAlign w:val="center"/>
          </w:tcPr>
          <w:p>
            <w:pPr>
              <w:pStyle w:val="TableContents"/>
              <w:bidi w:val="0"/>
              <w:spacing w:before="0" w:after="283"/>
              <w:jc w:val="right"/>
            </w:pPr>
            <w:r>
              <w:t>19,601,363</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double" w:sz="8" w:space="0" w:color="000000"/>
            </w:tcBorders>
            <w:tcMar>
              <w:bottom w:w="28" w:type="dxa"/>
            </w:tcMar>
            <w:vAlign w:val="center"/>
          </w:tcPr>
          <w:p>
            <w:pPr>
              <w:pStyle w:val="TableContents"/>
              <w:bidi w:val="0"/>
              <w:spacing w:before="0" w:after="283"/>
              <w:jc w:val="left"/>
            </w:pPr>
            <w:r>
              <w:t> </w:t>
            </w:r>
          </w:p>
        </w:tc>
        <w:tc>
          <w:tcPr>
            <w:tcW w:w="1130" w:type="dxa"/>
            <w:tcBorders>
              <w:bottom w:val="double" w:sz="8" w:space="0" w:color="000000"/>
            </w:tcBorders>
            <w:tcMar>
              <w:bottom w:w="28" w:type="dxa"/>
            </w:tcMar>
            <w:vAlign w:val="center"/>
          </w:tcPr>
          <w:p>
            <w:pPr>
              <w:pStyle w:val="TableContents"/>
              <w:bidi w:val="0"/>
              <w:spacing w:before="0" w:after="283"/>
              <w:jc w:val="right"/>
            </w:pPr>
            <w:r>
              <w:t>16,990,546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double" w:sz="8" w:space="0" w:color="000000"/>
            </w:tcBorders>
            <w:tcMar>
              <w:bottom w:w="28" w:type="dxa"/>
            </w:tcMar>
            <w:vAlign w:val="center"/>
          </w:tcPr>
          <w:p>
            <w:pPr>
              <w:pStyle w:val="TableContents"/>
              <w:bidi w:val="0"/>
              <w:spacing w:before="0" w:after="283"/>
              <w:jc w:val="left"/>
            </w:pPr>
            <w:r>
              <w:t> </w:t>
            </w:r>
          </w:p>
        </w:tc>
        <w:tc>
          <w:tcPr>
            <w:tcW w:w="1130" w:type="dxa"/>
            <w:tcBorders>
              <w:bottom w:val="double" w:sz="8" w:space="0" w:color="000000"/>
            </w:tcBorders>
            <w:tcMar>
              <w:bottom w:w="28" w:type="dxa"/>
            </w:tcMar>
            <w:vAlign w:val="center"/>
          </w:tcPr>
          <w:p>
            <w:pPr>
              <w:pStyle w:val="TableContents"/>
              <w:bidi w:val="0"/>
              <w:spacing w:before="0" w:after="283"/>
              <w:jc w:val="right"/>
            </w:pPr>
            <w:r>
              <w:t>18,805,557</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double" w:sz="8" w:space="0" w:color="000000"/>
            </w:tcBorders>
            <w:tcMar>
              <w:bottom w:w="28" w:type="dxa"/>
            </w:tcMar>
            <w:vAlign w:val="center"/>
          </w:tcPr>
          <w:p>
            <w:pPr>
              <w:pStyle w:val="TableContents"/>
              <w:bidi w:val="0"/>
              <w:spacing w:before="0" w:after="283"/>
              <w:jc w:val="left"/>
            </w:pPr>
            <w:r>
              <w:t> </w:t>
            </w:r>
          </w:p>
        </w:tc>
        <w:tc>
          <w:tcPr>
            <w:tcW w:w="1130" w:type="dxa"/>
            <w:tcBorders>
              <w:bottom w:val="double" w:sz="8" w:space="0" w:color="000000"/>
            </w:tcBorders>
            <w:tcMar>
              <w:bottom w:w="28" w:type="dxa"/>
            </w:tcMar>
            <w:vAlign w:val="center"/>
          </w:tcPr>
          <w:p>
            <w:pPr>
              <w:pStyle w:val="TableContents"/>
              <w:bidi w:val="0"/>
              <w:spacing w:before="0" w:after="283"/>
              <w:jc w:val="right"/>
            </w:pPr>
            <w:r>
              <w:t>16,980,590</w:t>
            </w:r>
          </w:p>
        </w:tc>
        <w:tc>
          <w:tcPr>
            <w:tcW w:w="135" w:type="dxa"/>
            <w:tcBorders/>
            <w:vAlign w:val="center"/>
          </w:tcPr>
          <w:p>
            <w:pPr>
              <w:pStyle w:val="TableContents"/>
              <w:bidi w:val="0"/>
              <w:spacing w:before="0" w:after="283"/>
              <w:jc w:val="left"/>
            </w:pPr>
            <w:r>
              <w:t> </w:t>
            </w:r>
          </w:p>
        </w:tc>
      </w:tr>
      <w:tr>
        <w:tc>
          <w:tcPr>
            <w:tcW w:w="433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r>
      <w:tr>
        <w:tc>
          <w:tcPr>
            <w:tcW w:w="4330" w:type="dxa"/>
            <w:tcBorders/>
            <w:vAlign w:val="center"/>
          </w:tcPr>
          <w:p>
            <w:pPr>
              <w:pStyle w:val="TableContents"/>
              <w:bidi w:val="0"/>
              <w:spacing w:before="0" w:after="283"/>
              <w:jc w:val="left"/>
            </w:pPr>
            <w:r>
              <w:t>Basic earnings per share</w:t>
            </w:r>
          </w:p>
        </w:tc>
        <w:tc>
          <w:tcPr>
            <w:tcW w:w="170" w:type="dxa"/>
            <w:tcBorders/>
            <w:vAlign w:val="center"/>
          </w:tcPr>
          <w:p>
            <w:pPr>
              <w:pStyle w:val="TableContents"/>
              <w:bidi w:val="0"/>
              <w:spacing w:before="0" w:after="283"/>
              <w:jc w:val="left"/>
            </w:pPr>
            <w:r>
              <w:t>$</w:t>
            </w:r>
          </w:p>
        </w:tc>
        <w:tc>
          <w:tcPr>
            <w:tcW w:w="1130" w:type="dxa"/>
            <w:tcBorders/>
            <w:vAlign w:val="center"/>
          </w:tcPr>
          <w:p>
            <w:pPr>
              <w:pStyle w:val="TableContents"/>
              <w:bidi w:val="0"/>
              <w:spacing w:before="0" w:after="283"/>
              <w:jc w:val="right"/>
            </w:pPr>
            <w:r>
              <w:t>1.10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w:t>
            </w:r>
          </w:p>
        </w:tc>
        <w:tc>
          <w:tcPr>
            <w:tcW w:w="1130" w:type="dxa"/>
            <w:tcBorders/>
            <w:vAlign w:val="center"/>
          </w:tcPr>
          <w:p>
            <w:pPr>
              <w:pStyle w:val="TableContents"/>
              <w:bidi w:val="0"/>
              <w:spacing w:before="0" w:after="283"/>
              <w:jc w:val="right"/>
            </w:pPr>
            <w:r>
              <w:t>1.00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w:t>
            </w:r>
          </w:p>
        </w:tc>
        <w:tc>
          <w:tcPr>
            <w:tcW w:w="1130" w:type="dxa"/>
            <w:tcBorders/>
            <w:vAlign w:val="center"/>
          </w:tcPr>
          <w:p>
            <w:pPr>
              <w:pStyle w:val="TableContents"/>
              <w:bidi w:val="0"/>
              <w:spacing w:before="0" w:after="283"/>
              <w:jc w:val="right"/>
            </w:pPr>
            <w:r>
              <w:t>3.00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w:t>
            </w:r>
          </w:p>
        </w:tc>
        <w:tc>
          <w:tcPr>
            <w:tcW w:w="1130" w:type="dxa"/>
            <w:tcBorders/>
            <w:vAlign w:val="center"/>
          </w:tcPr>
          <w:p>
            <w:pPr>
              <w:pStyle w:val="TableContents"/>
              <w:bidi w:val="0"/>
              <w:spacing w:before="0" w:after="283"/>
              <w:jc w:val="right"/>
            </w:pPr>
            <w:r>
              <w:t>2.65</w:t>
            </w:r>
          </w:p>
        </w:tc>
        <w:tc>
          <w:tcPr>
            <w:tcW w:w="135" w:type="dxa"/>
            <w:tcBorders/>
            <w:vAlign w:val="center"/>
          </w:tcPr>
          <w:p>
            <w:pPr>
              <w:pStyle w:val="TableContents"/>
              <w:bidi w:val="0"/>
              <w:spacing w:before="0" w:after="283"/>
              <w:jc w:val="left"/>
            </w:pPr>
            <w:r>
              <w:t> </w:t>
            </w:r>
          </w:p>
        </w:tc>
      </w:tr>
      <w:tr>
        <w:tc>
          <w:tcPr>
            <w:tcW w:w="4330" w:type="dxa"/>
            <w:tcBorders/>
            <w:shd w:fill="CCEEFF" w:val="clear"/>
            <w:vAlign w:val="center"/>
          </w:tcPr>
          <w:p>
            <w:pPr>
              <w:pStyle w:val="TableContents"/>
              <w:bidi w:val="0"/>
              <w:spacing w:before="0" w:after="283"/>
              <w:jc w:val="left"/>
            </w:pPr>
            <w:r>
              <w:t>Diluted earnings per share</w:t>
            </w:r>
          </w:p>
        </w:tc>
        <w:tc>
          <w:tcPr>
            <w:tcW w:w="170" w:type="dxa"/>
            <w:tcBorders/>
            <w:shd w:fill="CCEEFF" w:val="clear"/>
            <w:vAlign w:val="center"/>
          </w:tcPr>
          <w:p>
            <w:pPr>
              <w:pStyle w:val="TableContents"/>
              <w:bidi w:val="0"/>
              <w:spacing w:before="0" w:after="283"/>
              <w:jc w:val="left"/>
            </w:pPr>
            <w:r>
              <w:t>$</w:t>
            </w:r>
          </w:p>
        </w:tc>
        <w:tc>
          <w:tcPr>
            <w:tcW w:w="1130" w:type="dxa"/>
            <w:tcBorders/>
            <w:shd w:fill="CCEEFF" w:val="clear"/>
            <w:vAlign w:val="center"/>
          </w:tcPr>
          <w:p>
            <w:pPr>
              <w:pStyle w:val="TableContents"/>
              <w:bidi w:val="0"/>
              <w:spacing w:before="0" w:after="283"/>
              <w:jc w:val="right"/>
            </w:pPr>
            <w:r>
              <w:t>1.06</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1130" w:type="dxa"/>
            <w:tcBorders/>
            <w:shd w:fill="CCEEFF" w:val="clear"/>
            <w:vAlign w:val="center"/>
          </w:tcPr>
          <w:p>
            <w:pPr>
              <w:pStyle w:val="TableContents"/>
              <w:bidi w:val="0"/>
              <w:spacing w:before="0" w:after="283"/>
              <w:jc w:val="right"/>
            </w:pPr>
            <w:r>
              <w:t>0.96</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1130" w:type="dxa"/>
            <w:tcBorders/>
            <w:shd w:fill="CCEEFF" w:val="clear"/>
            <w:vAlign w:val="center"/>
          </w:tcPr>
          <w:p>
            <w:pPr>
              <w:pStyle w:val="TableContents"/>
              <w:bidi w:val="0"/>
              <w:spacing w:before="0" w:after="283"/>
              <w:jc w:val="right"/>
            </w:pPr>
            <w:r>
              <w:t>2.89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1130" w:type="dxa"/>
            <w:tcBorders/>
            <w:shd w:fill="CCEEFF" w:val="clear"/>
            <w:vAlign w:val="center"/>
          </w:tcPr>
          <w:p>
            <w:pPr>
              <w:pStyle w:val="TableContents"/>
              <w:bidi w:val="0"/>
              <w:spacing w:before="0" w:after="283"/>
              <w:jc w:val="right"/>
            </w:pPr>
            <w:r>
              <w:t>2.55</w:t>
            </w:r>
          </w:p>
        </w:tc>
        <w:tc>
          <w:tcPr>
            <w:tcW w:w="135"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720"/>
        <w:jc w:val="both"/>
      </w:pPr>
      <w:r/>
    </w:p>
    <w:p>
      <w:pPr>
        <w:pStyle w:val="TextBody"/>
        <w:bidi w:val="0"/>
        <w:spacing w:before="0" w:after="0"/>
        <w:ind w:left="0" w:right="0" w:hanging="720"/>
        <w:jc w:val="both"/>
        <w:rPr>
          <w:rFonts w:ascii="Times New Roman" w:hAnsi="Times New Roman"/>
          <w:b/>
          <w:i/>
          <w:spacing w:val="0"/>
          <w:sz w:val="20"/>
        </w:rPr>
      </w:pPr>
      <w:r>
        <w:rPr>
          <w:rFonts w:ascii="Times New Roman" w:hAnsi="Times New Roman"/>
          <w:b/>
          <w:i/>
          <w:spacing w:val="0"/>
          <w:sz w:val="20"/>
        </w:rPr>
        <w:t>13.  SEGMENT INFORMATION</w:t>
      </w:r>
    </w:p>
    <w:p>
      <w:pPr>
        <w:pStyle w:val="TextBody"/>
        <w:bidi w:val="0"/>
        <w:spacing w:before="0" w:after="0"/>
        <w:jc w:val="left"/>
      </w:pPr>
      <w:r>
        <w:t> </w:t>
      </w:r>
    </w:p>
    <w:p>
      <w:pPr>
        <w:pStyle w:val="TextBody"/>
        <w:bidi w:val="0"/>
        <w:spacing w:before="0" w:after="0"/>
        <w:jc w:val="both"/>
        <w:rPr>
          <w:rFonts w:ascii="Times New Roman" w:hAnsi="Times New Roman"/>
          <w:sz w:val="20"/>
        </w:rPr>
      </w:pPr>
      <w:r>
        <w:rPr>
          <w:rFonts w:ascii="Times New Roman" w:hAnsi="Times New Roman"/>
          <w:color w:val="000000"/>
          <w:sz w:val="20"/>
        </w:rPr>
        <w:t>Operating segments are components of a business about which separate financial information is available that is evaluated regularly by the chief operating decision-maker (“CODM”) in deciding how to allocate resources and in assessing performance.</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Company’s reportable banking segment is determined by its President, who is the designated CODM. City Bank is the only significant subsidiary upon which the CODM makes decisions regarding how to allocate resources and assess performance. Individual bank branches offer a group of similar services, including commercial, real estate and consumer loans, time deposits, checking and savings accounts, all with similar operating and economic characteristics. While the CODM monitors the revenue streams of the various products, services, and branch locations, operations are managed and financial performance is evaluated on a Company-wide basis. Accordingly, all of the community banking services and branch locations are considered by management to be aggregated into one reportable operating segment, banking. Loans, investments, and deposits provide the significant revenues and interest expense, provision for credit losses and salaries and employee benefits comprise the significant expenses within the banking segment. All significant revenues and expenses mentioned above are shown individually on the consolidated statements of comprehensive income (loss).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26</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b/>
          <w:color w:val="000000"/>
          <w:sz w:val="20"/>
        </w:rPr>
        <w:t>14.  FAIR VALUE DISCLOSURES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r>
        <w:rPr>
          <w:rFonts w:ascii="Times New Roman" w:hAnsi="Times New Roman"/>
          <w:sz w:val="20"/>
        </w:rPr>
        <w:t xml:space="preserve"> </w:t>
      </w:r>
    </w:p>
    <w:p>
      <w:pPr>
        <w:pStyle w:val="TextBody"/>
        <w:bidi w:val="0"/>
        <w:spacing w:before="0" w:after="0"/>
        <w:jc w:val="both"/>
      </w:pPr>
      <w:r>
        <w:t xml:space="preserve">  </w:t>
      </w:r>
    </w:p>
    <w:tbl>
      <w:tblPr>
        <w:tblW w:w="10205" w:type="dxa"/>
        <w:jc w:val="left"/>
        <w:tblInd w:w="0" w:type="dxa"/>
        <w:tblLayout w:type="fixed"/>
        <w:tblCellMar>
          <w:top w:w="28" w:type="dxa"/>
          <w:left w:w="28" w:type="dxa"/>
          <w:bottom w:w="28" w:type="dxa"/>
          <w:right w:w="28" w:type="dxa"/>
        </w:tblCellMar>
      </w:tblPr>
      <w:tblGrid>
        <w:gridCol w:w="202"/>
        <w:gridCol w:w="297"/>
        <w:gridCol w:w="9706"/>
      </w:tblGrid>
      <w:tr>
        <w:tc>
          <w:tcPr>
            <w:tcW w:w="202" w:type="dxa"/>
            <w:tcBorders/>
            <w:vAlign w:val="center"/>
          </w:tcPr>
          <w:p>
            <w:pPr>
              <w:pStyle w:val="TableContents"/>
              <w:bidi w:val="0"/>
              <w:spacing w:before="0" w:after="283"/>
              <w:jc w:val="left"/>
            </w:pPr>
            <w:r>
              <w:t xml:space="preserve">  </w:t>
            </w:r>
          </w:p>
        </w:tc>
        <w:tc>
          <w:tcPr>
            <w:tcW w:w="297" w:type="dxa"/>
            <w:tcBorders/>
            <w:vAlign w:val="center"/>
          </w:tcPr>
          <w:p>
            <w:pPr>
              <w:pStyle w:val="TableContents"/>
              <w:bidi w:val="0"/>
              <w:spacing w:before="0" w:after="0"/>
              <w:jc w:val="left"/>
            </w:pPr>
            <w:r>
              <w:rPr>
                <w:color w:val="000000"/>
              </w:rPr>
              <w:t>●</w:t>
            </w:r>
            <w:r>
              <w:t xml:space="preserve"> </w:t>
            </w:r>
          </w:p>
        </w:tc>
        <w:tc>
          <w:tcPr>
            <w:tcW w:w="9706" w:type="dxa"/>
            <w:tcBorders/>
            <w:vAlign w:val="center"/>
          </w:tcPr>
          <w:p>
            <w:pPr>
              <w:pStyle w:val="TableContents"/>
              <w:bidi w:val="0"/>
              <w:spacing w:before="0" w:after="0"/>
              <w:jc w:val="both"/>
            </w:pPr>
            <w:r>
              <w:rPr>
                <w:i/>
                <w:color w:val="000000"/>
                <w:sz w:val="20"/>
              </w:rPr>
              <w:t>Level 1 Inputs</w:t>
            </w:r>
            <w:r>
              <w:rPr>
                <w:color w:val="000000"/>
              </w:rPr>
              <w:t xml:space="preserve"> </w:t>
            </w:r>
            <w:r>
              <w:rPr>
                <w:color w:val="000000"/>
                <w:sz w:val="20"/>
              </w:rPr>
              <w:t>- Unadjusted quoted prices in active markets for identical assets or liabilities that the reporting entity has the ability to access at the measurement date.</w:t>
            </w:r>
            <w:r>
              <w:t xml:space="preserve"> </w:t>
            </w:r>
          </w:p>
        </w:tc>
      </w:tr>
    </w:tbl>
    <w:tbl>
      <w:tblPr>
        <w:tblW w:w="10205" w:type="dxa"/>
        <w:jc w:val="left"/>
        <w:tblInd w:w="0" w:type="dxa"/>
        <w:tblLayout w:type="fixed"/>
        <w:tblCellMar>
          <w:top w:w="28" w:type="dxa"/>
          <w:left w:w="28" w:type="dxa"/>
          <w:bottom w:w="28" w:type="dxa"/>
          <w:right w:w="28" w:type="dxa"/>
        </w:tblCellMar>
      </w:tblPr>
      <w:tblGrid>
        <w:gridCol w:w="172"/>
        <w:gridCol w:w="267"/>
        <w:gridCol w:w="9766"/>
      </w:tblGrid>
      <w:tr>
        <w:tc>
          <w:tcPr>
            <w:tcW w:w="172" w:type="dxa"/>
            <w:tcBorders/>
            <w:vAlign w:val="center"/>
          </w:tcPr>
          <w:p>
            <w:pPr>
              <w:pStyle w:val="TableContents"/>
              <w:bidi w:val="0"/>
              <w:spacing w:before="0" w:after="283"/>
              <w:jc w:val="left"/>
            </w:pPr>
            <w:r>
              <w:t xml:space="preserve">  </w:t>
            </w:r>
          </w:p>
        </w:tc>
        <w:tc>
          <w:tcPr>
            <w:tcW w:w="267" w:type="dxa"/>
            <w:tcBorders/>
            <w:vAlign w:val="center"/>
          </w:tcPr>
          <w:p>
            <w:pPr>
              <w:pStyle w:val="TableContents"/>
              <w:bidi w:val="0"/>
              <w:spacing w:before="0" w:after="0"/>
              <w:jc w:val="left"/>
            </w:pPr>
            <w:r>
              <w:rPr>
                <w:color w:val="000000"/>
              </w:rPr>
              <w:t>●</w:t>
            </w:r>
            <w:r>
              <w:t xml:space="preserve"> </w:t>
            </w:r>
          </w:p>
        </w:tc>
        <w:tc>
          <w:tcPr>
            <w:tcW w:w="9766" w:type="dxa"/>
            <w:tcBorders/>
            <w:vAlign w:val="center"/>
          </w:tcPr>
          <w:p>
            <w:pPr>
              <w:pStyle w:val="TableContents"/>
              <w:bidi w:val="0"/>
              <w:spacing w:before="0" w:after="0"/>
              <w:jc w:val="both"/>
            </w:pPr>
            <w:r>
              <w:rPr>
                <w:i/>
                <w:color w:val="000000"/>
                <w:sz w:val="20"/>
              </w:rPr>
              <w:t>Level 2 Inputs</w:t>
            </w:r>
            <w:r>
              <w:rPr>
                <w:color w:val="000000"/>
              </w:rPr>
              <w:t xml:space="preserve"> </w:t>
            </w:r>
            <w:r>
              <w:rPr>
                <w:color w:val="000000"/>
                <w:sz w:val="20"/>
              </w:rPr>
              <w:t>- Inputs other than quoted prices included in Level 1 that are observable for the asset or liability, 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r>
              <w:t xml:space="preserve"> </w:t>
            </w:r>
          </w:p>
        </w:tc>
      </w:tr>
    </w:tbl>
    <w:tbl>
      <w:tblPr>
        <w:tblW w:w="10205" w:type="dxa"/>
        <w:jc w:val="left"/>
        <w:tblInd w:w="0" w:type="dxa"/>
        <w:tblLayout w:type="fixed"/>
        <w:tblCellMar>
          <w:top w:w="28" w:type="dxa"/>
          <w:left w:w="28" w:type="dxa"/>
          <w:bottom w:w="28" w:type="dxa"/>
          <w:right w:w="28" w:type="dxa"/>
        </w:tblCellMar>
      </w:tblPr>
      <w:tblGrid>
        <w:gridCol w:w="189"/>
        <w:gridCol w:w="284"/>
        <w:gridCol w:w="9732"/>
      </w:tblGrid>
      <w:tr>
        <w:tc>
          <w:tcPr>
            <w:tcW w:w="189" w:type="dxa"/>
            <w:tcBorders/>
            <w:vAlign w:val="center"/>
          </w:tcPr>
          <w:p>
            <w:pPr>
              <w:pStyle w:val="TableContents"/>
              <w:bidi w:val="0"/>
              <w:spacing w:before="0" w:after="283"/>
              <w:jc w:val="left"/>
            </w:pPr>
            <w:r>
              <w:t xml:space="preserve">  </w:t>
            </w:r>
          </w:p>
        </w:tc>
        <w:tc>
          <w:tcPr>
            <w:tcW w:w="284" w:type="dxa"/>
            <w:tcBorders/>
            <w:vAlign w:val="center"/>
          </w:tcPr>
          <w:p>
            <w:pPr>
              <w:pStyle w:val="TableContents"/>
              <w:bidi w:val="0"/>
              <w:spacing w:before="0" w:after="0"/>
              <w:jc w:val="left"/>
            </w:pPr>
            <w:r>
              <w:rPr>
                <w:color w:val="000000"/>
              </w:rPr>
              <w:t>●</w:t>
            </w:r>
            <w:r>
              <w:t xml:space="preserve"> </w:t>
            </w:r>
          </w:p>
        </w:tc>
        <w:tc>
          <w:tcPr>
            <w:tcW w:w="9732" w:type="dxa"/>
            <w:tcBorders/>
            <w:vAlign w:val="center"/>
          </w:tcPr>
          <w:p>
            <w:pPr>
              <w:pStyle w:val="TableContents"/>
              <w:bidi w:val="0"/>
              <w:spacing w:before="0" w:after="0"/>
              <w:jc w:val="both"/>
            </w:pPr>
            <w:r>
              <w:rPr>
                <w:i/>
                <w:color w:val="000000"/>
                <w:sz w:val="20"/>
              </w:rPr>
              <w:t>Level 3 Inputs</w:t>
            </w:r>
            <w:r>
              <w:rPr>
                <w:color w:val="000000"/>
              </w:rPr>
              <w:t xml:space="preserve"> </w:t>
            </w:r>
            <w:r>
              <w:rPr>
                <w:color w:val="000000"/>
                <w:sz w:val="20"/>
              </w:rPr>
              <w:t>- Significant unobservable inputs for determining the fair values of assets or liabilities that reflect an entity’s own assumptions about the assumptions that market participants would use in pricing the assets or liabilities.</w:t>
            </w:r>
            <w:r>
              <w:t xml:space="preserve"> </w:t>
            </w:r>
          </w:p>
        </w:tc>
      </w:tr>
    </w:tbl>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following table summarizes fair value measurements as of the dates indicated below (dollars in thousands):</w:t>
      </w:r>
      <w:r>
        <w:rPr>
          <w:rFonts w:ascii="Times New Roman" w:hAnsi="Times New Roman"/>
          <w:sz w:val="20"/>
        </w:rPr>
        <w:t xml:space="preserve"> </w:t>
      </w:r>
    </w:p>
    <w:p>
      <w:pPr>
        <w:pStyle w:val="TextBody"/>
        <w:bidi w:val="0"/>
        <w:spacing w:before="0" w:after="0"/>
        <w:jc w:val="both"/>
      </w:pPr>
      <w:r>
        <w:t xml:space="preserve">  </w:t>
      </w:r>
    </w:p>
    <w:tbl>
      <w:tblPr>
        <w:tblW w:w="10205" w:type="dxa"/>
        <w:jc w:val="left"/>
        <w:tblInd w:w="0" w:type="dxa"/>
        <w:tblLayout w:type="fixed"/>
        <w:tblCellMar>
          <w:top w:w="0" w:type="dxa"/>
          <w:left w:w="0" w:type="dxa"/>
          <w:bottom w:w="0" w:type="dxa"/>
          <w:right w:w="0" w:type="dxa"/>
        </w:tblCellMar>
      </w:tblPr>
      <w:tblGrid>
        <w:gridCol w:w="5553"/>
        <w:gridCol w:w="508"/>
        <w:gridCol w:w="375"/>
        <w:gridCol w:w="90"/>
        <w:gridCol w:w="90"/>
        <w:gridCol w:w="170"/>
        <w:gridCol w:w="830"/>
        <w:gridCol w:w="185"/>
        <w:gridCol w:w="90"/>
        <w:gridCol w:w="173"/>
        <w:gridCol w:w="728"/>
        <w:gridCol w:w="90"/>
        <w:gridCol w:w="90"/>
        <w:gridCol w:w="170"/>
        <w:gridCol w:w="830"/>
        <w:gridCol w:w="233"/>
      </w:tblGrid>
      <w:tr>
        <w:tc>
          <w:tcPr>
            <w:tcW w:w="5553" w:type="dxa"/>
            <w:tcBorders/>
            <w:vAlign w:val="center"/>
          </w:tcPr>
          <w:p>
            <w:pPr>
              <w:pStyle w:val="TableContents"/>
              <w:bidi w:val="0"/>
              <w:spacing w:before="0" w:after="283"/>
              <w:jc w:val="left"/>
            </w:pPr>
            <w:r>
              <w:t> </w:t>
            </w:r>
          </w:p>
        </w:tc>
        <w:tc>
          <w:tcPr>
            <w:tcW w:w="508" w:type="dxa"/>
            <w:tcBorders/>
            <w:vAlign w:val="center"/>
          </w:tcPr>
          <w:p>
            <w:pPr>
              <w:pStyle w:val="TableContents"/>
              <w:bidi w:val="0"/>
              <w:spacing w:before="0" w:after="283"/>
              <w:jc w:val="left"/>
            </w:pPr>
            <w:r>
              <w:t> </w:t>
            </w:r>
          </w:p>
        </w:tc>
        <w:tc>
          <w:tcPr>
            <w:tcW w:w="37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233" w:type="dxa"/>
            <w:tcBorders/>
            <w:vAlign w:val="center"/>
          </w:tcPr>
          <w:p>
            <w:pPr>
              <w:pStyle w:val="TableContents"/>
              <w:bidi w:val="0"/>
              <w:spacing w:before="0" w:after="283"/>
              <w:jc w:val="left"/>
            </w:pPr>
            <w:r>
              <w:t> </w:t>
            </w:r>
          </w:p>
        </w:tc>
      </w:tr>
      <w:tr>
        <w:tc>
          <w:tcPr>
            <w:tcW w:w="5553" w:type="dxa"/>
            <w:tcBorders/>
            <w:vAlign w:val="center"/>
          </w:tcPr>
          <w:p>
            <w:pPr>
              <w:pStyle w:val="TableContents"/>
              <w:bidi w:val="0"/>
              <w:spacing w:before="0" w:after="283"/>
              <w:jc w:val="left"/>
            </w:pPr>
            <w:r>
              <w:t> </w:t>
            </w:r>
          </w:p>
        </w:tc>
        <w:tc>
          <w:tcPr>
            <w:tcW w:w="883"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Level 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Level 2</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1"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Level 3</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Total</w:t>
            </w:r>
          </w:p>
        </w:tc>
        <w:tc>
          <w:tcPr>
            <w:tcW w:w="233" w:type="dxa"/>
            <w:tcBorders/>
            <w:vAlign w:val="center"/>
          </w:tcPr>
          <w:p>
            <w:pPr>
              <w:pStyle w:val="TableContents"/>
              <w:bidi w:val="0"/>
              <w:spacing w:before="0" w:after="283"/>
              <w:jc w:val="left"/>
            </w:pPr>
            <w:r>
              <w:t> </w:t>
            </w:r>
          </w:p>
        </w:tc>
      </w:tr>
      <w:tr>
        <w:tc>
          <w:tcPr>
            <w:tcW w:w="5553" w:type="dxa"/>
            <w:tcBorders/>
            <w:vAlign w:val="center"/>
          </w:tcPr>
          <w:p>
            <w:pPr>
              <w:pStyle w:val="TableContents"/>
              <w:bidi w:val="0"/>
              <w:spacing w:before="0" w:after="283"/>
              <w:jc w:val="left"/>
              <w:rPr>
                <w:u w:val="single"/>
              </w:rPr>
            </w:pPr>
            <w:r>
              <w:rPr>
                <w:u w:val="single"/>
              </w:rPr>
              <w:t>September 30, 2026</w:t>
            </w:r>
          </w:p>
        </w:tc>
        <w:tc>
          <w:tcPr>
            <w:tcW w:w="508" w:type="dxa"/>
            <w:tcBorders/>
            <w:vAlign w:val="center"/>
          </w:tcPr>
          <w:p>
            <w:pPr>
              <w:pStyle w:val="TableContents"/>
              <w:bidi w:val="0"/>
              <w:spacing w:before="0" w:after="283"/>
              <w:jc w:val="left"/>
            </w:pPr>
            <w:r>
              <w:t> </w:t>
            </w:r>
          </w:p>
        </w:tc>
        <w:tc>
          <w:tcPr>
            <w:tcW w:w="37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233" w:type="dxa"/>
            <w:tcBorders/>
            <w:vAlign w:val="center"/>
          </w:tcPr>
          <w:p>
            <w:pPr>
              <w:pStyle w:val="TableContents"/>
              <w:bidi w:val="0"/>
              <w:spacing w:before="0" w:after="283"/>
              <w:jc w:val="left"/>
            </w:pPr>
            <w:r>
              <w:t> </w:t>
            </w:r>
          </w:p>
        </w:tc>
      </w:tr>
      <w:tr>
        <w:tc>
          <w:tcPr>
            <w:tcW w:w="5553" w:type="dxa"/>
            <w:tcBorders/>
            <w:vAlign w:val="center"/>
          </w:tcPr>
          <w:p>
            <w:pPr>
              <w:pStyle w:val="TableContents"/>
              <w:bidi w:val="0"/>
              <w:spacing w:before="0" w:after="283"/>
              <w:jc w:val="left"/>
            </w:pPr>
            <w:r>
              <w:t>Assets (liabilities) measured at fair value on a recurring basis:</w:t>
            </w:r>
          </w:p>
        </w:tc>
        <w:tc>
          <w:tcPr>
            <w:tcW w:w="508" w:type="dxa"/>
            <w:tcBorders/>
            <w:vAlign w:val="center"/>
          </w:tcPr>
          <w:p>
            <w:pPr>
              <w:pStyle w:val="TableContents"/>
              <w:bidi w:val="0"/>
              <w:spacing w:before="0" w:after="283"/>
              <w:jc w:val="left"/>
            </w:pPr>
            <w:r>
              <w:t> </w:t>
            </w:r>
          </w:p>
        </w:tc>
        <w:tc>
          <w:tcPr>
            <w:tcW w:w="37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233" w:type="dxa"/>
            <w:tcBorders/>
            <w:vAlign w:val="center"/>
          </w:tcPr>
          <w:p>
            <w:pPr>
              <w:pStyle w:val="TableContents"/>
              <w:bidi w:val="0"/>
              <w:spacing w:before="0" w:after="283"/>
              <w:jc w:val="left"/>
            </w:pPr>
            <w:r>
              <w:t> </w:t>
            </w:r>
          </w:p>
        </w:tc>
      </w:tr>
      <w:tr>
        <w:tc>
          <w:tcPr>
            <w:tcW w:w="5553" w:type="dxa"/>
            <w:tcBorders/>
            <w:vAlign w:val="center"/>
          </w:tcPr>
          <w:p>
            <w:pPr>
              <w:pStyle w:val="TableContents"/>
              <w:bidi w:val="0"/>
              <w:spacing w:before="0" w:after="283"/>
              <w:jc w:val="left"/>
            </w:pPr>
            <w:r>
              <w:t>Securities available for sale:</w:t>
            </w:r>
          </w:p>
        </w:tc>
        <w:tc>
          <w:tcPr>
            <w:tcW w:w="508" w:type="dxa"/>
            <w:tcBorders/>
            <w:vAlign w:val="center"/>
          </w:tcPr>
          <w:p>
            <w:pPr>
              <w:pStyle w:val="TableContents"/>
              <w:bidi w:val="0"/>
              <w:spacing w:before="0" w:after="283"/>
              <w:jc w:val="left"/>
            </w:pPr>
            <w:r>
              <w:t> </w:t>
            </w:r>
          </w:p>
        </w:tc>
        <w:tc>
          <w:tcPr>
            <w:tcW w:w="37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233" w:type="dxa"/>
            <w:tcBorders/>
            <w:vAlign w:val="center"/>
          </w:tcPr>
          <w:p>
            <w:pPr>
              <w:pStyle w:val="TableContents"/>
              <w:bidi w:val="0"/>
              <w:spacing w:before="0" w:after="283"/>
              <w:jc w:val="left"/>
            </w:pPr>
            <w:r>
              <w:t> </w:t>
            </w:r>
          </w:p>
        </w:tc>
      </w:tr>
      <w:tr>
        <w:tc>
          <w:tcPr>
            <w:tcW w:w="5553" w:type="dxa"/>
            <w:tcBorders/>
            <w:shd w:fill="CCEEFF" w:val="clear"/>
            <w:vAlign w:val="center"/>
          </w:tcPr>
          <w:p>
            <w:pPr>
              <w:pStyle w:val="TableContents"/>
              <w:bidi w:val="0"/>
              <w:spacing w:before="0" w:after="283"/>
              <w:jc w:val="left"/>
            </w:pPr>
            <w:r>
              <w:t>State and municipal</w:t>
            </w:r>
          </w:p>
        </w:tc>
        <w:tc>
          <w:tcPr>
            <w:tcW w:w="508" w:type="dxa"/>
            <w:tcBorders/>
            <w:shd w:fill="CCEEFF" w:val="clear"/>
            <w:vAlign w:val="center"/>
          </w:tcPr>
          <w:p>
            <w:pPr>
              <w:pStyle w:val="TableContents"/>
              <w:bidi w:val="0"/>
              <w:spacing w:before="0" w:after="283"/>
              <w:jc w:val="left"/>
            </w:pPr>
            <w:r>
              <w:t>$</w:t>
            </w:r>
          </w:p>
        </w:tc>
        <w:tc>
          <w:tcPr>
            <w:tcW w:w="375"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158,825</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w:t>
            </w:r>
          </w:p>
        </w:tc>
        <w:tc>
          <w:tcPr>
            <w:tcW w:w="72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158,825</w:t>
            </w:r>
          </w:p>
        </w:tc>
        <w:tc>
          <w:tcPr>
            <w:tcW w:w="233" w:type="dxa"/>
            <w:tcBorders/>
            <w:shd w:fill="CCEEFF" w:val="clear"/>
            <w:vAlign w:val="center"/>
          </w:tcPr>
          <w:p>
            <w:pPr>
              <w:pStyle w:val="TableContents"/>
              <w:bidi w:val="0"/>
              <w:spacing w:before="0" w:after="283"/>
              <w:jc w:val="left"/>
            </w:pPr>
            <w:r>
              <w:t> </w:t>
            </w:r>
          </w:p>
        </w:tc>
      </w:tr>
      <w:tr>
        <w:tc>
          <w:tcPr>
            <w:tcW w:w="5553" w:type="dxa"/>
            <w:tcBorders/>
            <w:vAlign w:val="center"/>
          </w:tcPr>
          <w:p>
            <w:pPr>
              <w:pStyle w:val="TableContents"/>
              <w:bidi w:val="0"/>
              <w:spacing w:before="0" w:after="283"/>
              <w:jc w:val="left"/>
            </w:pPr>
            <w:r>
              <w:t>Residential mortgage-backed securities</w:t>
            </w:r>
          </w:p>
        </w:tc>
        <w:tc>
          <w:tcPr>
            <w:tcW w:w="508" w:type="dxa"/>
            <w:tcBorders/>
            <w:vAlign w:val="center"/>
          </w:tcPr>
          <w:p>
            <w:pPr>
              <w:pStyle w:val="TableContents"/>
              <w:bidi w:val="0"/>
              <w:spacing w:before="0" w:after="283"/>
              <w:jc w:val="left"/>
            </w:pPr>
            <w:r>
              <w:t> </w:t>
            </w:r>
          </w:p>
        </w:tc>
        <w:tc>
          <w:tcPr>
            <w:tcW w:w="375"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229,000</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229,000</w:t>
            </w:r>
          </w:p>
        </w:tc>
        <w:tc>
          <w:tcPr>
            <w:tcW w:w="233" w:type="dxa"/>
            <w:tcBorders/>
            <w:vAlign w:val="center"/>
          </w:tcPr>
          <w:p>
            <w:pPr>
              <w:pStyle w:val="TableContents"/>
              <w:bidi w:val="0"/>
              <w:spacing w:before="0" w:after="283"/>
              <w:jc w:val="left"/>
            </w:pPr>
            <w:r>
              <w:t> </w:t>
            </w:r>
          </w:p>
        </w:tc>
      </w:tr>
      <w:tr>
        <w:tc>
          <w:tcPr>
            <w:tcW w:w="5553" w:type="dxa"/>
            <w:tcBorders/>
            <w:shd w:fill="CCEEFF" w:val="clear"/>
            <w:vAlign w:val="center"/>
          </w:tcPr>
          <w:p>
            <w:pPr>
              <w:pStyle w:val="TableContents"/>
              <w:bidi w:val="0"/>
              <w:spacing w:before="0" w:after="283"/>
              <w:jc w:val="left"/>
            </w:pPr>
            <w:r>
              <w:t>Commercial mortgage-backed securities</w:t>
            </w:r>
          </w:p>
        </w:tc>
        <w:tc>
          <w:tcPr>
            <w:tcW w:w="508" w:type="dxa"/>
            <w:tcBorders/>
            <w:shd w:fill="CCEEFF" w:val="clear"/>
            <w:vAlign w:val="center"/>
          </w:tcPr>
          <w:p>
            <w:pPr>
              <w:pStyle w:val="TableContents"/>
              <w:bidi w:val="0"/>
              <w:spacing w:before="0" w:after="283"/>
              <w:jc w:val="left"/>
            </w:pPr>
            <w:r>
              <w:t> </w:t>
            </w:r>
          </w:p>
        </w:tc>
        <w:tc>
          <w:tcPr>
            <w:tcW w:w="375"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47,341</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47,341</w:t>
            </w:r>
          </w:p>
        </w:tc>
        <w:tc>
          <w:tcPr>
            <w:tcW w:w="233" w:type="dxa"/>
            <w:tcBorders/>
            <w:shd w:fill="CCEEFF" w:val="clear"/>
            <w:vAlign w:val="center"/>
          </w:tcPr>
          <w:p>
            <w:pPr>
              <w:pStyle w:val="TableContents"/>
              <w:bidi w:val="0"/>
              <w:spacing w:before="0" w:after="283"/>
              <w:jc w:val="left"/>
            </w:pPr>
            <w:r>
              <w:t> </w:t>
            </w:r>
          </w:p>
        </w:tc>
      </w:tr>
      <w:tr>
        <w:tc>
          <w:tcPr>
            <w:tcW w:w="5553" w:type="dxa"/>
            <w:tcBorders/>
            <w:vAlign w:val="center"/>
          </w:tcPr>
          <w:p>
            <w:pPr>
              <w:pStyle w:val="TableContents"/>
              <w:bidi w:val="0"/>
              <w:spacing w:before="0" w:after="283"/>
              <w:jc w:val="left"/>
            </w:pPr>
            <w:r>
              <w:t>Commercial collateralized mortgage obligations</w:t>
            </w:r>
          </w:p>
        </w:tc>
        <w:tc>
          <w:tcPr>
            <w:tcW w:w="508" w:type="dxa"/>
            <w:tcBorders/>
            <w:vAlign w:val="center"/>
          </w:tcPr>
          <w:p>
            <w:pPr>
              <w:pStyle w:val="TableContents"/>
              <w:bidi w:val="0"/>
              <w:spacing w:before="0" w:after="283"/>
              <w:jc w:val="left"/>
            </w:pPr>
            <w:r>
              <w:t> </w:t>
            </w:r>
          </w:p>
        </w:tc>
        <w:tc>
          <w:tcPr>
            <w:tcW w:w="375"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66,100</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66,100</w:t>
            </w:r>
          </w:p>
        </w:tc>
        <w:tc>
          <w:tcPr>
            <w:tcW w:w="233" w:type="dxa"/>
            <w:tcBorders/>
            <w:vAlign w:val="center"/>
          </w:tcPr>
          <w:p>
            <w:pPr>
              <w:pStyle w:val="TableContents"/>
              <w:bidi w:val="0"/>
              <w:spacing w:before="0" w:after="283"/>
              <w:jc w:val="left"/>
            </w:pPr>
            <w:r>
              <w:t> </w:t>
            </w:r>
          </w:p>
        </w:tc>
      </w:tr>
      <w:tr>
        <w:tc>
          <w:tcPr>
            <w:tcW w:w="5553" w:type="dxa"/>
            <w:tcBorders/>
            <w:shd w:fill="CCEEFF" w:val="clear"/>
            <w:vAlign w:val="center"/>
          </w:tcPr>
          <w:p>
            <w:pPr>
              <w:pStyle w:val="TableContents"/>
              <w:bidi w:val="0"/>
              <w:spacing w:before="0" w:after="283"/>
              <w:jc w:val="left"/>
            </w:pPr>
            <w:r>
              <w:t>Asset-backed and other amortizing securities</w:t>
            </w:r>
          </w:p>
        </w:tc>
        <w:tc>
          <w:tcPr>
            <w:tcW w:w="508" w:type="dxa"/>
            <w:tcBorders/>
            <w:shd w:fill="CCEEFF" w:val="clear"/>
            <w:vAlign w:val="center"/>
          </w:tcPr>
          <w:p>
            <w:pPr>
              <w:pStyle w:val="TableContents"/>
              <w:bidi w:val="0"/>
              <w:spacing w:before="0" w:after="283"/>
              <w:jc w:val="left"/>
            </w:pPr>
            <w:r>
              <w:t> </w:t>
            </w:r>
          </w:p>
        </w:tc>
        <w:tc>
          <w:tcPr>
            <w:tcW w:w="375"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11,298</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11,298</w:t>
            </w:r>
          </w:p>
        </w:tc>
        <w:tc>
          <w:tcPr>
            <w:tcW w:w="233" w:type="dxa"/>
            <w:tcBorders/>
            <w:shd w:fill="CCEEFF" w:val="clear"/>
            <w:vAlign w:val="center"/>
          </w:tcPr>
          <w:p>
            <w:pPr>
              <w:pStyle w:val="TableContents"/>
              <w:bidi w:val="0"/>
              <w:spacing w:before="0" w:after="283"/>
              <w:jc w:val="left"/>
            </w:pPr>
            <w:r>
              <w:t> </w:t>
            </w:r>
          </w:p>
        </w:tc>
      </w:tr>
      <w:tr>
        <w:tc>
          <w:tcPr>
            <w:tcW w:w="5553" w:type="dxa"/>
            <w:tcBorders/>
            <w:vAlign w:val="center"/>
          </w:tcPr>
          <w:p>
            <w:pPr>
              <w:pStyle w:val="TableContents"/>
              <w:bidi w:val="0"/>
              <w:spacing w:before="0" w:after="283"/>
              <w:jc w:val="left"/>
            </w:pPr>
            <w:r>
              <w:t>Other securities</w:t>
            </w:r>
          </w:p>
        </w:tc>
        <w:tc>
          <w:tcPr>
            <w:tcW w:w="508" w:type="dxa"/>
            <w:tcBorders/>
            <w:vAlign w:val="center"/>
          </w:tcPr>
          <w:p>
            <w:pPr>
              <w:pStyle w:val="TableContents"/>
              <w:bidi w:val="0"/>
              <w:spacing w:before="0" w:after="283"/>
              <w:jc w:val="left"/>
            </w:pPr>
            <w:r>
              <w:t> </w:t>
            </w:r>
          </w:p>
        </w:tc>
        <w:tc>
          <w:tcPr>
            <w:tcW w:w="375"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5,783</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5,783</w:t>
            </w:r>
          </w:p>
        </w:tc>
        <w:tc>
          <w:tcPr>
            <w:tcW w:w="233" w:type="dxa"/>
            <w:tcBorders/>
            <w:vAlign w:val="center"/>
          </w:tcPr>
          <w:p>
            <w:pPr>
              <w:pStyle w:val="TableContents"/>
              <w:bidi w:val="0"/>
              <w:spacing w:before="0" w:after="283"/>
              <w:jc w:val="left"/>
            </w:pPr>
            <w:r>
              <w:t> </w:t>
            </w:r>
          </w:p>
        </w:tc>
      </w:tr>
      <w:tr>
        <w:tc>
          <w:tcPr>
            <w:tcW w:w="5553" w:type="dxa"/>
            <w:tcBorders/>
            <w:shd w:fill="CCEEFF" w:val="clear"/>
            <w:vAlign w:val="center"/>
          </w:tcPr>
          <w:p>
            <w:pPr>
              <w:pStyle w:val="TableContents"/>
              <w:bidi w:val="0"/>
              <w:spacing w:before="0" w:after="283"/>
              <w:jc w:val="left"/>
            </w:pPr>
            <w:r>
              <w:t>Loans held for sale (mandatory)</w:t>
            </w:r>
          </w:p>
        </w:tc>
        <w:tc>
          <w:tcPr>
            <w:tcW w:w="508" w:type="dxa"/>
            <w:tcBorders/>
            <w:shd w:fill="CCEEFF" w:val="clear"/>
            <w:vAlign w:val="center"/>
          </w:tcPr>
          <w:p>
            <w:pPr>
              <w:pStyle w:val="TableContents"/>
              <w:bidi w:val="0"/>
              <w:spacing w:before="0" w:after="283"/>
              <w:jc w:val="left"/>
            </w:pPr>
            <w:r>
              <w:t> </w:t>
            </w:r>
          </w:p>
        </w:tc>
        <w:tc>
          <w:tcPr>
            <w:tcW w:w="375"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7,980</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7,980</w:t>
            </w:r>
          </w:p>
        </w:tc>
        <w:tc>
          <w:tcPr>
            <w:tcW w:w="233" w:type="dxa"/>
            <w:tcBorders/>
            <w:shd w:fill="CCEEFF" w:val="clear"/>
            <w:vAlign w:val="center"/>
          </w:tcPr>
          <w:p>
            <w:pPr>
              <w:pStyle w:val="TableContents"/>
              <w:bidi w:val="0"/>
              <w:spacing w:before="0" w:after="283"/>
              <w:jc w:val="left"/>
            </w:pPr>
            <w:r>
              <w:t> </w:t>
            </w:r>
          </w:p>
        </w:tc>
      </w:tr>
      <w:tr>
        <w:tc>
          <w:tcPr>
            <w:tcW w:w="5553" w:type="dxa"/>
            <w:tcBorders/>
            <w:vAlign w:val="center"/>
          </w:tcPr>
          <w:p>
            <w:pPr>
              <w:pStyle w:val="TableContents"/>
              <w:bidi w:val="0"/>
              <w:spacing w:before="0" w:after="283"/>
              <w:jc w:val="left"/>
            </w:pPr>
            <w:r>
              <w:t>Mortgage servicing rights</w:t>
            </w:r>
          </w:p>
        </w:tc>
        <w:tc>
          <w:tcPr>
            <w:tcW w:w="508" w:type="dxa"/>
            <w:tcBorders/>
            <w:vAlign w:val="center"/>
          </w:tcPr>
          <w:p>
            <w:pPr>
              <w:pStyle w:val="TableContents"/>
              <w:bidi w:val="0"/>
              <w:spacing w:before="0" w:after="283"/>
              <w:jc w:val="left"/>
            </w:pPr>
            <w:r>
              <w:t> </w:t>
            </w:r>
          </w:p>
        </w:tc>
        <w:tc>
          <w:tcPr>
            <w:tcW w:w="375"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8" w:type="dxa"/>
            <w:tcBorders/>
            <w:vAlign w:val="center"/>
          </w:tcPr>
          <w:p>
            <w:pPr>
              <w:pStyle w:val="TableContents"/>
              <w:bidi w:val="0"/>
              <w:spacing w:before="0" w:after="283"/>
              <w:jc w:val="right"/>
            </w:pPr>
            <w:r>
              <w:t>27,616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27,616</w:t>
            </w:r>
          </w:p>
        </w:tc>
        <w:tc>
          <w:tcPr>
            <w:tcW w:w="233" w:type="dxa"/>
            <w:tcBorders/>
            <w:vAlign w:val="center"/>
          </w:tcPr>
          <w:p>
            <w:pPr>
              <w:pStyle w:val="TableContents"/>
              <w:bidi w:val="0"/>
              <w:spacing w:before="0" w:after="283"/>
              <w:jc w:val="left"/>
            </w:pPr>
            <w:r>
              <w:t> </w:t>
            </w:r>
          </w:p>
        </w:tc>
      </w:tr>
      <w:tr>
        <w:tc>
          <w:tcPr>
            <w:tcW w:w="5553" w:type="dxa"/>
            <w:tcBorders/>
            <w:shd w:fill="CCEEFF" w:val="clear"/>
            <w:vAlign w:val="center"/>
          </w:tcPr>
          <w:p>
            <w:pPr>
              <w:pStyle w:val="TableContents"/>
              <w:bidi w:val="0"/>
              <w:spacing w:before="0" w:after="283"/>
              <w:jc w:val="left"/>
            </w:pPr>
            <w:r>
              <w:t>Asset derivatives</w:t>
            </w:r>
          </w:p>
        </w:tc>
        <w:tc>
          <w:tcPr>
            <w:tcW w:w="508" w:type="dxa"/>
            <w:tcBorders/>
            <w:shd w:fill="CCEEFF" w:val="clear"/>
            <w:vAlign w:val="center"/>
          </w:tcPr>
          <w:p>
            <w:pPr>
              <w:pStyle w:val="TableContents"/>
              <w:bidi w:val="0"/>
              <w:spacing w:before="0" w:after="283"/>
              <w:jc w:val="left"/>
            </w:pPr>
            <w:r>
              <w:t> </w:t>
            </w:r>
          </w:p>
        </w:tc>
        <w:tc>
          <w:tcPr>
            <w:tcW w:w="375" w:type="dxa"/>
            <w:tcBorders/>
            <w:shd w:fill="CCEEFF" w:val="clear"/>
            <w:vAlign w:val="center"/>
          </w:tcPr>
          <w:p>
            <w:pPr>
              <w:pStyle w:val="TableContents"/>
              <w:bidi w:val="0"/>
              <w:spacing w:before="0" w:after="0"/>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0"/>
              <w:jc w:val="right"/>
            </w:pPr>
            <w:r>
              <w:t>11,162</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8" w:type="dxa"/>
            <w:tcBorders/>
            <w:shd w:fill="CCEEFF" w:val="clear"/>
            <w:vAlign w:val="center"/>
          </w:tcPr>
          <w:p>
            <w:pPr>
              <w:pStyle w:val="TableContents"/>
              <w:bidi w:val="0"/>
              <w:spacing w:before="0" w:after="0"/>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0"/>
              <w:jc w:val="right"/>
            </w:pPr>
            <w:r>
              <w:t>11,162</w:t>
            </w:r>
          </w:p>
        </w:tc>
        <w:tc>
          <w:tcPr>
            <w:tcW w:w="233" w:type="dxa"/>
            <w:tcBorders/>
            <w:shd w:fill="CCEEFF" w:val="clear"/>
            <w:vAlign w:val="center"/>
          </w:tcPr>
          <w:p>
            <w:pPr>
              <w:pStyle w:val="TableContents"/>
              <w:bidi w:val="0"/>
              <w:spacing w:before="0" w:after="283"/>
              <w:jc w:val="left"/>
            </w:pPr>
            <w:r>
              <w:t> </w:t>
            </w:r>
          </w:p>
        </w:tc>
      </w:tr>
      <w:tr>
        <w:tc>
          <w:tcPr>
            <w:tcW w:w="5553" w:type="dxa"/>
            <w:tcBorders/>
            <w:vAlign w:val="center"/>
          </w:tcPr>
          <w:p>
            <w:pPr>
              <w:pStyle w:val="TableContents"/>
              <w:bidi w:val="0"/>
              <w:spacing w:before="0" w:after="283"/>
              <w:jc w:val="left"/>
            </w:pPr>
            <w:r>
              <w:t>Liability derivatives</w:t>
            </w:r>
          </w:p>
        </w:tc>
        <w:tc>
          <w:tcPr>
            <w:tcW w:w="508" w:type="dxa"/>
            <w:tcBorders/>
            <w:vAlign w:val="center"/>
          </w:tcPr>
          <w:p>
            <w:pPr>
              <w:pStyle w:val="TableContents"/>
              <w:bidi w:val="0"/>
              <w:spacing w:before="0" w:after="283"/>
              <w:jc w:val="left"/>
            </w:pPr>
            <w:r>
              <w:t> </w:t>
            </w:r>
          </w:p>
        </w:tc>
        <w:tc>
          <w:tcPr>
            <w:tcW w:w="375" w:type="dxa"/>
            <w:tcBorders/>
            <w:vAlign w:val="center"/>
          </w:tcPr>
          <w:p>
            <w:pPr>
              <w:pStyle w:val="TableContents"/>
              <w:bidi w:val="0"/>
              <w:spacing w:before="0" w:after="0"/>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0"/>
              <w:jc w:val="right"/>
            </w:pPr>
            <w:r>
              <w:t>(129</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8" w:type="dxa"/>
            <w:tcBorders/>
            <w:vAlign w:val="center"/>
          </w:tcPr>
          <w:p>
            <w:pPr>
              <w:pStyle w:val="TableContents"/>
              <w:bidi w:val="0"/>
              <w:spacing w:before="0" w:after="0"/>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0"/>
              <w:jc w:val="right"/>
            </w:pPr>
            <w:r>
              <w:t>(129</w:t>
            </w:r>
          </w:p>
        </w:tc>
        <w:tc>
          <w:tcPr>
            <w:tcW w:w="233" w:type="dxa"/>
            <w:tcBorders/>
            <w:vAlign w:val="center"/>
          </w:tcPr>
          <w:p>
            <w:pPr>
              <w:pStyle w:val="TableContents"/>
              <w:bidi w:val="0"/>
              <w:spacing w:before="0" w:after="283"/>
              <w:jc w:val="left"/>
            </w:pPr>
            <w:r>
              <w:t>) </w:t>
            </w:r>
          </w:p>
        </w:tc>
      </w:tr>
      <w:tr>
        <w:tc>
          <w:tcPr>
            <w:tcW w:w="5553" w:type="dxa"/>
            <w:tcBorders/>
            <w:shd w:fill="CCEEFF" w:val="clear"/>
            <w:vAlign w:val="center"/>
          </w:tcPr>
          <w:p>
            <w:pPr>
              <w:pStyle w:val="TableContents"/>
              <w:bidi w:val="0"/>
              <w:spacing w:before="0" w:after="283"/>
              <w:jc w:val="left"/>
            </w:pPr>
            <w:r>
              <w:t> </w:t>
            </w:r>
          </w:p>
        </w:tc>
        <w:tc>
          <w:tcPr>
            <w:tcW w:w="508" w:type="dxa"/>
            <w:tcBorders/>
            <w:shd w:fill="CCEEFF" w:val="clear"/>
            <w:vAlign w:val="center"/>
          </w:tcPr>
          <w:p>
            <w:pPr>
              <w:pStyle w:val="TableContents"/>
              <w:bidi w:val="0"/>
              <w:spacing w:before="0" w:after="283"/>
              <w:jc w:val="left"/>
            </w:pPr>
            <w:r>
              <w:t> </w:t>
            </w:r>
          </w:p>
        </w:tc>
        <w:tc>
          <w:tcPr>
            <w:tcW w:w="37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8"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233" w:type="dxa"/>
            <w:tcBorders/>
            <w:shd w:fill="CCEEFF" w:val="clear"/>
            <w:vAlign w:val="center"/>
          </w:tcPr>
          <w:p>
            <w:pPr>
              <w:pStyle w:val="TableContents"/>
              <w:bidi w:val="0"/>
              <w:spacing w:before="0" w:after="283"/>
              <w:jc w:val="left"/>
            </w:pPr>
            <w:r>
              <w:t> </w:t>
            </w:r>
          </w:p>
        </w:tc>
      </w:tr>
      <w:tr>
        <w:tc>
          <w:tcPr>
            <w:tcW w:w="5553" w:type="dxa"/>
            <w:tcBorders/>
            <w:vAlign w:val="center"/>
          </w:tcPr>
          <w:p>
            <w:pPr>
              <w:pStyle w:val="TableContents"/>
              <w:bidi w:val="0"/>
              <w:spacing w:before="0" w:after="283"/>
              <w:jc w:val="left"/>
            </w:pPr>
            <w:r>
              <w:t>Assets measured at fair value on a non-recurring basis:</w:t>
            </w:r>
          </w:p>
        </w:tc>
        <w:tc>
          <w:tcPr>
            <w:tcW w:w="508" w:type="dxa"/>
            <w:tcBorders/>
            <w:vAlign w:val="center"/>
          </w:tcPr>
          <w:p>
            <w:pPr>
              <w:pStyle w:val="TableContents"/>
              <w:bidi w:val="0"/>
              <w:spacing w:before="0" w:after="283"/>
              <w:jc w:val="left"/>
            </w:pPr>
            <w:r>
              <w:t> </w:t>
            </w:r>
          </w:p>
        </w:tc>
        <w:tc>
          <w:tcPr>
            <w:tcW w:w="37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233" w:type="dxa"/>
            <w:tcBorders/>
            <w:vAlign w:val="center"/>
          </w:tcPr>
          <w:p>
            <w:pPr>
              <w:pStyle w:val="TableContents"/>
              <w:bidi w:val="0"/>
              <w:spacing w:before="0" w:after="283"/>
              <w:jc w:val="left"/>
            </w:pPr>
            <w:r>
              <w:t> </w:t>
            </w:r>
          </w:p>
        </w:tc>
      </w:tr>
      <w:tr>
        <w:tc>
          <w:tcPr>
            <w:tcW w:w="5553" w:type="dxa"/>
            <w:tcBorders/>
            <w:shd w:fill="CCEEFF" w:val="clear"/>
            <w:vAlign w:val="center"/>
          </w:tcPr>
          <w:p>
            <w:pPr>
              <w:pStyle w:val="TableContents"/>
              <w:bidi w:val="0"/>
              <w:spacing w:before="0" w:after="283"/>
              <w:jc w:val="left"/>
            </w:pPr>
            <w:r>
              <w:t>Loans held for investment</w:t>
            </w:r>
          </w:p>
        </w:tc>
        <w:tc>
          <w:tcPr>
            <w:tcW w:w="508" w:type="dxa"/>
            <w:tcBorders/>
            <w:shd w:fill="CCEEFF" w:val="clear"/>
            <w:vAlign w:val="center"/>
          </w:tcPr>
          <w:p>
            <w:pPr>
              <w:pStyle w:val="TableContents"/>
              <w:bidi w:val="0"/>
              <w:spacing w:before="0" w:after="283"/>
              <w:jc w:val="left"/>
            </w:pPr>
            <w:r>
              <w:t> </w:t>
            </w:r>
          </w:p>
        </w:tc>
        <w:tc>
          <w:tcPr>
            <w:tcW w:w="375"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8" w:type="dxa"/>
            <w:tcBorders/>
            <w:shd w:fill="CCEEFF" w:val="clear"/>
            <w:vAlign w:val="center"/>
          </w:tcPr>
          <w:p>
            <w:pPr>
              <w:pStyle w:val="TableContents"/>
              <w:bidi w:val="0"/>
              <w:spacing w:before="0" w:after="283"/>
              <w:jc w:val="right"/>
            </w:pPr>
            <w:r>
              <w:t>10,319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10,319</w:t>
            </w:r>
          </w:p>
        </w:tc>
        <w:tc>
          <w:tcPr>
            <w:tcW w:w="233" w:type="dxa"/>
            <w:tcBorders/>
            <w:shd w:fill="CCEEFF" w:val="clear"/>
            <w:vAlign w:val="center"/>
          </w:tcPr>
          <w:p>
            <w:pPr>
              <w:pStyle w:val="TableContents"/>
              <w:bidi w:val="0"/>
              <w:spacing w:before="0" w:after="283"/>
              <w:jc w:val="left"/>
            </w:pPr>
            <w:r>
              <w:t> </w:t>
            </w:r>
          </w:p>
        </w:tc>
      </w:tr>
      <w:tr>
        <w:tc>
          <w:tcPr>
            <w:tcW w:w="5553" w:type="dxa"/>
            <w:tcBorders/>
            <w:vAlign w:val="center"/>
          </w:tcPr>
          <w:p>
            <w:pPr>
              <w:pStyle w:val="TableContents"/>
              <w:bidi w:val="0"/>
              <w:spacing w:before="0" w:after="283"/>
              <w:jc w:val="left"/>
            </w:pPr>
            <w:r>
              <w:t> </w:t>
            </w:r>
          </w:p>
        </w:tc>
        <w:tc>
          <w:tcPr>
            <w:tcW w:w="508" w:type="dxa"/>
            <w:tcBorders/>
            <w:vAlign w:val="center"/>
          </w:tcPr>
          <w:p>
            <w:pPr>
              <w:pStyle w:val="TableContents"/>
              <w:bidi w:val="0"/>
              <w:spacing w:before="0" w:after="283"/>
              <w:jc w:val="left"/>
            </w:pPr>
            <w:r>
              <w:t> </w:t>
            </w:r>
          </w:p>
        </w:tc>
        <w:tc>
          <w:tcPr>
            <w:tcW w:w="37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233" w:type="dxa"/>
            <w:tcBorders/>
            <w:vAlign w:val="center"/>
          </w:tcPr>
          <w:p>
            <w:pPr>
              <w:pStyle w:val="TableContents"/>
              <w:bidi w:val="0"/>
              <w:spacing w:before="0" w:after="283"/>
              <w:jc w:val="left"/>
            </w:pPr>
            <w:r>
              <w:t> </w:t>
            </w:r>
          </w:p>
        </w:tc>
      </w:tr>
      <w:tr>
        <w:tc>
          <w:tcPr>
            <w:tcW w:w="5553" w:type="dxa"/>
            <w:tcBorders/>
            <w:shd w:fill="CCEEFF" w:val="clear"/>
            <w:vAlign w:val="center"/>
          </w:tcPr>
          <w:p>
            <w:pPr>
              <w:pStyle w:val="TableContents"/>
              <w:bidi w:val="0"/>
              <w:spacing w:before="0" w:after="283"/>
              <w:jc w:val="left"/>
              <w:rPr>
                <w:u w:val="single"/>
              </w:rPr>
            </w:pPr>
            <w:r>
              <w:rPr>
                <w:u w:val="single"/>
              </w:rPr>
              <w:t>December 31, 2025</w:t>
            </w:r>
          </w:p>
        </w:tc>
        <w:tc>
          <w:tcPr>
            <w:tcW w:w="508" w:type="dxa"/>
            <w:tcBorders/>
            <w:shd w:fill="CCEEFF" w:val="clear"/>
            <w:vAlign w:val="center"/>
          </w:tcPr>
          <w:p>
            <w:pPr>
              <w:pStyle w:val="TableContents"/>
              <w:bidi w:val="0"/>
              <w:spacing w:before="0" w:after="283"/>
              <w:jc w:val="left"/>
            </w:pPr>
            <w:r>
              <w:t> </w:t>
            </w:r>
          </w:p>
        </w:tc>
        <w:tc>
          <w:tcPr>
            <w:tcW w:w="37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8"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233" w:type="dxa"/>
            <w:tcBorders/>
            <w:shd w:fill="CCEEFF" w:val="clear"/>
            <w:vAlign w:val="center"/>
          </w:tcPr>
          <w:p>
            <w:pPr>
              <w:pStyle w:val="TableContents"/>
              <w:bidi w:val="0"/>
              <w:spacing w:before="0" w:after="283"/>
              <w:jc w:val="left"/>
            </w:pPr>
            <w:r>
              <w:t> </w:t>
            </w:r>
          </w:p>
        </w:tc>
      </w:tr>
      <w:tr>
        <w:tc>
          <w:tcPr>
            <w:tcW w:w="5553" w:type="dxa"/>
            <w:tcBorders/>
            <w:vAlign w:val="center"/>
          </w:tcPr>
          <w:p>
            <w:pPr>
              <w:pStyle w:val="TableContents"/>
              <w:bidi w:val="0"/>
              <w:spacing w:before="0" w:after="283"/>
              <w:jc w:val="left"/>
            </w:pPr>
            <w:r>
              <w:t>Assets (liabilities) measured at fair value on a recurring basis:</w:t>
            </w:r>
          </w:p>
        </w:tc>
        <w:tc>
          <w:tcPr>
            <w:tcW w:w="508" w:type="dxa"/>
            <w:tcBorders/>
            <w:vAlign w:val="center"/>
          </w:tcPr>
          <w:p>
            <w:pPr>
              <w:pStyle w:val="TableContents"/>
              <w:bidi w:val="0"/>
              <w:spacing w:before="0" w:after="283"/>
              <w:jc w:val="left"/>
            </w:pPr>
            <w:r>
              <w:t> </w:t>
            </w:r>
          </w:p>
        </w:tc>
        <w:tc>
          <w:tcPr>
            <w:tcW w:w="37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233" w:type="dxa"/>
            <w:tcBorders/>
            <w:vAlign w:val="center"/>
          </w:tcPr>
          <w:p>
            <w:pPr>
              <w:pStyle w:val="TableContents"/>
              <w:bidi w:val="0"/>
              <w:spacing w:before="0" w:after="283"/>
              <w:jc w:val="left"/>
            </w:pPr>
            <w:r>
              <w:t> </w:t>
            </w:r>
          </w:p>
        </w:tc>
      </w:tr>
      <w:tr>
        <w:tc>
          <w:tcPr>
            <w:tcW w:w="5553" w:type="dxa"/>
            <w:tcBorders/>
            <w:shd w:fill="CCEEFF" w:val="clear"/>
            <w:vAlign w:val="center"/>
          </w:tcPr>
          <w:p>
            <w:pPr>
              <w:pStyle w:val="TableContents"/>
              <w:bidi w:val="0"/>
              <w:spacing w:before="0" w:after="283"/>
              <w:jc w:val="left"/>
            </w:pPr>
            <w:r>
              <w:t>Securities available for sale:</w:t>
            </w:r>
          </w:p>
        </w:tc>
        <w:tc>
          <w:tcPr>
            <w:tcW w:w="508" w:type="dxa"/>
            <w:tcBorders/>
            <w:shd w:fill="CCEEFF" w:val="clear"/>
            <w:vAlign w:val="center"/>
          </w:tcPr>
          <w:p>
            <w:pPr>
              <w:pStyle w:val="TableContents"/>
              <w:bidi w:val="0"/>
              <w:spacing w:before="0" w:after="283"/>
              <w:jc w:val="left"/>
            </w:pPr>
            <w:r>
              <w:t> </w:t>
            </w:r>
          </w:p>
        </w:tc>
        <w:tc>
          <w:tcPr>
            <w:tcW w:w="37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8"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233" w:type="dxa"/>
            <w:tcBorders/>
            <w:shd w:fill="CCEEFF" w:val="clear"/>
            <w:vAlign w:val="center"/>
          </w:tcPr>
          <w:p>
            <w:pPr>
              <w:pStyle w:val="TableContents"/>
              <w:bidi w:val="0"/>
              <w:spacing w:before="0" w:after="283"/>
              <w:jc w:val="left"/>
            </w:pPr>
            <w:r>
              <w:t> </w:t>
            </w:r>
          </w:p>
        </w:tc>
      </w:tr>
      <w:tr>
        <w:tc>
          <w:tcPr>
            <w:tcW w:w="5553" w:type="dxa"/>
            <w:tcBorders/>
            <w:vAlign w:val="center"/>
          </w:tcPr>
          <w:p>
            <w:pPr>
              <w:pStyle w:val="TableContents"/>
              <w:bidi w:val="0"/>
              <w:spacing w:before="0" w:after="283"/>
              <w:jc w:val="left"/>
            </w:pPr>
            <w:r>
              <w:t>State and municipal</w:t>
            </w:r>
          </w:p>
        </w:tc>
        <w:tc>
          <w:tcPr>
            <w:tcW w:w="508" w:type="dxa"/>
            <w:tcBorders/>
            <w:vAlign w:val="center"/>
          </w:tcPr>
          <w:p>
            <w:pPr>
              <w:pStyle w:val="TableContents"/>
              <w:bidi w:val="0"/>
              <w:spacing w:before="0" w:after="283"/>
              <w:jc w:val="left"/>
            </w:pPr>
            <w:r>
              <w:t>$</w:t>
            </w:r>
          </w:p>
        </w:tc>
        <w:tc>
          <w:tcPr>
            <w:tcW w:w="375"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w:t>
            </w:r>
          </w:p>
        </w:tc>
        <w:tc>
          <w:tcPr>
            <w:tcW w:w="830" w:type="dxa"/>
            <w:tcBorders/>
            <w:vAlign w:val="center"/>
          </w:tcPr>
          <w:p>
            <w:pPr>
              <w:pStyle w:val="TableContents"/>
              <w:bidi w:val="0"/>
              <w:spacing w:before="0" w:after="283"/>
              <w:jc w:val="right"/>
            </w:pPr>
            <w:r>
              <w:t>176,305</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w:t>
            </w:r>
          </w:p>
        </w:tc>
        <w:tc>
          <w:tcPr>
            <w:tcW w:w="72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w:t>
            </w:r>
          </w:p>
        </w:tc>
        <w:tc>
          <w:tcPr>
            <w:tcW w:w="830" w:type="dxa"/>
            <w:tcBorders/>
            <w:vAlign w:val="center"/>
          </w:tcPr>
          <w:p>
            <w:pPr>
              <w:pStyle w:val="TableContents"/>
              <w:bidi w:val="0"/>
              <w:spacing w:before="0" w:after="283"/>
              <w:jc w:val="right"/>
            </w:pPr>
            <w:r>
              <w:t>176,305</w:t>
            </w:r>
          </w:p>
        </w:tc>
        <w:tc>
          <w:tcPr>
            <w:tcW w:w="233" w:type="dxa"/>
            <w:tcBorders/>
            <w:vAlign w:val="center"/>
          </w:tcPr>
          <w:p>
            <w:pPr>
              <w:pStyle w:val="TableContents"/>
              <w:bidi w:val="0"/>
              <w:spacing w:before="0" w:after="283"/>
              <w:jc w:val="left"/>
            </w:pPr>
            <w:r>
              <w:t> </w:t>
            </w:r>
          </w:p>
        </w:tc>
      </w:tr>
      <w:tr>
        <w:tc>
          <w:tcPr>
            <w:tcW w:w="5553" w:type="dxa"/>
            <w:tcBorders/>
            <w:shd w:fill="CCEEFF" w:val="clear"/>
            <w:vAlign w:val="center"/>
          </w:tcPr>
          <w:p>
            <w:pPr>
              <w:pStyle w:val="TableContents"/>
              <w:bidi w:val="0"/>
              <w:spacing w:before="0" w:after="283"/>
              <w:jc w:val="left"/>
            </w:pPr>
            <w:r>
              <w:t>Residential mortgage-backed securities</w:t>
            </w:r>
          </w:p>
        </w:tc>
        <w:tc>
          <w:tcPr>
            <w:tcW w:w="508" w:type="dxa"/>
            <w:tcBorders/>
            <w:shd w:fill="CCEEFF" w:val="clear"/>
            <w:vAlign w:val="center"/>
          </w:tcPr>
          <w:p>
            <w:pPr>
              <w:pStyle w:val="TableContents"/>
              <w:bidi w:val="0"/>
              <w:spacing w:before="0" w:after="283"/>
              <w:jc w:val="left"/>
            </w:pPr>
            <w:r>
              <w:t> </w:t>
            </w:r>
          </w:p>
        </w:tc>
        <w:tc>
          <w:tcPr>
            <w:tcW w:w="375"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260,760</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260,760</w:t>
            </w:r>
          </w:p>
        </w:tc>
        <w:tc>
          <w:tcPr>
            <w:tcW w:w="233" w:type="dxa"/>
            <w:tcBorders/>
            <w:shd w:fill="CCEEFF" w:val="clear"/>
            <w:vAlign w:val="center"/>
          </w:tcPr>
          <w:p>
            <w:pPr>
              <w:pStyle w:val="TableContents"/>
              <w:bidi w:val="0"/>
              <w:spacing w:before="0" w:after="283"/>
              <w:jc w:val="left"/>
            </w:pPr>
            <w:r>
              <w:t> </w:t>
            </w:r>
          </w:p>
        </w:tc>
      </w:tr>
      <w:tr>
        <w:tc>
          <w:tcPr>
            <w:tcW w:w="5553" w:type="dxa"/>
            <w:tcBorders/>
            <w:vAlign w:val="center"/>
          </w:tcPr>
          <w:p>
            <w:pPr>
              <w:pStyle w:val="TableContents"/>
              <w:bidi w:val="0"/>
              <w:spacing w:before="0" w:after="283"/>
              <w:jc w:val="left"/>
            </w:pPr>
            <w:r>
              <w:t>Commercial mortgage-backed securities</w:t>
            </w:r>
          </w:p>
        </w:tc>
        <w:tc>
          <w:tcPr>
            <w:tcW w:w="508" w:type="dxa"/>
            <w:tcBorders/>
            <w:vAlign w:val="center"/>
          </w:tcPr>
          <w:p>
            <w:pPr>
              <w:pStyle w:val="TableContents"/>
              <w:bidi w:val="0"/>
              <w:spacing w:before="0" w:after="283"/>
              <w:jc w:val="left"/>
            </w:pPr>
            <w:r>
              <w:t> </w:t>
            </w:r>
          </w:p>
        </w:tc>
        <w:tc>
          <w:tcPr>
            <w:tcW w:w="375"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44,786</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44,786</w:t>
            </w:r>
          </w:p>
        </w:tc>
        <w:tc>
          <w:tcPr>
            <w:tcW w:w="233" w:type="dxa"/>
            <w:tcBorders/>
            <w:vAlign w:val="center"/>
          </w:tcPr>
          <w:p>
            <w:pPr>
              <w:pStyle w:val="TableContents"/>
              <w:bidi w:val="0"/>
              <w:spacing w:before="0" w:after="283"/>
              <w:jc w:val="left"/>
            </w:pPr>
            <w:r>
              <w:t> </w:t>
            </w:r>
          </w:p>
        </w:tc>
      </w:tr>
      <w:tr>
        <w:tc>
          <w:tcPr>
            <w:tcW w:w="5553" w:type="dxa"/>
            <w:tcBorders/>
            <w:shd w:fill="CCEEFF" w:val="clear"/>
            <w:vAlign w:val="center"/>
          </w:tcPr>
          <w:p>
            <w:pPr>
              <w:pStyle w:val="TableContents"/>
              <w:bidi w:val="0"/>
              <w:spacing w:before="0" w:after="283"/>
              <w:jc w:val="left"/>
            </w:pPr>
            <w:r>
              <w:t>Commercial collateralized mortgage obligations</w:t>
            </w:r>
          </w:p>
        </w:tc>
        <w:tc>
          <w:tcPr>
            <w:tcW w:w="508" w:type="dxa"/>
            <w:tcBorders/>
            <w:shd w:fill="CCEEFF" w:val="clear"/>
            <w:vAlign w:val="center"/>
          </w:tcPr>
          <w:p>
            <w:pPr>
              <w:pStyle w:val="TableContents"/>
              <w:bidi w:val="0"/>
              <w:spacing w:before="0" w:after="283"/>
              <w:jc w:val="left"/>
            </w:pPr>
            <w:r>
              <w:t> </w:t>
            </w:r>
          </w:p>
        </w:tc>
        <w:tc>
          <w:tcPr>
            <w:tcW w:w="375"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67,597</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67,597</w:t>
            </w:r>
          </w:p>
        </w:tc>
        <w:tc>
          <w:tcPr>
            <w:tcW w:w="233" w:type="dxa"/>
            <w:tcBorders/>
            <w:shd w:fill="CCEEFF" w:val="clear"/>
            <w:vAlign w:val="center"/>
          </w:tcPr>
          <w:p>
            <w:pPr>
              <w:pStyle w:val="TableContents"/>
              <w:bidi w:val="0"/>
              <w:spacing w:before="0" w:after="283"/>
              <w:jc w:val="left"/>
            </w:pPr>
            <w:r>
              <w:t> </w:t>
            </w:r>
          </w:p>
        </w:tc>
      </w:tr>
      <w:tr>
        <w:tc>
          <w:tcPr>
            <w:tcW w:w="5553" w:type="dxa"/>
            <w:tcBorders/>
            <w:vAlign w:val="center"/>
          </w:tcPr>
          <w:p>
            <w:pPr>
              <w:pStyle w:val="TableContents"/>
              <w:bidi w:val="0"/>
              <w:spacing w:before="0" w:after="283"/>
              <w:jc w:val="left"/>
            </w:pPr>
            <w:r>
              <w:t>Asset-backed and other amortizing securities</w:t>
            </w:r>
          </w:p>
        </w:tc>
        <w:tc>
          <w:tcPr>
            <w:tcW w:w="508" w:type="dxa"/>
            <w:tcBorders/>
            <w:vAlign w:val="center"/>
          </w:tcPr>
          <w:p>
            <w:pPr>
              <w:pStyle w:val="TableContents"/>
              <w:bidi w:val="0"/>
              <w:spacing w:before="0" w:after="283"/>
              <w:jc w:val="left"/>
            </w:pPr>
            <w:r>
              <w:t> </w:t>
            </w:r>
          </w:p>
        </w:tc>
        <w:tc>
          <w:tcPr>
            <w:tcW w:w="375"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13,132</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13,132</w:t>
            </w:r>
          </w:p>
        </w:tc>
        <w:tc>
          <w:tcPr>
            <w:tcW w:w="233" w:type="dxa"/>
            <w:tcBorders/>
            <w:vAlign w:val="center"/>
          </w:tcPr>
          <w:p>
            <w:pPr>
              <w:pStyle w:val="TableContents"/>
              <w:bidi w:val="0"/>
              <w:spacing w:before="0" w:after="283"/>
              <w:jc w:val="left"/>
            </w:pPr>
            <w:r>
              <w:t> </w:t>
            </w:r>
          </w:p>
        </w:tc>
      </w:tr>
      <w:tr>
        <w:tc>
          <w:tcPr>
            <w:tcW w:w="5553" w:type="dxa"/>
            <w:tcBorders/>
            <w:shd w:fill="CCEEFF" w:val="clear"/>
            <w:vAlign w:val="center"/>
          </w:tcPr>
          <w:p>
            <w:pPr>
              <w:pStyle w:val="TableContents"/>
              <w:bidi w:val="0"/>
              <w:spacing w:before="0" w:after="283"/>
              <w:jc w:val="left"/>
            </w:pPr>
            <w:r>
              <w:t>Other securities</w:t>
            </w:r>
          </w:p>
        </w:tc>
        <w:tc>
          <w:tcPr>
            <w:tcW w:w="508" w:type="dxa"/>
            <w:tcBorders/>
            <w:shd w:fill="CCEEFF" w:val="clear"/>
            <w:vAlign w:val="center"/>
          </w:tcPr>
          <w:p>
            <w:pPr>
              <w:pStyle w:val="TableContents"/>
              <w:bidi w:val="0"/>
              <w:spacing w:before="0" w:after="283"/>
              <w:jc w:val="left"/>
            </w:pPr>
            <w:r>
              <w:t> </w:t>
            </w:r>
          </w:p>
        </w:tc>
        <w:tc>
          <w:tcPr>
            <w:tcW w:w="375"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4,960</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4,960</w:t>
            </w:r>
          </w:p>
        </w:tc>
        <w:tc>
          <w:tcPr>
            <w:tcW w:w="233" w:type="dxa"/>
            <w:tcBorders/>
            <w:shd w:fill="CCEEFF" w:val="clear"/>
            <w:vAlign w:val="center"/>
          </w:tcPr>
          <w:p>
            <w:pPr>
              <w:pStyle w:val="TableContents"/>
              <w:bidi w:val="0"/>
              <w:spacing w:before="0" w:after="283"/>
              <w:jc w:val="left"/>
            </w:pPr>
            <w:r>
              <w:t> </w:t>
            </w:r>
          </w:p>
        </w:tc>
      </w:tr>
      <w:tr>
        <w:tc>
          <w:tcPr>
            <w:tcW w:w="5553" w:type="dxa"/>
            <w:tcBorders/>
            <w:vAlign w:val="center"/>
          </w:tcPr>
          <w:p>
            <w:pPr>
              <w:pStyle w:val="TableContents"/>
              <w:bidi w:val="0"/>
              <w:spacing w:before="0" w:after="283"/>
              <w:jc w:val="left"/>
            </w:pPr>
            <w:r>
              <w:t>Loans held for sale (mandatory)</w:t>
            </w:r>
          </w:p>
        </w:tc>
        <w:tc>
          <w:tcPr>
            <w:tcW w:w="508" w:type="dxa"/>
            <w:tcBorders/>
            <w:vAlign w:val="center"/>
          </w:tcPr>
          <w:p>
            <w:pPr>
              <w:pStyle w:val="TableContents"/>
              <w:bidi w:val="0"/>
              <w:spacing w:before="0" w:after="283"/>
              <w:jc w:val="left"/>
            </w:pPr>
            <w:r>
              <w:t> </w:t>
            </w:r>
          </w:p>
        </w:tc>
        <w:tc>
          <w:tcPr>
            <w:tcW w:w="375"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7,796</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7,796</w:t>
            </w:r>
          </w:p>
        </w:tc>
        <w:tc>
          <w:tcPr>
            <w:tcW w:w="233" w:type="dxa"/>
            <w:tcBorders/>
            <w:vAlign w:val="center"/>
          </w:tcPr>
          <w:p>
            <w:pPr>
              <w:pStyle w:val="TableContents"/>
              <w:bidi w:val="0"/>
              <w:spacing w:before="0" w:after="283"/>
              <w:jc w:val="left"/>
            </w:pPr>
            <w:r>
              <w:t> </w:t>
            </w:r>
          </w:p>
        </w:tc>
      </w:tr>
      <w:tr>
        <w:tc>
          <w:tcPr>
            <w:tcW w:w="5553" w:type="dxa"/>
            <w:tcBorders/>
            <w:shd w:fill="CCEEFF" w:val="clear"/>
            <w:vAlign w:val="center"/>
          </w:tcPr>
          <w:p>
            <w:pPr>
              <w:pStyle w:val="TableContents"/>
              <w:bidi w:val="0"/>
              <w:spacing w:before="0" w:after="283"/>
              <w:jc w:val="left"/>
            </w:pPr>
            <w:r>
              <w:t>Mortgage servicing rights</w:t>
            </w:r>
          </w:p>
        </w:tc>
        <w:tc>
          <w:tcPr>
            <w:tcW w:w="508" w:type="dxa"/>
            <w:tcBorders/>
            <w:shd w:fill="CCEEFF" w:val="clear"/>
            <w:vAlign w:val="center"/>
          </w:tcPr>
          <w:p>
            <w:pPr>
              <w:pStyle w:val="TableContents"/>
              <w:bidi w:val="0"/>
              <w:spacing w:before="0" w:after="283"/>
              <w:jc w:val="left"/>
            </w:pPr>
            <w:r>
              <w:t> </w:t>
            </w:r>
          </w:p>
        </w:tc>
        <w:tc>
          <w:tcPr>
            <w:tcW w:w="375"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8" w:type="dxa"/>
            <w:tcBorders/>
            <w:shd w:fill="CCEEFF" w:val="clear"/>
            <w:vAlign w:val="center"/>
          </w:tcPr>
          <w:p>
            <w:pPr>
              <w:pStyle w:val="TableContents"/>
              <w:bidi w:val="0"/>
              <w:spacing w:before="0" w:after="283"/>
              <w:jc w:val="right"/>
            </w:pPr>
            <w:r>
              <w:t>24,041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24,041</w:t>
            </w:r>
          </w:p>
        </w:tc>
        <w:tc>
          <w:tcPr>
            <w:tcW w:w="233" w:type="dxa"/>
            <w:tcBorders/>
            <w:shd w:fill="CCEEFF" w:val="clear"/>
            <w:vAlign w:val="center"/>
          </w:tcPr>
          <w:p>
            <w:pPr>
              <w:pStyle w:val="TableContents"/>
              <w:bidi w:val="0"/>
              <w:spacing w:before="0" w:after="283"/>
              <w:jc w:val="left"/>
            </w:pPr>
            <w:r>
              <w:t> </w:t>
            </w:r>
          </w:p>
        </w:tc>
      </w:tr>
      <w:tr>
        <w:tc>
          <w:tcPr>
            <w:tcW w:w="5553" w:type="dxa"/>
            <w:tcBorders/>
            <w:vAlign w:val="center"/>
          </w:tcPr>
          <w:p>
            <w:pPr>
              <w:pStyle w:val="TableContents"/>
              <w:bidi w:val="0"/>
              <w:spacing w:before="0" w:after="283"/>
              <w:jc w:val="left"/>
            </w:pPr>
            <w:r>
              <w:t>Asset derivatives</w:t>
            </w:r>
          </w:p>
        </w:tc>
        <w:tc>
          <w:tcPr>
            <w:tcW w:w="508" w:type="dxa"/>
            <w:tcBorders/>
            <w:vAlign w:val="center"/>
          </w:tcPr>
          <w:p>
            <w:pPr>
              <w:pStyle w:val="TableContents"/>
              <w:bidi w:val="0"/>
              <w:spacing w:before="0" w:after="283"/>
              <w:jc w:val="left"/>
            </w:pPr>
            <w:r>
              <w:t> </w:t>
            </w:r>
          </w:p>
        </w:tc>
        <w:tc>
          <w:tcPr>
            <w:tcW w:w="375" w:type="dxa"/>
            <w:tcBorders/>
            <w:vAlign w:val="center"/>
          </w:tcPr>
          <w:p>
            <w:pPr>
              <w:pStyle w:val="TableContents"/>
              <w:bidi w:val="0"/>
              <w:spacing w:before="0" w:after="0"/>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0"/>
              <w:jc w:val="right"/>
            </w:pPr>
            <w:r>
              <w:t>9,970</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8" w:type="dxa"/>
            <w:tcBorders/>
            <w:vAlign w:val="center"/>
          </w:tcPr>
          <w:p>
            <w:pPr>
              <w:pStyle w:val="TableContents"/>
              <w:bidi w:val="0"/>
              <w:spacing w:before="0" w:after="0"/>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0"/>
              <w:jc w:val="right"/>
            </w:pPr>
            <w:r>
              <w:t>9,970</w:t>
            </w:r>
          </w:p>
        </w:tc>
        <w:tc>
          <w:tcPr>
            <w:tcW w:w="233" w:type="dxa"/>
            <w:tcBorders/>
            <w:vAlign w:val="center"/>
          </w:tcPr>
          <w:p>
            <w:pPr>
              <w:pStyle w:val="TableContents"/>
              <w:bidi w:val="0"/>
              <w:spacing w:before="0" w:after="283"/>
              <w:jc w:val="left"/>
            </w:pPr>
            <w:r>
              <w:t> </w:t>
            </w:r>
          </w:p>
        </w:tc>
      </w:tr>
      <w:tr>
        <w:tc>
          <w:tcPr>
            <w:tcW w:w="5553" w:type="dxa"/>
            <w:tcBorders/>
            <w:shd w:fill="CCEEFF" w:val="clear"/>
            <w:vAlign w:val="center"/>
          </w:tcPr>
          <w:p>
            <w:pPr>
              <w:pStyle w:val="TableContents"/>
              <w:bidi w:val="0"/>
              <w:spacing w:before="0" w:after="283"/>
              <w:jc w:val="left"/>
            </w:pPr>
            <w:r>
              <w:t>Liability derivatives</w:t>
            </w:r>
          </w:p>
        </w:tc>
        <w:tc>
          <w:tcPr>
            <w:tcW w:w="508" w:type="dxa"/>
            <w:tcBorders/>
            <w:shd w:fill="CCEEFF" w:val="clear"/>
            <w:vAlign w:val="center"/>
          </w:tcPr>
          <w:p>
            <w:pPr>
              <w:pStyle w:val="TableContents"/>
              <w:bidi w:val="0"/>
              <w:spacing w:before="0" w:after="283"/>
              <w:jc w:val="left"/>
            </w:pPr>
            <w:r>
              <w:t> </w:t>
            </w:r>
          </w:p>
        </w:tc>
        <w:tc>
          <w:tcPr>
            <w:tcW w:w="375" w:type="dxa"/>
            <w:tcBorders/>
            <w:shd w:fill="CCEEFF" w:val="clear"/>
            <w:vAlign w:val="center"/>
          </w:tcPr>
          <w:p>
            <w:pPr>
              <w:pStyle w:val="TableContents"/>
              <w:bidi w:val="0"/>
              <w:spacing w:before="0" w:after="0"/>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0"/>
              <w:jc w:val="right"/>
            </w:pPr>
            <w:r>
              <w:t>(65</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8" w:type="dxa"/>
            <w:tcBorders/>
            <w:shd w:fill="CCEEFF" w:val="clear"/>
            <w:vAlign w:val="center"/>
          </w:tcPr>
          <w:p>
            <w:pPr>
              <w:pStyle w:val="TableContents"/>
              <w:bidi w:val="0"/>
              <w:spacing w:before="0" w:after="0"/>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0"/>
              <w:jc w:val="right"/>
            </w:pPr>
            <w:r>
              <w:t>(65</w:t>
            </w:r>
          </w:p>
        </w:tc>
        <w:tc>
          <w:tcPr>
            <w:tcW w:w="233" w:type="dxa"/>
            <w:tcBorders/>
            <w:shd w:fill="CCEEFF" w:val="clear"/>
            <w:vAlign w:val="center"/>
          </w:tcPr>
          <w:p>
            <w:pPr>
              <w:pStyle w:val="TableContents"/>
              <w:bidi w:val="0"/>
              <w:spacing w:before="0" w:after="283"/>
              <w:jc w:val="left"/>
            </w:pPr>
            <w:r>
              <w:t>) </w:t>
            </w:r>
          </w:p>
        </w:tc>
      </w:tr>
      <w:tr>
        <w:tc>
          <w:tcPr>
            <w:tcW w:w="5553" w:type="dxa"/>
            <w:tcBorders/>
            <w:vAlign w:val="center"/>
          </w:tcPr>
          <w:p>
            <w:pPr>
              <w:pStyle w:val="TableContents"/>
              <w:bidi w:val="0"/>
              <w:spacing w:before="0" w:after="283"/>
              <w:jc w:val="left"/>
            </w:pPr>
            <w:r>
              <w:t> </w:t>
            </w:r>
          </w:p>
        </w:tc>
        <w:tc>
          <w:tcPr>
            <w:tcW w:w="508" w:type="dxa"/>
            <w:tcBorders/>
            <w:vAlign w:val="center"/>
          </w:tcPr>
          <w:p>
            <w:pPr>
              <w:pStyle w:val="TableContents"/>
              <w:bidi w:val="0"/>
              <w:spacing w:before="0" w:after="283"/>
              <w:jc w:val="left"/>
            </w:pPr>
            <w:r>
              <w:t> </w:t>
            </w:r>
          </w:p>
        </w:tc>
        <w:tc>
          <w:tcPr>
            <w:tcW w:w="37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233" w:type="dxa"/>
            <w:tcBorders/>
            <w:vAlign w:val="center"/>
          </w:tcPr>
          <w:p>
            <w:pPr>
              <w:pStyle w:val="TableContents"/>
              <w:bidi w:val="0"/>
              <w:spacing w:before="0" w:after="283"/>
              <w:jc w:val="left"/>
            </w:pPr>
            <w:r>
              <w:t> </w:t>
            </w:r>
          </w:p>
        </w:tc>
      </w:tr>
      <w:tr>
        <w:tc>
          <w:tcPr>
            <w:tcW w:w="5553" w:type="dxa"/>
            <w:tcBorders/>
            <w:shd w:fill="CCEEFF" w:val="clear"/>
            <w:vAlign w:val="center"/>
          </w:tcPr>
          <w:p>
            <w:pPr>
              <w:pStyle w:val="TableContents"/>
              <w:bidi w:val="0"/>
              <w:spacing w:before="0" w:after="283"/>
              <w:jc w:val="left"/>
            </w:pPr>
            <w:r>
              <w:t>Assets measured at fair value on a non-recurring basis:</w:t>
            </w:r>
          </w:p>
        </w:tc>
        <w:tc>
          <w:tcPr>
            <w:tcW w:w="508" w:type="dxa"/>
            <w:tcBorders/>
            <w:shd w:fill="CCEEFF" w:val="clear"/>
            <w:vAlign w:val="center"/>
          </w:tcPr>
          <w:p>
            <w:pPr>
              <w:pStyle w:val="TableContents"/>
              <w:bidi w:val="0"/>
              <w:spacing w:before="0" w:after="283"/>
              <w:jc w:val="left"/>
            </w:pPr>
            <w:r>
              <w:t> </w:t>
            </w:r>
          </w:p>
        </w:tc>
        <w:tc>
          <w:tcPr>
            <w:tcW w:w="37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8"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233" w:type="dxa"/>
            <w:tcBorders/>
            <w:shd w:fill="CCEEFF" w:val="clear"/>
            <w:vAlign w:val="center"/>
          </w:tcPr>
          <w:p>
            <w:pPr>
              <w:pStyle w:val="TableContents"/>
              <w:bidi w:val="0"/>
              <w:spacing w:before="0" w:after="283"/>
              <w:jc w:val="left"/>
            </w:pPr>
            <w:r>
              <w:t> </w:t>
            </w:r>
          </w:p>
        </w:tc>
      </w:tr>
      <w:tr>
        <w:tc>
          <w:tcPr>
            <w:tcW w:w="5553" w:type="dxa"/>
            <w:tcBorders/>
            <w:vAlign w:val="center"/>
          </w:tcPr>
          <w:p>
            <w:pPr>
              <w:pStyle w:val="TableContents"/>
              <w:bidi w:val="0"/>
              <w:spacing w:before="0" w:after="283"/>
              <w:jc w:val="left"/>
            </w:pPr>
            <w:r>
              <w:t>Loans held for investment</w:t>
            </w:r>
          </w:p>
        </w:tc>
        <w:tc>
          <w:tcPr>
            <w:tcW w:w="508" w:type="dxa"/>
            <w:tcBorders/>
            <w:vAlign w:val="center"/>
          </w:tcPr>
          <w:p>
            <w:pPr>
              <w:pStyle w:val="TableContents"/>
              <w:bidi w:val="0"/>
              <w:spacing w:before="0" w:after="283"/>
              <w:jc w:val="left"/>
            </w:pPr>
            <w:r>
              <w:t> </w:t>
            </w:r>
          </w:p>
        </w:tc>
        <w:tc>
          <w:tcPr>
            <w:tcW w:w="375"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8" w:type="dxa"/>
            <w:tcBorders/>
            <w:vAlign w:val="center"/>
          </w:tcPr>
          <w:p>
            <w:pPr>
              <w:pStyle w:val="TableContents"/>
              <w:bidi w:val="0"/>
              <w:spacing w:before="0" w:after="283"/>
              <w:jc w:val="right"/>
            </w:pPr>
            <w:r>
              <w:t>5,515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5,515</w:t>
            </w:r>
          </w:p>
        </w:tc>
        <w:tc>
          <w:tcPr>
            <w:tcW w:w="233"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27</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color w:val="000000"/>
          <w:sz w:val="20"/>
          <w:u w:val="single"/>
        </w:rPr>
        <w:t>Securities</w:t>
      </w:r>
      <w:r>
        <w:rPr>
          <w:rFonts w:ascii="Times New Roman" w:hAnsi="Times New Roman"/>
          <w:color w:val="000000"/>
          <w:sz w:val="20"/>
        </w:rPr>
        <w:t xml:space="preserve"> – Fair value is calculated based on market prices of similar securities using matrix pricing. Matrix pricing is a mathematical technique commonly used to price debt securities that are not actively traded.</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u w:val="single"/>
        </w:rPr>
        <w:t>Mortgage servicing rights</w:t>
      </w:r>
      <w:r>
        <w:rPr>
          <w:rFonts w:ascii="Times New Roman" w:hAnsi="Times New Roman"/>
          <w:color w:val="000000"/>
          <w:sz w:val="20"/>
        </w:rPr>
        <w:t xml:space="preserve"> – Mortgage servicing rights are reported at fair value using Level 3 inputs. The mortgage servicing rights asset is valued by projecting net servicing cash flows, which are then discounted to estimate the fair value. The fair value of the mortgage servicing rights asset is impacted by a variety of factors, including prepayment speeds, default rates, and discount rates, which are significant unobservable inputs. Mortgage servicing rights are the only Level 3 asset measured at fair value on a recurring basis, see Note 6 for the Level 3 change activity for each of the three and nine months September 30, 2026 and 2025.</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u w:val="single"/>
        </w:rPr>
        <w:t>Derivatives</w:t>
      </w:r>
      <w:r>
        <w:rPr>
          <w:rFonts w:ascii="Times New Roman" w:hAnsi="Times New Roman"/>
          <w:color w:val="000000"/>
          <w:sz w:val="20"/>
        </w:rPr>
        <w:t xml:space="preserve"> – Fair value of derivatives is based on valuation models using observable market data as of the measurement date.</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u w:val="single"/>
        </w:rPr>
        <w:t>Loans held for investment</w:t>
      </w:r>
      <w:r>
        <w:rPr>
          <w:rFonts w:ascii="Times New Roman" w:hAnsi="Times New Roman"/>
          <w:color w:val="000000"/>
          <w:sz w:val="20"/>
        </w:rPr>
        <w:t xml:space="preserve"> – Includes certain collateral-dependent loans which are reported at fair value, for which a specific allocation of the allowance for credit losses is based off of the underlying collateral, less estimated disposal costs, if repayment is expected solely from the sale of the collateral. Collateral values are estimated using Level 2 inputs based on observable market data or Level 3 inputs based on customized discounting criteria.</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Fair Values of Assets Recorded on a Recurring Basis for which the Fair Value Option has been Elected</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u w:val="single"/>
        </w:rPr>
        <w:t>Loans held for sale (mandatory)</w:t>
      </w:r>
      <w:r>
        <w:rPr>
          <w:rFonts w:ascii="Times New Roman" w:hAnsi="Times New Roman"/>
          <w:color w:val="000000"/>
          <w:sz w:val="20"/>
        </w:rPr>
        <w:t xml:space="preserve"> – Loans held for sale originated for mandatory delivery are reported at fair value on a recurring basis due to the Company’s election to adopt fair value accounting treatment for these assets. This election allows for a more effective offset of the changes in fair values of the assets and the derivative instruments used to economically hedge them without the burden of complying with the requirements for hedge accounting under ASC Topic 815, </w:t>
      </w:r>
      <w:r>
        <w:rPr>
          <w:rFonts w:ascii="Times New Roman" w:hAnsi="Times New Roman"/>
          <w:i/>
          <w:color w:val="000000"/>
          <w:sz w:val="20"/>
        </w:rPr>
        <w:t>Derivatives and Hedging.</w:t>
      </w:r>
      <w:r>
        <w:rPr>
          <w:rFonts w:ascii="Times New Roman" w:hAnsi="Times New Roman"/>
          <w:color w:val="000000"/>
          <w:sz w:val="20"/>
        </w:rPr>
        <w:t xml:space="preserve"> For assets for which the fair value option has been elected, the earned current contractual interest payment is recognized in interest income, loan origination costs and fees on fair value option loans are recognized in earnings as incurred and not deferred. At September 30, 2026, and December 31, 2025, there were no gains or losses recorded attributable to changes in instrument-specific credit risk. Fair value is determined using quoted prices for similar assets, adjusted for specific attributes of that loan. At September 30, 2026 and December 31, 2025, the aggregate fair value of loans held for sale for mandatory delivery was $8.0 million and $7.8 million, respectively. The aggregate unpaid principal balance as of the same dates was $8.1 million and $7.6 million, respectively, representing differences between fair value and unpaid principal balance of $(89) thousand and $152 thousand, respectively. The Company had no loans held for sale for mandatory delivery designated as nonaccrual or 90 days or more past due at each of September 30, 2026 and December 31, 2025.</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total fair value option impact on noninterest income for loans held for sale for mandatory delivery is included in Net gain on sales of loans in the consolidated statements of comprehensive income (loss). For each of the three months ended September 30, 2026 and 2025, the net (gain) loss amount totaled $433 thousand and $181 thousand, respectively. For each of the nine months ended September 30, 2026 and 2025, the net (gain) loss amount totaled $310 thousand and $18 thousand, respectively.</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following table presents quantitative information about recurring and non-recurring Level 3 fair value measurements at the dates indicated (dollars in thousands):</w:t>
      </w:r>
      <w:r>
        <w:rPr>
          <w:rFonts w:ascii="Times New Roman" w:hAnsi="Times New Roman"/>
          <w:sz w:val="20"/>
        </w:rPr>
        <w:t xml:space="preserve"> </w:t>
      </w:r>
    </w:p>
    <w:p>
      <w:pPr>
        <w:pStyle w:val="TextBody"/>
        <w:bidi w:val="0"/>
        <w:spacing w:before="0" w:after="0"/>
        <w:jc w:val="left"/>
      </w:pPr>
      <w:r>
        <w:t> </w:t>
      </w:r>
    </w:p>
    <w:tbl>
      <w:tblPr>
        <w:tblW w:w="10205" w:type="dxa"/>
        <w:jc w:val="left"/>
        <w:tblInd w:w="0" w:type="dxa"/>
        <w:tblLayout w:type="fixed"/>
        <w:tblCellMar>
          <w:top w:w="0" w:type="dxa"/>
          <w:left w:w="0" w:type="dxa"/>
          <w:bottom w:w="0" w:type="dxa"/>
          <w:right w:w="0" w:type="dxa"/>
        </w:tblCellMar>
      </w:tblPr>
      <w:tblGrid>
        <w:gridCol w:w="2101"/>
        <w:gridCol w:w="90"/>
        <w:gridCol w:w="170"/>
        <w:gridCol w:w="710"/>
        <w:gridCol w:w="90"/>
        <w:gridCol w:w="2612"/>
        <w:gridCol w:w="90"/>
        <w:gridCol w:w="2754"/>
        <w:gridCol w:w="90"/>
        <w:gridCol w:w="90"/>
        <w:gridCol w:w="1117"/>
        <w:gridCol w:w="291"/>
      </w:tblGrid>
      <w:tr>
        <w:tc>
          <w:tcPr>
            <w:tcW w:w="210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612"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5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117" w:type="dxa"/>
            <w:tcBorders/>
            <w:vAlign w:val="center"/>
          </w:tcPr>
          <w:p>
            <w:pPr>
              <w:pStyle w:val="TableContents"/>
              <w:bidi w:val="0"/>
              <w:spacing w:before="0" w:after="283"/>
              <w:jc w:val="left"/>
            </w:pPr>
            <w:r>
              <w:t> </w:t>
            </w:r>
          </w:p>
        </w:tc>
        <w:tc>
          <w:tcPr>
            <w:tcW w:w="291" w:type="dxa"/>
            <w:tcBorders/>
            <w:vAlign w:val="center"/>
          </w:tcPr>
          <w:p>
            <w:pPr>
              <w:pStyle w:val="TableContents"/>
              <w:bidi w:val="0"/>
              <w:spacing w:before="0" w:after="283"/>
              <w:jc w:val="left"/>
            </w:pPr>
            <w:r>
              <w:t> </w:t>
            </w:r>
          </w:p>
        </w:tc>
      </w:tr>
      <w:tr>
        <w:tc>
          <w:tcPr>
            <w:tcW w:w="210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pPr>
            <w:r>
              <w:t> </w:t>
            </w:r>
            <w:r>
              <w:rPr>
                <w:b/>
                <w:spacing w:val="0"/>
              </w:rPr>
              <w:t xml:space="preserve">Fair </w:t>
              <w:br/>
              <w:t>Value</w:t>
            </w:r>
          </w:p>
        </w:tc>
        <w:tc>
          <w:tcPr>
            <w:tcW w:w="90" w:type="dxa"/>
            <w:tcBorders/>
            <w:vAlign w:val="center"/>
          </w:tcPr>
          <w:p>
            <w:pPr>
              <w:pStyle w:val="TableContents"/>
              <w:bidi w:val="0"/>
              <w:spacing w:before="0" w:after="283"/>
              <w:jc w:val="left"/>
            </w:pPr>
            <w:r>
              <w:t> </w:t>
            </w:r>
          </w:p>
        </w:tc>
        <w:tc>
          <w:tcPr>
            <w:tcW w:w="2612" w:type="dxa"/>
            <w:tcBorders>
              <w:bottom w:val="single" w:sz="12" w:space="0" w:color="000000"/>
            </w:tcBorders>
            <w:tcMar>
              <w:bottom w:w="28" w:type="dxa"/>
            </w:tcMar>
            <w:vAlign w:val="center"/>
          </w:tcPr>
          <w:p>
            <w:pPr>
              <w:pStyle w:val="TableContents"/>
              <w:bidi w:val="0"/>
              <w:spacing w:before="0" w:after="283"/>
              <w:jc w:val="center"/>
              <w:rPr>
                <w:b/>
              </w:rPr>
            </w:pPr>
            <w:r>
              <w:rPr>
                <w:b/>
              </w:rPr>
              <w:t>Valuation </w:t>
            </w:r>
            <w:r>
              <w:rPr>
                <w:b/>
                <w:spacing w:val="0"/>
              </w:rPr>
              <w:t> </w:t>
              <w:br/>
              <w:t>Techniques</w:t>
            </w:r>
          </w:p>
        </w:tc>
        <w:tc>
          <w:tcPr>
            <w:tcW w:w="90" w:type="dxa"/>
            <w:tcBorders/>
            <w:vAlign w:val="center"/>
          </w:tcPr>
          <w:p>
            <w:pPr>
              <w:pStyle w:val="TableContents"/>
              <w:bidi w:val="0"/>
              <w:spacing w:before="0" w:after="283"/>
              <w:jc w:val="left"/>
            </w:pPr>
            <w:r>
              <w:t> </w:t>
            </w:r>
          </w:p>
        </w:tc>
        <w:tc>
          <w:tcPr>
            <w:tcW w:w="2754" w:type="dxa"/>
            <w:tcBorders>
              <w:bottom w:val="single" w:sz="12" w:space="0" w:color="000000"/>
            </w:tcBorders>
            <w:tcMar>
              <w:bottom w:w="28" w:type="dxa"/>
            </w:tcMar>
            <w:vAlign w:val="center"/>
          </w:tcPr>
          <w:p>
            <w:pPr>
              <w:pStyle w:val="TableContents"/>
              <w:bidi w:val="0"/>
              <w:spacing w:before="0" w:after="283"/>
              <w:jc w:val="center"/>
              <w:rPr>
                <w:b/>
              </w:rPr>
            </w:pPr>
            <w:r>
              <w:rPr>
                <w:b/>
              </w:rPr>
              <w:t>Unobservable </w:t>
              <w:br/>
            </w:r>
            <w:r>
              <w:rPr>
                <w:b/>
                <w:spacing w:val="0"/>
              </w:rPr>
              <w:t>Inputs</w:t>
            </w:r>
          </w:p>
        </w:tc>
        <w:tc>
          <w:tcPr>
            <w:tcW w:w="90" w:type="dxa"/>
            <w:tcBorders/>
            <w:vAlign w:val="center"/>
          </w:tcPr>
          <w:p>
            <w:pPr>
              <w:pStyle w:val="TableContents"/>
              <w:bidi w:val="0"/>
              <w:spacing w:before="0" w:after="283"/>
              <w:jc w:val="left"/>
            </w:pPr>
            <w:r>
              <w:t> </w:t>
            </w:r>
          </w:p>
        </w:tc>
        <w:tc>
          <w:tcPr>
            <w:tcW w:w="1207" w:type="dxa"/>
            <w:gridSpan w:val="2"/>
            <w:tcBorders>
              <w:bottom w:val="single" w:sz="12" w:space="0" w:color="000000"/>
            </w:tcBorders>
            <w:tcMar>
              <w:bottom w:w="28" w:type="dxa"/>
            </w:tcMar>
            <w:vAlign w:val="center"/>
          </w:tcPr>
          <w:p>
            <w:pPr>
              <w:pStyle w:val="TableContents"/>
              <w:bidi w:val="0"/>
              <w:spacing w:before="0" w:after="283"/>
              <w:jc w:val="center"/>
            </w:pPr>
            <w:r>
              <w:t> </w:t>
            </w:r>
            <w:r>
              <w:rPr>
                <w:b/>
              </w:rPr>
              <w:t>Range of</w:t>
              <w:br/>
            </w:r>
            <w:r>
              <w:rPr>
                <w:b/>
                <w:spacing w:val="0"/>
              </w:rPr>
              <w:t>Discounts</w:t>
            </w:r>
          </w:p>
        </w:tc>
        <w:tc>
          <w:tcPr>
            <w:tcW w:w="291" w:type="dxa"/>
            <w:tcBorders/>
            <w:vAlign w:val="center"/>
          </w:tcPr>
          <w:p>
            <w:pPr>
              <w:pStyle w:val="TableContents"/>
              <w:bidi w:val="0"/>
              <w:spacing w:before="0" w:after="283"/>
              <w:jc w:val="center"/>
            </w:pPr>
            <w:r>
              <w:t> </w:t>
            </w:r>
          </w:p>
        </w:tc>
      </w:tr>
      <w:tr>
        <w:tc>
          <w:tcPr>
            <w:tcW w:w="2101" w:type="dxa"/>
            <w:tcBorders/>
            <w:vAlign w:val="center"/>
          </w:tcPr>
          <w:p>
            <w:pPr>
              <w:pStyle w:val="TableContents"/>
              <w:bidi w:val="0"/>
              <w:spacing w:before="0" w:after="283"/>
              <w:jc w:val="left"/>
              <w:rPr>
                <w:u w:val="single"/>
              </w:rPr>
            </w:pPr>
            <w:r>
              <w:rPr>
                <w:u w:val="single"/>
              </w:rPr>
              <w:t>September 30, 2026</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612"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5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117" w:type="dxa"/>
            <w:tcBorders/>
            <w:vAlign w:val="center"/>
          </w:tcPr>
          <w:p>
            <w:pPr>
              <w:pStyle w:val="TableContents"/>
              <w:bidi w:val="0"/>
              <w:spacing w:before="0" w:after="283"/>
              <w:jc w:val="left"/>
            </w:pPr>
            <w:r>
              <w:t> </w:t>
            </w:r>
          </w:p>
        </w:tc>
        <w:tc>
          <w:tcPr>
            <w:tcW w:w="291" w:type="dxa"/>
            <w:tcBorders/>
            <w:vAlign w:val="center"/>
          </w:tcPr>
          <w:p>
            <w:pPr>
              <w:pStyle w:val="TableContents"/>
              <w:bidi w:val="0"/>
              <w:spacing w:before="0" w:after="283"/>
              <w:jc w:val="left"/>
            </w:pPr>
            <w:r>
              <w:t> </w:t>
            </w:r>
          </w:p>
        </w:tc>
      </w:tr>
      <w:tr>
        <w:tc>
          <w:tcPr>
            <w:tcW w:w="2101" w:type="dxa"/>
            <w:tcBorders/>
            <w:vAlign w:val="center"/>
          </w:tcPr>
          <w:p>
            <w:pPr>
              <w:pStyle w:val="TableContents"/>
              <w:bidi w:val="0"/>
              <w:spacing w:before="0" w:after="283"/>
              <w:jc w:val="left"/>
            </w:pPr>
            <w:r>
              <w:t>Non-recurring:</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612"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5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117" w:type="dxa"/>
            <w:tcBorders/>
            <w:vAlign w:val="center"/>
          </w:tcPr>
          <w:p>
            <w:pPr>
              <w:pStyle w:val="TableContents"/>
              <w:bidi w:val="0"/>
              <w:spacing w:before="0" w:after="283"/>
              <w:jc w:val="left"/>
            </w:pPr>
            <w:r>
              <w:t> </w:t>
            </w:r>
          </w:p>
        </w:tc>
        <w:tc>
          <w:tcPr>
            <w:tcW w:w="291" w:type="dxa"/>
            <w:tcBorders/>
            <w:vAlign w:val="center"/>
          </w:tcPr>
          <w:p>
            <w:pPr>
              <w:pStyle w:val="TableContents"/>
              <w:bidi w:val="0"/>
              <w:spacing w:before="0" w:after="283"/>
              <w:jc w:val="left"/>
            </w:pPr>
            <w:r>
              <w:t> </w:t>
            </w:r>
          </w:p>
        </w:tc>
      </w:tr>
      <w:tr>
        <w:tc>
          <w:tcPr>
            <w:tcW w:w="2101" w:type="dxa"/>
            <w:tcBorders/>
            <w:shd w:fill="CCEEFF" w:val="clear"/>
            <w:vAlign w:val="center"/>
          </w:tcPr>
          <w:p>
            <w:pPr>
              <w:pStyle w:val="TableContents"/>
              <w:bidi w:val="0"/>
              <w:spacing w:before="0" w:after="283"/>
              <w:jc w:val="left"/>
            </w:pPr>
            <w:r>
              <w:t>Loans held for investment</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710" w:type="dxa"/>
            <w:tcBorders/>
            <w:shd w:fill="CCEEFF" w:val="clear"/>
            <w:vAlign w:val="center"/>
          </w:tcPr>
          <w:p>
            <w:pPr>
              <w:pStyle w:val="TableContents"/>
              <w:bidi w:val="0"/>
              <w:spacing w:before="0" w:after="283"/>
              <w:jc w:val="right"/>
            </w:pPr>
            <w:r>
              <w:t>10,319</w:t>
            </w:r>
          </w:p>
        </w:tc>
        <w:tc>
          <w:tcPr>
            <w:tcW w:w="90" w:type="dxa"/>
            <w:tcBorders/>
            <w:shd w:fill="CCEEFF" w:val="clear"/>
            <w:vAlign w:val="center"/>
          </w:tcPr>
          <w:p>
            <w:pPr>
              <w:pStyle w:val="TableContents"/>
              <w:bidi w:val="0"/>
              <w:spacing w:before="0" w:after="283"/>
              <w:jc w:val="left"/>
            </w:pPr>
            <w:r>
              <w:t> </w:t>
            </w:r>
          </w:p>
        </w:tc>
        <w:tc>
          <w:tcPr>
            <w:tcW w:w="2612" w:type="dxa"/>
            <w:tcBorders/>
            <w:shd w:fill="CCEEFF" w:val="clear"/>
            <w:vAlign w:val="center"/>
          </w:tcPr>
          <w:p>
            <w:pPr>
              <w:pStyle w:val="TableContents"/>
              <w:bidi w:val="0"/>
              <w:spacing w:before="0" w:after="283"/>
              <w:jc w:val="left"/>
            </w:pPr>
            <w:r>
              <w:t>Third party appraisals or inspections</w:t>
            </w:r>
          </w:p>
        </w:tc>
        <w:tc>
          <w:tcPr>
            <w:tcW w:w="90" w:type="dxa"/>
            <w:tcBorders/>
            <w:shd w:fill="CCEEFF" w:val="clear"/>
            <w:vAlign w:val="center"/>
          </w:tcPr>
          <w:p>
            <w:pPr>
              <w:pStyle w:val="TableContents"/>
              <w:bidi w:val="0"/>
              <w:spacing w:before="0" w:after="283"/>
              <w:jc w:val="left"/>
            </w:pPr>
            <w:r>
              <w:t> </w:t>
            </w:r>
          </w:p>
        </w:tc>
        <w:tc>
          <w:tcPr>
            <w:tcW w:w="2754" w:type="dxa"/>
            <w:tcBorders/>
            <w:shd w:fill="CCEEFF" w:val="clear"/>
            <w:vAlign w:val="center"/>
          </w:tcPr>
          <w:p>
            <w:pPr>
              <w:pStyle w:val="TableContents"/>
              <w:bidi w:val="0"/>
              <w:spacing w:before="0" w:after="283"/>
              <w:jc w:val="left"/>
            </w:pPr>
            <w:r>
              <w:t>Collateral discounts and selling costs</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117" w:type="dxa"/>
            <w:tcBorders/>
            <w:shd w:fill="CCEEFF" w:val="clear"/>
            <w:vAlign w:val="center"/>
          </w:tcPr>
          <w:p>
            <w:pPr>
              <w:pStyle w:val="TableContents"/>
              <w:bidi w:val="0"/>
              <w:spacing w:before="0" w:after="283"/>
              <w:jc w:val="right"/>
            </w:pPr>
            <w:r>
              <w:t>20% to 55%</w:t>
            </w:r>
          </w:p>
        </w:tc>
        <w:tc>
          <w:tcPr>
            <w:tcW w:w="291" w:type="dxa"/>
            <w:tcBorders/>
            <w:shd w:fill="CCEEFF" w:val="clear"/>
            <w:vAlign w:val="center"/>
          </w:tcPr>
          <w:p>
            <w:pPr>
              <w:pStyle w:val="TableContents"/>
              <w:bidi w:val="0"/>
              <w:spacing w:before="0" w:after="283"/>
              <w:jc w:val="right"/>
            </w:pPr>
            <w:r>
              <w:t> </w:t>
            </w:r>
          </w:p>
        </w:tc>
      </w:tr>
      <w:tr>
        <w:tc>
          <w:tcPr>
            <w:tcW w:w="2101" w:type="dxa"/>
            <w:tcBorders/>
            <w:vAlign w:val="center"/>
          </w:tcPr>
          <w:p>
            <w:pPr>
              <w:pStyle w:val="TableContents"/>
              <w:bidi w:val="0"/>
              <w:spacing w:before="0" w:after="283"/>
              <w:jc w:val="left"/>
            </w:pPr>
            <w:r>
              <w:t>Recurring:</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612"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5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117" w:type="dxa"/>
            <w:tcBorders/>
            <w:vAlign w:val="center"/>
          </w:tcPr>
          <w:p>
            <w:pPr>
              <w:pStyle w:val="TableContents"/>
              <w:bidi w:val="0"/>
              <w:spacing w:before="0" w:after="283"/>
              <w:jc w:val="left"/>
            </w:pPr>
            <w:r>
              <w:t> </w:t>
            </w:r>
          </w:p>
        </w:tc>
        <w:tc>
          <w:tcPr>
            <w:tcW w:w="291" w:type="dxa"/>
            <w:tcBorders/>
            <w:vAlign w:val="center"/>
          </w:tcPr>
          <w:p>
            <w:pPr>
              <w:pStyle w:val="TableContents"/>
              <w:bidi w:val="0"/>
              <w:spacing w:before="0" w:after="283"/>
              <w:jc w:val="left"/>
            </w:pPr>
            <w:r>
              <w:t> </w:t>
            </w:r>
          </w:p>
        </w:tc>
      </w:tr>
      <w:tr>
        <w:tc>
          <w:tcPr>
            <w:tcW w:w="2101" w:type="dxa"/>
            <w:tcBorders/>
            <w:shd w:fill="CCEEFF" w:val="clear"/>
            <w:vAlign w:val="center"/>
          </w:tcPr>
          <w:p>
            <w:pPr>
              <w:pStyle w:val="TableContents"/>
              <w:bidi w:val="0"/>
              <w:spacing w:before="0" w:after="283"/>
              <w:jc w:val="left"/>
            </w:pPr>
            <w:r>
              <w:t>Mortgage servicing rights</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710" w:type="dxa"/>
            <w:tcBorders/>
            <w:shd w:fill="CCEEFF" w:val="clear"/>
            <w:vAlign w:val="center"/>
          </w:tcPr>
          <w:p>
            <w:pPr>
              <w:pStyle w:val="TableContents"/>
              <w:bidi w:val="0"/>
              <w:spacing w:before="0" w:after="283"/>
              <w:jc w:val="right"/>
            </w:pPr>
            <w:r>
              <w:t>27,616</w:t>
            </w:r>
          </w:p>
        </w:tc>
        <w:tc>
          <w:tcPr>
            <w:tcW w:w="90" w:type="dxa"/>
            <w:tcBorders/>
            <w:shd w:fill="CCEEFF" w:val="clear"/>
            <w:vAlign w:val="center"/>
          </w:tcPr>
          <w:p>
            <w:pPr>
              <w:pStyle w:val="TableContents"/>
              <w:bidi w:val="0"/>
              <w:spacing w:before="0" w:after="283"/>
              <w:jc w:val="left"/>
            </w:pPr>
            <w:r>
              <w:t> </w:t>
            </w:r>
          </w:p>
        </w:tc>
        <w:tc>
          <w:tcPr>
            <w:tcW w:w="2612" w:type="dxa"/>
            <w:tcBorders/>
            <w:shd w:fill="CCEEFF" w:val="clear"/>
            <w:vAlign w:val="center"/>
          </w:tcPr>
          <w:p>
            <w:pPr>
              <w:pStyle w:val="TableContents"/>
              <w:bidi w:val="0"/>
              <w:spacing w:before="0" w:after="283"/>
              <w:jc w:val="left"/>
            </w:pPr>
            <w:r>
              <w:t>Discounted cash flows</w:t>
            </w:r>
          </w:p>
        </w:tc>
        <w:tc>
          <w:tcPr>
            <w:tcW w:w="90" w:type="dxa"/>
            <w:tcBorders/>
            <w:shd w:fill="CCEEFF" w:val="clear"/>
            <w:vAlign w:val="center"/>
          </w:tcPr>
          <w:p>
            <w:pPr>
              <w:pStyle w:val="TableContents"/>
              <w:bidi w:val="0"/>
              <w:spacing w:before="0" w:after="283"/>
              <w:jc w:val="left"/>
            </w:pPr>
            <w:r>
              <w:t> </w:t>
            </w:r>
          </w:p>
        </w:tc>
        <w:tc>
          <w:tcPr>
            <w:tcW w:w="2754" w:type="dxa"/>
            <w:tcBorders/>
            <w:shd w:fill="CCEEFF" w:val="clear"/>
            <w:vAlign w:val="center"/>
          </w:tcPr>
          <w:p>
            <w:pPr>
              <w:pStyle w:val="TableContents"/>
              <w:bidi w:val="0"/>
              <w:spacing w:before="0" w:after="283"/>
              <w:jc w:val="left"/>
            </w:pPr>
            <w:r>
              <w:t>Constant prepayment rate</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117" w:type="dxa"/>
            <w:tcBorders/>
            <w:shd w:fill="CCEEFF" w:val="clear"/>
            <w:vAlign w:val="center"/>
          </w:tcPr>
          <w:p>
            <w:pPr>
              <w:pStyle w:val="TableContents"/>
              <w:bidi w:val="0"/>
              <w:spacing w:before="0" w:after="283"/>
              <w:jc w:val="right"/>
            </w:pPr>
            <w:r>
              <w:t>6.04</w:t>
            </w:r>
          </w:p>
        </w:tc>
        <w:tc>
          <w:tcPr>
            <w:tcW w:w="291" w:type="dxa"/>
            <w:tcBorders/>
            <w:shd w:fill="CCEEFF" w:val="clear"/>
            <w:vAlign w:val="center"/>
          </w:tcPr>
          <w:p>
            <w:pPr>
              <w:pStyle w:val="TableContents"/>
              <w:bidi w:val="0"/>
              <w:spacing w:before="0" w:after="283"/>
              <w:jc w:val="left"/>
            </w:pPr>
            <w:r>
              <w:t>%</w:t>
            </w:r>
          </w:p>
        </w:tc>
      </w:tr>
      <w:tr>
        <w:tc>
          <w:tcPr>
            <w:tcW w:w="210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612"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54" w:type="dxa"/>
            <w:tcBorders/>
            <w:vAlign w:val="center"/>
          </w:tcPr>
          <w:p>
            <w:pPr>
              <w:pStyle w:val="TableContents"/>
              <w:bidi w:val="0"/>
              <w:spacing w:before="0" w:after="283"/>
              <w:jc w:val="left"/>
            </w:pPr>
            <w:r>
              <w:t>Discount rate</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117" w:type="dxa"/>
            <w:tcBorders/>
            <w:vAlign w:val="center"/>
          </w:tcPr>
          <w:p>
            <w:pPr>
              <w:pStyle w:val="TableContents"/>
              <w:bidi w:val="0"/>
              <w:spacing w:before="0" w:after="283"/>
              <w:jc w:val="right"/>
            </w:pPr>
            <w:r>
              <w:t>10.23</w:t>
            </w:r>
          </w:p>
        </w:tc>
        <w:tc>
          <w:tcPr>
            <w:tcW w:w="291" w:type="dxa"/>
            <w:tcBorders/>
            <w:vAlign w:val="center"/>
          </w:tcPr>
          <w:p>
            <w:pPr>
              <w:pStyle w:val="TableContents"/>
              <w:bidi w:val="0"/>
              <w:spacing w:before="0" w:after="283"/>
              <w:jc w:val="left"/>
            </w:pPr>
            <w:r>
              <w:t>%</w:t>
            </w:r>
          </w:p>
        </w:tc>
      </w:tr>
      <w:tr>
        <w:tc>
          <w:tcPr>
            <w:tcW w:w="2101"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71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612"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54"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117" w:type="dxa"/>
            <w:tcBorders/>
            <w:shd w:fill="CCEEFF" w:val="clear"/>
            <w:vAlign w:val="center"/>
          </w:tcPr>
          <w:p>
            <w:pPr>
              <w:pStyle w:val="TableContents"/>
              <w:bidi w:val="0"/>
              <w:spacing w:before="0" w:after="283"/>
              <w:jc w:val="left"/>
            </w:pPr>
            <w:r>
              <w:t> </w:t>
            </w:r>
          </w:p>
        </w:tc>
        <w:tc>
          <w:tcPr>
            <w:tcW w:w="291" w:type="dxa"/>
            <w:tcBorders/>
            <w:shd w:fill="CCEEFF" w:val="clear"/>
            <w:vAlign w:val="center"/>
          </w:tcPr>
          <w:p>
            <w:pPr>
              <w:pStyle w:val="TableContents"/>
              <w:bidi w:val="0"/>
              <w:spacing w:before="0" w:after="283"/>
              <w:jc w:val="left"/>
            </w:pPr>
            <w:r>
              <w:t> </w:t>
            </w:r>
          </w:p>
        </w:tc>
      </w:tr>
      <w:tr>
        <w:tc>
          <w:tcPr>
            <w:tcW w:w="2101" w:type="dxa"/>
            <w:tcBorders/>
            <w:vAlign w:val="center"/>
          </w:tcPr>
          <w:p>
            <w:pPr>
              <w:pStyle w:val="TableContents"/>
              <w:bidi w:val="0"/>
              <w:spacing w:before="0" w:after="283"/>
              <w:jc w:val="left"/>
              <w:rPr>
                <w:u w:val="single"/>
              </w:rPr>
            </w:pPr>
            <w:r>
              <w:rPr>
                <w:u w:val="single"/>
              </w:rPr>
              <w:t>December 31, 2025</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612"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75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117" w:type="dxa"/>
            <w:tcBorders/>
            <w:vAlign w:val="center"/>
          </w:tcPr>
          <w:p>
            <w:pPr>
              <w:pStyle w:val="TableContents"/>
              <w:bidi w:val="0"/>
              <w:spacing w:before="0" w:after="283"/>
              <w:jc w:val="left"/>
            </w:pPr>
            <w:r>
              <w:t> </w:t>
            </w:r>
          </w:p>
        </w:tc>
        <w:tc>
          <w:tcPr>
            <w:tcW w:w="291" w:type="dxa"/>
            <w:tcBorders/>
            <w:vAlign w:val="center"/>
          </w:tcPr>
          <w:p>
            <w:pPr>
              <w:pStyle w:val="TableContents"/>
              <w:bidi w:val="0"/>
              <w:spacing w:before="0" w:after="283"/>
              <w:jc w:val="left"/>
            </w:pPr>
            <w:r>
              <w:t> </w:t>
            </w:r>
          </w:p>
        </w:tc>
      </w:tr>
      <w:tr>
        <w:tc>
          <w:tcPr>
            <w:tcW w:w="2101" w:type="dxa"/>
            <w:tcBorders/>
            <w:shd w:fill="CCEEFF" w:val="clear"/>
            <w:vAlign w:val="center"/>
          </w:tcPr>
          <w:p>
            <w:pPr>
              <w:pStyle w:val="TableContents"/>
              <w:bidi w:val="0"/>
              <w:spacing w:before="0" w:after="283"/>
              <w:jc w:val="left"/>
            </w:pPr>
            <w:r>
              <w:t>Non-recurring:</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71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612"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54"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117" w:type="dxa"/>
            <w:tcBorders/>
            <w:shd w:fill="CCEEFF" w:val="clear"/>
            <w:vAlign w:val="center"/>
          </w:tcPr>
          <w:p>
            <w:pPr>
              <w:pStyle w:val="TableContents"/>
              <w:bidi w:val="0"/>
              <w:spacing w:before="0" w:after="283"/>
              <w:jc w:val="left"/>
            </w:pPr>
            <w:r>
              <w:t> </w:t>
            </w:r>
          </w:p>
        </w:tc>
        <w:tc>
          <w:tcPr>
            <w:tcW w:w="291" w:type="dxa"/>
            <w:tcBorders/>
            <w:shd w:fill="CCEEFF" w:val="clear"/>
            <w:vAlign w:val="center"/>
          </w:tcPr>
          <w:p>
            <w:pPr>
              <w:pStyle w:val="TableContents"/>
              <w:bidi w:val="0"/>
              <w:spacing w:before="0" w:after="283"/>
              <w:jc w:val="left"/>
            </w:pPr>
            <w:r>
              <w:t> </w:t>
            </w:r>
          </w:p>
        </w:tc>
      </w:tr>
      <w:tr>
        <w:tc>
          <w:tcPr>
            <w:tcW w:w="2101" w:type="dxa"/>
            <w:tcBorders/>
            <w:vAlign w:val="center"/>
          </w:tcPr>
          <w:p>
            <w:pPr>
              <w:pStyle w:val="TableContents"/>
              <w:bidi w:val="0"/>
              <w:spacing w:before="0" w:after="283"/>
              <w:jc w:val="left"/>
            </w:pPr>
            <w:r>
              <w:t>Loans held for investment</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w:t>
            </w:r>
          </w:p>
        </w:tc>
        <w:tc>
          <w:tcPr>
            <w:tcW w:w="710" w:type="dxa"/>
            <w:tcBorders/>
            <w:vAlign w:val="center"/>
          </w:tcPr>
          <w:p>
            <w:pPr>
              <w:pStyle w:val="TableContents"/>
              <w:bidi w:val="0"/>
              <w:spacing w:before="0" w:after="283"/>
              <w:jc w:val="right"/>
            </w:pPr>
            <w:r>
              <w:t>5,515</w:t>
            </w:r>
          </w:p>
        </w:tc>
        <w:tc>
          <w:tcPr>
            <w:tcW w:w="90" w:type="dxa"/>
            <w:tcBorders/>
            <w:vAlign w:val="center"/>
          </w:tcPr>
          <w:p>
            <w:pPr>
              <w:pStyle w:val="TableContents"/>
              <w:bidi w:val="0"/>
              <w:spacing w:before="0" w:after="283"/>
              <w:jc w:val="left"/>
            </w:pPr>
            <w:r>
              <w:t> </w:t>
            </w:r>
          </w:p>
        </w:tc>
        <w:tc>
          <w:tcPr>
            <w:tcW w:w="2612" w:type="dxa"/>
            <w:tcBorders/>
            <w:vAlign w:val="center"/>
          </w:tcPr>
          <w:p>
            <w:pPr>
              <w:pStyle w:val="TableContents"/>
              <w:bidi w:val="0"/>
              <w:spacing w:before="0" w:after="283"/>
              <w:jc w:val="left"/>
            </w:pPr>
            <w:r>
              <w:t>Third party appraisals or inspections</w:t>
            </w:r>
          </w:p>
        </w:tc>
        <w:tc>
          <w:tcPr>
            <w:tcW w:w="90" w:type="dxa"/>
            <w:tcBorders/>
            <w:vAlign w:val="center"/>
          </w:tcPr>
          <w:p>
            <w:pPr>
              <w:pStyle w:val="TableContents"/>
              <w:bidi w:val="0"/>
              <w:spacing w:before="0" w:after="283"/>
              <w:jc w:val="left"/>
            </w:pPr>
            <w:r>
              <w:t> </w:t>
            </w:r>
          </w:p>
        </w:tc>
        <w:tc>
          <w:tcPr>
            <w:tcW w:w="2754" w:type="dxa"/>
            <w:tcBorders/>
            <w:vAlign w:val="center"/>
          </w:tcPr>
          <w:p>
            <w:pPr>
              <w:pStyle w:val="TableContents"/>
              <w:bidi w:val="0"/>
              <w:spacing w:before="0" w:after="283"/>
              <w:jc w:val="left"/>
            </w:pPr>
            <w:r>
              <w:t>Collateral discounts and selling costs</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117" w:type="dxa"/>
            <w:tcBorders/>
            <w:vAlign w:val="center"/>
          </w:tcPr>
          <w:p>
            <w:pPr>
              <w:pStyle w:val="TableContents"/>
              <w:bidi w:val="0"/>
              <w:spacing w:before="0" w:after="283"/>
              <w:jc w:val="right"/>
            </w:pPr>
            <w:r>
              <w:t>20% to 60%</w:t>
            </w:r>
          </w:p>
        </w:tc>
        <w:tc>
          <w:tcPr>
            <w:tcW w:w="291" w:type="dxa"/>
            <w:tcBorders/>
            <w:vAlign w:val="center"/>
          </w:tcPr>
          <w:p>
            <w:pPr>
              <w:pStyle w:val="TableContents"/>
              <w:bidi w:val="0"/>
              <w:spacing w:before="0" w:after="283"/>
              <w:jc w:val="right"/>
            </w:pPr>
            <w:r>
              <w:t> </w:t>
            </w:r>
          </w:p>
        </w:tc>
      </w:tr>
      <w:tr>
        <w:tc>
          <w:tcPr>
            <w:tcW w:w="2101" w:type="dxa"/>
            <w:tcBorders/>
            <w:shd w:fill="CCEEFF" w:val="clear"/>
            <w:vAlign w:val="center"/>
          </w:tcPr>
          <w:p>
            <w:pPr>
              <w:pStyle w:val="TableContents"/>
              <w:bidi w:val="0"/>
              <w:spacing w:before="0" w:after="283"/>
              <w:jc w:val="left"/>
            </w:pPr>
            <w:r>
              <w:t>Recurring:</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71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612"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54"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117" w:type="dxa"/>
            <w:tcBorders/>
            <w:shd w:fill="CCEEFF" w:val="clear"/>
            <w:vAlign w:val="center"/>
          </w:tcPr>
          <w:p>
            <w:pPr>
              <w:pStyle w:val="TableContents"/>
              <w:bidi w:val="0"/>
              <w:spacing w:before="0" w:after="283"/>
              <w:jc w:val="left"/>
            </w:pPr>
            <w:r>
              <w:t> </w:t>
            </w:r>
          </w:p>
        </w:tc>
        <w:tc>
          <w:tcPr>
            <w:tcW w:w="291" w:type="dxa"/>
            <w:tcBorders/>
            <w:shd w:fill="CCEEFF" w:val="clear"/>
            <w:vAlign w:val="center"/>
          </w:tcPr>
          <w:p>
            <w:pPr>
              <w:pStyle w:val="TableContents"/>
              <w:bidi w:val="0"/>
              <w:spacing w:before="0" w:after="283"/>
              <w:jc w:val="left"/>
            </w:pPr>
            <w:r>
              <w:t> </w:t>
            </w:r>
          </w:p>
        </w:tc>
      </w:tr>
      <w:tr>
        <w:tc>
          <w:tcPr>
            <w:tcW w:w="2101" w:type="dxa"/>
            <w:tcBorders/>
            <w:vAlign w:val="center"/>
          </w:tcPr>
          <w:p>
            <w:pPr>
              <w:pStyle w:val="TableContents"/>
              <w:bidi w:val="0"/>
              <w:spacing w:before="0" w:after="283"/>
              <w:jc w:val="left"/>
            </w:pPr>
            <w:r>
              <w:t>Mortgage servicing rights</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right"/>
            </w:pPr>
            <w:r>
              <w:t>24,041</w:t>
            </w:r>
          </w:p>
        </w:tc>
        <w:tc>
          <w:tcPr>
            <w:tcW w:w="90" w:type="dxa"/>
            <w:tcBorders/>
            <w:vAlign w:val="center"/>
          </w:tcPr>
          <w:p>
            <w:pPr>
              <w:pStyle w:val="TableContents"/>
              <w:bidi w:val="0"/>
              <w:spacing w:before="0" w:after="283"/>
              <w:jc w:val="left"/>
            </w:pPr>
            <w:r>
              <w:t> </w:t>
            </w:r>
          </w:p>
        </w:tc>
        <w:tc>
          <w:tcPr>
            <w:tcW w:w="2612" w:type="dxa"/>
            <w:tcBorders/>
            <w:vAlign w:val="center"/>
          </w:tcPr>
          <w:p>
            <w:pPr>
              <w:pStyle w:val="TableContents"/>
              <w:bidi w:val="0"/>
              <w:spacing w:before="0" w:after="283"/>
              <w:jc w:val="left"/>
            </w:pPr>
            <w:r>
              <w:t>Discounted cash flows</w:t>
            </w:r>
          </w:p>
        </w:tc>
        <w:tc>
          <w:tcPr>
            <w:tcW w:w="90" w:type="dxa"/>
            <w:tcBorders/>
            <w:vAlign w:val="center"/>
          </w:tcPr>
          <w:p>
            <w:pPr>
              <w:pStyle w:val="TableContents"/>
              <w:bidi w:val="0"/>
              <w:spacing w:before="0" w:after="283"/>
              <w:jc w:val="left"/>
            </w:pPr>
            <w:r>
              <w:t> </w:t>
            </w:r>
          </w:p>
        </w:tc>
        <w:tc>
          <w:tcPr>
            <w:tcW w:w="2754" w:type="dxa"/>
            <w:tcBorders/>
            <w:vAlign w:val="center"/>
          </w:tcPr>
          <w:p>
            <w:pPr>
              <w:pStyle w:val="TableContents"/>
              <w:bidi w:val="0"/>
              <w:spacing w:before="0" w:after="283"/>
              <w:jc w:val="left"/>
            </w:pPr>
            <w:r>
              <w:t>Constant prepayment rate</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117" w:type="dxa"/>
            <w:tcBorders/>
            <w:vAlign w:val="center"/>
          </w:tcPr>
          <w:p>
            <w:pPr>
              <w:pStyle w:val="TableContents"/>
              <w:bidi w:val="0"/>
              <w:spacing w:before="0" w:after="283"/>
              <w:jc w:val="right"/>
            </w:pPr>
            <w:r>
              <w:t>8.81</w:t>
            </w:r>
          </w:p>
        </w:tc>
        <w:tc>
          <w:tcPr>
            <w:tcW w:w="291" w:type="dxa"/>
            <w:tcBorders/>
            <w:vAlign w:val="center"/>
          </w:tcPr>
          <w:p>
            <w:pPr>
              <w:pStyle w:val="TableContents"/>
              <w:bidi w:val="0"/>
              <w:spacing w:before="0" w:after="283"/>
              <w:jc w:val="left"/>
            </w:pPr>
            <w:r>
              <w:t>%</w:t>
            </w:r>
          </w:p>
        </w:tc>
      </w:tr>
      <w:tr>
        <w:tc>
          <w:tcPr>
            <w:tcW w:w="2101"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71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612"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754" w:type="dxa"/>
            <w:tcBorders/>
            <w:shd w:fill="CCEEFF" w:val="clear"/>
            <w:vAlign w:val="center"/>
          </w:tcPr>
          <w:p>
            <w:pPr>
              <w:pStyle w:val="TableContents"/>
              <w:bidi w:val="0"/>
              <w:spacing w:before="0" w:after="283"/>
              <w:jc w:val="left"/>
            </w:pPr>
            <w:r>
              <w:t>Discount rate</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117" w:type="dxa"/>
            <w:tcBorders/>
            <w:shd w:fill="CCEEFF" w:val="clear"/>
            <w:vAlign w:val="center"/>
          </w:tcPr>
          <w:p>
            <w:pPr>
              <w:pStyle w:val="TableContents"/>
              <w:bidi w:val="0"/>
              <w:spacing w:before="0" w:after="283"/>
              <w:jc w:val="right"/>
            </w:pPr>
            <w:r>
              <w:t>9.70</w:t>
            </w:r>
          </w:p>
        </w:tc>
        <w:tc>
          <w:tcPr>
            <w:tcW w:w="291" w:type="dxa"/>
            <w:tcBorders/>
            <w:shd w:fill="CCEEFF" w:val="clear"/>
            <w:vAlign w:val="center"/>
          </w:tcPr>
          <w:p>
            <w:pPr>
              <w:pStyle w:val="TableContents"/>
              <w:bidi w:val="0"/>
              <w:spacing w:before="0" w:after="283"/>
              <w:jc w:val="left"/>
            </w:pPr>
            <w:r>
              <w:t>%</w:t>
            </w:r>
          </w:p>
        </w:tc>
      </w:tr>
    </w:tbl>
    <w:p>
      <w:pPr>
        <w:pStyle w:val="TextBody"/>
        <w:bidi w:val="0"/>
        <w:spacing w:before="0" w:after="0"/>
        <w:jc w:val="left"/>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28</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color w:val="000000"/>
          <w:sz w:val="20"/>
        </w:rPr>
        <w:t>The estimated fair values, and related carrying amounts, of the Company’s financial instruments that are not previously disclosed in the recurring fair values section are as follows (dollars in thousands):</w:t>
      </w:r>
      <w:r>
        <w:rPr>
          <w:rFonts w:ascii="Times New Roman" w:hAnsi="Times New Roman"/>
          <w:sz w:val="20"/>
        </w:rPr>
        <w:t xml:space="preserve"> </w:t>
      </w:r>
    </w:p>
    <w:p>
      <w:pPr>
        <w:pStyle w:val="TextBody"/>
        <w:bidi w:val="0"/>
        <w:spacing w:before="0" w:after="0"/>
        <w:jc w:val="both"/>
      </w:pPr>
      <w:r>
        <w:t xml:space="preserve">  </w:t>
      </w:r>
    </w:p>
    <w:tbl>
      <w:tblPr>
        <w:tblW w:w="10205" w:type="dxa"/>
        <w:jc w:val="left"/>
        <w:tblInd w:w="0" w:type="dxa"/>
        <w:tblLayout w:type="fixed"/>
        <w:tblCellMar>
          <w:top w:w="0" w:type="dxa"/>
          <w:left w:w="0" w:type="dxa"/>
          <w:bottom w:w="0" w:type="dxa"/>
          <w:right w:w="0" w:type="dxa"/>
        </w:tblCellMar>
      </w:tblPr>
      <w:tblGrid>
        <w:gridCol w:w="3630"/>
        <w:gridCol w:w="170"/>
        <w:gridCol w:w="1010"/>
        <w:gridCol w:w="90"/>
        <w:gridCol w:w="90"/>
        <w:gridCol w:w="170"/>
        <w:gridCol w:w="830"/>
        <w:gridCol w:w="90"/>
        <w:gridCol w:w="90"/>
        <w:gridCol w:w="170"/>
        <w:gridCol w:w="1010"/>
        <w:gridCol w:w="90"/>
        <w:gridCol w:w="90"/>
        <w:gridCol w:w="170"/>
        <w:gridCol w:w="1010"/>
        <w:gridCol w:w="90"/>
        <w:gridCol w:w="90"/>
        <w:gridCol w:w="170"/>
        <w:gridCol w:w="1010"/>
        <w:gridCol w:w="135"/>
      </w:tblGrid>
      <w:tr>
        <w:tc>
          <w:tcPr>
            <w:tcW w:w="363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3630" w:type="dxa"/>
            <w:tcBorders/>
            <w:vAlign w:val="center"/>
          </w:tcPr>
          <w:p>
            <w:pPr>
              <w:pStyle w:val="TableContents"/>
              <w:bidi w:val="0"/>
              <w:spacing w:before="0" w:after="283"/>
              <w:jc w:val="left"/>
            </w:pPr>
            <w: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pPr>
            <w:r>
              <w:t> </w:t>
            </w:r>
            <w:r>
              <w:rPr>
                <w:b/>
                <w:spacing w:val="0"/>
              </w:rPr>
              <w:t>Carrying</w:t>
            </w:r>
            <w:r>
              <w:rPr>
                <w:b/>
              </w:rPr>
              <w:br/>
              <w:t>Amount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Level 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Level 2</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Level 3</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pPr>
            <w:r>
              <w:t> </w:t>
            </w:r>
            <w:r>
              <w:rPr>
                <w:b/>
                <w:spacing w:val="0"/>
              </w:rPr>
              <w:t>Total </w:t>
              <w:br/>
            </w:r>
            <w:r>
              <w:rPr>
                <w:b/>
              </w:rPr>
              <w:t>Fair Value</w:t>
            </w:r>
          </w:p>
        </w:tc>
        <w:tc>
          <w:tcPr>
            <w:tcW w:w="135" w:type="dxa"/>
            <w:tcBorders/>
            <w:vAlign w:val="center"/>
          </w:tcPr>
          <w:p>
            <w:pPr>
              <w:pStyle w:val="TableContents"/>
              <w:bidi w:val="0"/>
              <w:spacing w:before="0" w:after="283"/>
              <w:jc w:val="left"/>
            </w:pPr>
            <w:r>
              <w:t> </w:t>
            </w:r>
          </w:p>
        </w:tc>
      </w:tr>
      <w:tr>
        <w:tc>
          <w:tcPr>
            <w:tcW w:w="3630" w:type="dxa"/>
            <w:tcBorders/>
            <w:vAlign w:val="center"/>
          </w:tcPr>
          <w:p>
            <w:pPr>
              <w:pStyle w:val="TableContents"/>
              <w:bidi w:val="0"/>
              <w:spacing w:before="0" w:after="283"/>
              <w:jc w:val="left"/>
              <w:rPr>
                <w:u w:val="single"/>
              </w:rPr>
            </w:pPr>
            <w:r>
              <w:rPr>
                <w:u w:val="single"/>
              </w:rPr>
              <w:t>September 30, 2026</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center"/>
            </w:pPr>
            <w:r>
              <w:t> </w:t>
            </w:r>
          </w:p>
        </w:tc>
        <w:tc>
          <w:tcPr>
            <w:tcW w:w="135" w:type="dxa"/>
            <w:tcBorders/>
            <w:vAlign w:val="center"/>
          </w:tcPr>
          <w:p>
            <w:pPr>
              <w:pStyle w:val="TableContents"/>
              <w:bidi w:val="0"/>
              <w:spacing w:before="0" w:after="283"/>
              <w:jc w:val="left"/>
            </w:pPr>
            <w:r>
              <w:t> </w:t>
            </w:r>
          </w:p>
        </w:tc>
      </w:tr>
      <w:tr>
        <w:tc>
          <w:tcPr>
            <w:tcW w:w="3630" w:type="dxa"/>
            <w:tcBorders/>
            <w:vAlign w:val="center"/>
          </w:tcPr>
          <w:p>
            <w:pPr>
              <w:pStyle w:val="TableContents"/>
              <w:bidi w:val="0"/>
              <w:spacing w:before="0" w:after="283"/>
              <w:jc w:val="left"/>
            </w:pPr>
            <w:r>
              <w:t>Financial assets:</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3630" w:type="dxa"/>
            <w:tcBorders/>
            <w:shd w:fill="CCEEFF" w:val="clear"/>
            <w:vAlign w:val="center"/>
          </w:tcPr>
          <w:p>
            <w:pPr>
              <w:pStyle w:val="TableContents"/>
              <w:bidi w:val="0"/>
              <w:spacing w:before="0" w:after="283"/>
              <w:jc w:val="left"/>
            </w:pPr>
            <w:r>
              <w:t>Cash and cash equivalents</w:t>
            </w:r>
          </w:p>
        </w:tc>
        <w:tc>
          <w:tcPr>
            <w:tcW w:w="170" w:type="dxa"/>
            <w:tcBorders/>
            <w:shd w:fill="CCEEFF" w:val="clear"/>
            <w:vAlign w:val="center"/>
          </w:tcPr>
          <w:p>
            <w:pPr>
              <w:pStyle w:val="TableContents"/>
              <w:bidi w:val="0"/>
              <w:spacing w:before="0" w:after="283"/>
              <w:jc w:val="left"/>
            </w:pPr>
            <w:r>
              <w:t>$</w:t>
            </w:r>
          </w:p>
        </w:tc>
        <w:tc>
          <w:tcPr>
            <w:tcW w:w="1010" w:type="dxa"/>
            <w:tcBorders/>
            <w:shd w:fill="CCEEFF" w:val="clear"/>
            <w:vAlign w:val="center"/>
          </w:tcPr>
          <w:p>
            <w:pPr>
              <w:pStyle w:val="TableContents"/>
              <w:bidi w:val="0"/>
              <w:spacing w:before="0" w:after="283"/>
              <w:jc w:val="right"/>
            </w:pPr>
            <w:r>
              <w:t>776,735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776,735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101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101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1010" w:type="dxa"/>
            <w:tcBorders/>
            <w:shd w:fill="CCEEFF" w:val="clear"/>
            <w:vAlign w:val="center"/>
          </w:tcPr>
          <w:p>
            <w:pPr>
              <w:pStyle w:val="TableContents"/>
              <w:bidi w:val="0"/>
              <w:spacing w:before="0" w:after="283"/>
              <w:jc w:val="right"/>
            </w:pPr>
            <w:r>
              <w:t>776,735</w:t>
            </w:r>
          </w:p>
        </w:tc>
        <w:tc>
          <w:tcPr>
            <w:tcW w:w="135" w:type="dxa"/>
            <w:tcBorders/>
            <w:shd w:fill="CCEEFF" w:val="clear"/>
            <w:vAlign w:val="center"/>
          </w:tcPr>
          <w:p>
            <w:pPr>
              <w:pStyle w:val="TableContents"/>
              <w:bidi w:val="0"/>
              <w:spacing w:before="0" w:after="283"/>
              <w:jc w:val="left"/>
            </w:pPr>
            <w:r>
              <w:t> </w:t>
            </w:r>
          </w:p>
        </w:tc>
      </w:tr>
      <w:tr>
        <w:tc>
          <w:tcPr>
            <w:tcW w:w="3630" w:type="dxa"/>
            <w:tcBorders/>
            <w:vAlign w:val="center"/>
          </w:tcPr>
          <w:p>
            <w:pPr>
              <w:pStyle w:val="TableContents"/>
              <w:bidi w:val="0"/>
              <w:spacing w:before="0" w:after="283"/>
              <w:jc w:val="left"/>
            </w:pPr>
            <w:r>
              <w:t>Loans held for investment, net</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3,778,370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3,747,461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3,747,461</w:t>
            </w:r>
          </w:p>
        </w:tc>
        <w:tc>
          <w:tcPr>
            <w:tcW w:w="135" w:type="dxa"/>
            <w:tcBorders/>
            <w:vAlign w:val="center"/>
          </w:tcPr>
          <w:p>
            <w:pPr>
              <w:pStyle w:val="TableContents"/>
              <w:bidi w:val="0"/>
              <w:spacing w:before="0" w:after="283"/>
              <w:jc w:val="left"/>
            </w:pPr>
            <w:r>
              <w:t> </w:t>
            </w:r>
          </w:p>
        </w:tc>
      </w:tr>
      <w:tr>
        <w:tc>
          <w:tcPr>
            <w:tcW w:w="3630" w:type="dxa"/>
            <w:tcBorders/>
            <w:shd w:fill="CCEEFF" w:val="clear"/>
            <w:vAlign w:val="center"/>
          </w:tcPr>
          <w:p>
            <w:pPr>
              <w:pStyle w:val="TableContents"/>
              <w:bidi w:val="0"/>
              <w:spacing w:before="0" w:after="283"/>
              <w:jc w:val="left"/>
            </w:pPr>
            <w:r>
              <w:t>Loans held for sale (best efforts)</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2,471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2,521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2,521</w:t>
            </w:r>
          </w:p>
        </w:tc>
        <w:tc>
          <w:tcPr>
            <w:tcW w:w="135" w:type="dxa"/>
            <w:tcBorders/>
            <w:shd w:fill="CCEEFF" w:val="clear"/>
            <w:vAlign w:val="center"/>
          </w:tcPr>
          <w:p>
            <w:pPr>
              <w:pStyle w:val="TableContents"/>
              <w:bidi w:val="0"/>
              <w:spacing w:before="0" w:after="283"/>
              <w:jc w:val="left"/>
            </w:pPr>
            <w:r>
              <w:t> </w:t>
            </w:r>
          </w:p>
        </w:tc>
      </w:tr>
      <w:tr>
        <w:tc>
          <w:tcPr>
            <w:tcW w:w="3630" w:type="dxa"/>
            <w:tcBorders/>
            <w:vAlign w:val="center"/>
          </w:tcPr>
          <w:p>
            <w:pPr>
              <w:pStyle w:val="TableContents"/>
              <w:bidi w:val="0"/>
              <w:spacing w:before="0" w:after="283"/>
              <w:jc w:val="left"/>
            </w:pPr>
            <w:r>
              <w:t>Accrued interest receivable</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20,711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20,711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20,711</w:t>
            </w:r>
          </w:p>
        </w:tc>
        <w:tc>
          <w:tcPr>
            <w:tcW w:w="135" w:type="dxa"/>
            <w:tcBorders/>
            <w:vAlign w:val="center"/>
          </w:tcPr>
          <w:p>
            <w:pPr>
              <w:pStyle w:val="TableContents"/>
              <w:bidi w:val="0"/>
              <w:spacing w:before="0" w:after="283"/>
              <w:jc w:val="left"/>
            </w:pPr>
            <w:r>
              <w:t> </w:t>
            </w:r>
          </w:p>
        </w:tc>
      </w:tr>
      <w:tr>
        <w:tc>
          <w:tcPr>
            <w:tcW w:w="3630" w:type="dxa"/>
            <w:tcBorders/>
            <w:shd w:fill="CCEEFF" w:val="clear"/>
            <w:vAlign w:val="center"/>
          </w:tcPr>
          <w:p>
            <w:pPr>
              <w:pStyle w:val="TableContents"/>
              <w:bidi w:val="0"/>
              <w:spacing w:before="0" w:after="283"/>
              <w:jc w:val="left"/>
            </w:pPr>
            <w:r>
              <w:t>Financial liabilities:</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 </w:t>
            </w:r>
          </w:p>
        </w:tc>
        <w:tc>
          <w:tcPr>
            <w:tcW w:w="135" w:type="dxa"/>
            <w:tcBorders/>
            <w:shd w:fill="CCEEFF" w:val="clear"/>
            <w:vAlign w:val="center"/>
          </w:tcPr>
          <w:p>
            <w:pPr>
              <w:pStyle w:val="TableContents"/>
              <w:bidi w:val="0"/>
              <w:spacing w:before="0" w:after="283"/>
              <w:jc w:val="left"/>
            </w:pPr>
            <w:r>
              <w:t> </w:t>
            </w:r>
          </w:p>
        </w:tc>
      </w:tr>
      <w:tr>
        <w:tc>
          <w:tcPr>
            <w:tcW w:w="3630" w:type="dxa"/>
            <w:tcBorders/>
            <w:vAlign w:val="center"/>
          </w:tcPr>
          <w:p>
            <w:pPr>
              <w:pStyle w:val="TableContents"/>
              <w:bidi w:val="0"/>
              <w:spacing w:before="0" w:after="283"/>
              <w:jc w:val="left"/>
            </w:pPr>
            <w:r>
              <w:t>Deposits</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4,660,691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4,660,204</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4,660,204</w:t>
            </w:r>
          </w:p>
        </w:tc>
        <w:tc>
          <w:tcPr>
            <w:tcW w:w="135" w:type="dxa"/>
            <w:tcBorders/>
            <w:vAlign w:val="center"/>
          </w:tcPr>
          <w:p>
            <w:pPr>
              <w:pStyle w:val="TableContents"/>
              <w:bidi w:val="0"/>
              <w:spacing w:before="0" w:after="283"/>
              <w:jc w:val="left"/>
            </w:pPr>
            <w:r>
              <w:t> </w:t>
            </w:r>
          </w:p>
        </w:tc>
      </w:tr>
      <w:tr>
        <w:tc>
          <w:tcPr>
            <w:tcW w:w="3630" w:type="dxa"/>
            <w:tcBorders/>
            <w:shd w:fill="CCEEFF" w:val="clear"/>
            <w:vAlign w:val="center"/>
          </w:tcPr>
          <w:p>
            <w:pPr>
              <w:pStyle w:val="TableContents"/>
              <w:bidi w:val="0"/>
              <w:spacing w:before="0" w:after="283"/>
              <w:jc w:val="left"/>
            </w:pPr>
            <w:r>
              <w:t>Accrued interest payable</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5,450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5,450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5,450</w:t>
            </w:r>
          </w:p>
        </w:tc>
        <w:tc>
          <w:tcPr>
            <w:tcW w:w="135" w:type="dxa"/>
            <w:tcBorders/>
            <w:shd w:fill="CCEEFF" w:val="clear"/>
            <w:vAlign w:val="center"/>
          </w:tcPr>
          <w:p>
            <w:pPr>
              <w:pStyle w:val="TableContents"/>
              <w:bidi w:val="0"/>
              <w:spacing w:before="0" w:after="283"/>
              <w:jc w:val="left"/>
            </w:pPr>
            <w:r>
              <w:t> </w:t>
            </w:r>
          </w:p>
        </w:tc>
      </w:tr>
      <w:tr>
        <w:tc>
          <w:tcPr>
            <w:tcW w:w="3630" w:type="dxa"/>
            <w:tcBorders/>
            <w:vAlign w:val="center"/>
          </w:tcPr>
          <w:p>
            <w:pPr>
              <w:pStyle w:val="TableContents"/>
              <w:bidi w:val="0"/>
              <w:spacing w:before="0" w:after="283"/>
              <w:jc w:val="left"/>
            </w:pPr>
            <w:r>
              <w:t>Junior subordinated deferrable interest debentures</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46,393</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36,346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36,346</w:t>
            </w:r>
          </w:p>
        </w:tc>
        <w:tc>
          <w:tcPr>
            <w:tcW w:w="135" w:type="dxa"/>
            <w:tcBorders/>
            <w:vAlign w:val="center"/>
          </w:tcPr>
          <w:p>
            <w:pPr>
              <w:pStyle w:val="TableContents"/>
              <w:bidi w:val="0"/>
              <w:spacing w:before="0" w:after="283"/>
              <w:jc w:val="left"/>
            </w:pPr>
            <w:r>
              <w:t> </w:t>
            </w:r>
          </w:p>
        </w:tc>
      </w:tr>
      <w:tr>
        <w:tc>
          <w:tcPr>
            <w:tcW w:w="3630" w:type="dxa"/>
            <w:tcBorders/>
            <w:shd w:fill="CCEEFF" w:val="clear"/>
            <w:vAlign w:val="center"/>
          </w:tcPr>
          <w:p>
            <w:pPr>
              <w:pStyle w:val="TableContents"/>
              <w:bidi w:val="0"/>
              <w:spacing w:before="0" w:after="283"/>
              <w:jc w:val="left"/>
            </w:pPr>
            <w:r>
              <w:t>Subordinated debt</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14,100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13,113</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13,113</w:t>
            </w:r>
          </w:p>
        </w:tc>
        <w:tc>
          <w:tcPr>
            <w:tcW w:w="135" w:type="dxa"/>
            <w:tcBorders/>
            <w:shd w:fill="CCEEFF" w:val="clear"/>
            <w:vAlign w:val="center"/>
          </w:tcPr>
          <w:p>
            <w:pPr>
              <w:pStyle w:val="TableContents"/>
              <w:bidi w:val="0"/>
              <w:spacing w:before="0" w:after="283"/>
              <w:jc w:val="left"/>
            </w:pPr>
            <w:r>
              <w:t> </w:t>
            </w:r>
          </w:p>
        </w:tc>
      </w:tr>
      <w:tr>
        <w:tc>
          <w:tcPr>
            <w:tcW w:w="363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 </w:t>
            </w:r>
          </w:p>
        </w:tc>
        <w:tc>
          <w:tcPr>
            <w:tcW w:w="135" w:type="dxa"/>
            <w:tcBorders/>
            <w:vAlign w:val="center"/>
          </w:tcPr>
          <w:p>
            <w:pPr>
              <w:pStyle w:val="TableContents"/>
              <w:bidi w:val="0"/>
              <w:spacing w:before="0" w:after="283"/>
              <w:jc w:val="left"/>
            </w:pPr>
            <w:r>
              <w:t> </w:t>
            </w:r>
          </w:p>
        </w:tc>
      </w:tr>
      <w:tr>
        <w:tc>
          <w:tcPr>
            <w:tcW w:w="3630" w:type="dxa"/>
            <w:tcBorders/>
            <w:shd w:fill="CCEEFF" w:val="clear"/>
            <w:vAlign w:val="center"/>
          </w:tcPr>
          <w:p>
            <w:pPr>
              <w:pStyle w:val="TableContents"/>
              <w:bidi w:val="0"/>
              <w:spacing w:before="0" w:after="283"/>
              <w:jc w:val="left"/>
              <w:rPr>
                <w:u w:val="single"/>
              </w:rPr>
            </w:pPr>
            <w:r>
              <w:rPr>
                <w:u w:val="single"/>
              </w:rPr>
              <w:t>December 31, 2025</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r>
      <w:tr>
        <w:tc>
          <w:tcPr>
            <w:tcW w:w="3630" w:type="dxa"/>
            <w:tcBorders/>
            <w:vAlign w:val="center"/>
          </w:tcPr>
          <w:p>
            <w:pPr>
              <w:pStyle w:val="TableContents"/>
              <w:bidi w:val="0"/>
              <w:spacing w:before="0" w:after="283"/>
              <w:jc w:val="left"/>
            </w:pPr>
            <w:r>
              <w:t>Financial assets:</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3630" w:type="dxa"/>
            <w:tcBorders/>
            <w:shd w:fill="CCEEFF" w:val="clear"/>
            <w:vAlign w:val="center"/>
          </w:tcPr>
          <w:p>
            <w:pPr>
              <w:pStyle w:val="TableContents"/>
              <w:bidi w:val="0"/>
              <w:spacing w:before="0" w:after="283"/>
              <w:jc w:val="left"/>
            </w:pPr>
            <w:r>
              <w:t>Cash and cash equivalents</w:t>
            </w:r>
          </w:p>
        </w:tc>
        <w:tc>
          <w:tcPr>
            <w:tcW w:w="170" w:type="dxa"/>
            <w:tcBorders/>
            <w:shd w:fill="CCEEFF" w:val="clear"/>
            <w:vAlign w:val="center"/>
          </w:tcPr>
          <w:p>
            <w:pPr>
              <w:pStyle w:val="TableContents"/>
              <w:bidi w:val="0"/>
              <w:spacing w:before="0" w:after="283"/>
              <w:jc w:val="left"/>
            </w:pPr>
            <w:r>
              <w:t>$</w:t>
            </w:r>
          </w:p>
        </w:tc>
        <w:tc>
          <w:tcPr>
            <w:tcW w:w="1010" w:type="dxa"/>
            <w:tcBorders/>
            <w:shd w:fill="CCEEFF" w:val="clear"/>
            <w:vAlign w:val="center"/>
          </w:tcPr>
          <w:p>
            <w:pPr>
              <w:pStyle w:val="TableContents"/>
              <w:bidi w:val="0"/>
              <w:spacing w:before="0" w:after="283"/>
              <w:jc w:val="right"/>
            </w:pPr>
            <w:r>
              <w:t>552,439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552,439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101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101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1010" w:type="dxa"/>
            <w:tcBorders/>
            <w:shd w:fill="CCEEFF" w:val="clear"/>
            <w:vAlign w:val="center"/>
          </w:tcPr>
          <w:p>
            <w:pPr>
              <w:pStyle w:val="TableContents"/>
              <w:bidi w:val="0"/>
              <w:spacing w:before="0" w:after="283"/>
              <w:jc w:val="right"/>
            </w:pPr>
            <w:r>
              <w:t>552,439</w:t>
            </w:r>
          </w:p>
        </w:tc>
        <w:tc>
          <w:tcPr>
            <w:tcW w:w="135" w:type="dxa"/>
            <w:tcBorders/>
            <w:shd w:fill="CCEEFF" w:val="clear"/>
            <w:vAlign w:val="center"/>
          </w:tcPr>
          <w:p>
            <w:pPr>
              <w:pStyle w:val="TableContents"/>
              <w:bidi w:val="0"/>
              <w:spacing w:before="0" w:after="283"/>
              <w:jc w:val="left"/>
            </w:pPr>
            <w:r>
              <w:t> </w:t>
            </w:r>
          </w:p>
        </w:tc>
      </w:tr>
      <w:tr>
        <w:tc>
          <w:tcPr>
            <w:tcW w:w="3630" w:type="dxa"/>
            <w:tcBorders/>
            <w:vAlign w:val="center"/>
          </w:tcPr>
          <w:p>
            <w:pPr>
              <w:pStyle w:val="TableContents"/>
              <w:bidi w:val="0"/>
              <w:spacing w:before="0" w:after="283"/>
              <w:jc w:val="left"/>
            </w:pPr>
            <w:r>
              <w:t>Loans held for investment, net</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3,099,371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3,082,072</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3,082,072</w:t>
            </w:r>
          </w:p>
        </w:tc>
        <w:tc>
          <w:tcPr>
            <w:tcW w:w="135" w:type="dxa"/>
            <w:tcBorders/>
            <w:vAlign w:val="center"/>
          </w:tcPr>
          <w:p>
            <w:pPr>
              <w:pStyle w:val="TableContents"/>
              <w:bidi w:val="0"/>
              <w:spacing w:before="0" w:after="283"/>
              <w:jc w:val="left"/>
            </w:pPr>
            <w:r>
              <w:t> </w:t>
            </w:r>
          </w:p>
        </w:tc>
      </w:tr>
      <w:tr>
        <w:tc>
          <w:tcPr>
            <w:tcW w:w="3630" w:type="dxa"/>
            <w:tcBorders/>
            <w:shd w:fill="CCEEFF" w:val="clear"/>
            <w:vAlign w:val="center"/>
          </w:tcPr>
          <w:p>
            <w:pPr>
              <w:pStyle w:val="TableContents"/>
              <w:bidi w:val="0"/>
              <w:spacing w:before="0" w:after="283"/>
              <w:jc w:val="left"/>
            </w:pPr>
            <w:r>
              <w:t>Loans held for sale (best efforts)</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2,197</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2,237</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2,237</w:t>
            </w:r>
          </w:p>
        </w:tc>
        <w:tc>
          <w:tcPr>
            <w:tcW w:w="135" w:type="dxa"/>
            <w:tcBorders/>
            <w:shd w:fill="CCEEFF" w:val="clear"/>
            <w:vAlign w:val="center"/>
          </w:tcPr>
          <w:p>
            <w:pPr>
              <w:pStyle w:val="TableContents"/>
              <w:bidi w:val="0"/>
              <w:spacing w:before="0" w:after="283"/>
              <w:jc w:val="left"/>
            </w:pPr>
            <w:r>
              <w:t> </w:t>
            </w:r>
          </w:p>
        </w:tc>
      </w:tr>
      <w:tr>
        <w:tc>
          <w:tcPr>
            <w:tcW w:w="3630" w:type="dxa"/>
            <w:tcBorders/>
            <w:vAlign w:val="center"/>
          </w:tcPr>
          <w:p>
            <w:pPr>
              <w:pStyle w:val="TableContents"/>
              <w:bidi w:val="0"/>
              <w:spacing w:before="0" w:after="283"/>
              <w:jc w:val="left"/>
            </w:pPr>
            <w:r>
              <w:t>Accrued interest receivable</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20,931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20,931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20,931</w:t>
            </w:r>
          </w:p>
        </w:tc>
        <w:tc>
          <w:tcPr>
            <w:tcW w:w="135" w:type="dxa"/>
            <w:tcBorders/>
            <w:vAlign w:val="center"/>
          </w:tcPr>
          <w:p>
            <w:pPr>
              <w:pStyle w:val="TableContents"/>
              <w:bidi w:val="0"/>
              <w:spacing w:before="0" w:after="283"/>
              <w:jc w:val="left"/>
            </w:pPr>
            <w:r>
              <w:t> </w:t>
            </w:r>
          </w:p>
        </w:tc>
      </w:tr>
      <w:tr>
        <w:tc>
          <w:tcPr>
            <w:tcW w:w="3630" w:type="dxa"/>
            <w:tcBorders/>
            <w:shd w:fill="CCEEFF" w:val="clear"/>
            <w:vAlign w:val="center"/>
          </w:tcPr>
          <w:p>
            <w:pPr>
              <w:pStyle w:val="TableContents"/>
              <w:bidi w:val="0"/>
              <w:spacing w:before="0" w:after="283"/>
              <w:jc w:val="left"/>
            </w:pPr>
            <w:r>
              <w:t>Financial liabilities:</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 </w:t>
            </w:r>
          </w:p>
        </w:tc>
        <w:tc>
          <w:tcPr>
            <w:tcW w:w="135" w:type="dxa"/>
            <w:tcBorders/>
            <w:shd w:fill="CCEEFF" w:val="clear"/>
            <w:vAlign w:val="center"/>
          </w:tcPr>
          <w:p>
            <w:pPr>
              <w:pStyle w:val="TableContents"/>
              <w:bidi w:val="0"/>
              <w:spacing w:before="0" w:after="283"/>
              <w:jc w:val="left"/>
            </w:pPr>
            <w:r>
              <w:t> </w:t>
            </w:r>
          </w:p>
        </w:tc>
      </w:tr>
      <w:tr>
        <w:tc>
          <w:tcPr>
            <w:tcW w:w="3630" w:type="dxa"/>
            <w:tcBorders/>
            <w:vAlign w:val="center"/>
          </w:tcPr>
          <w:p>
            <w:pPr>
              <w:pStyle w:val="TableContents"/>
              <w:bidi w:val="0"/>
              <w:spacing w:before="0" w:after="283"/>
              <w:jc w:val="left"/>
            </w:pPr>
            <w:r>
              <w:t>Deposits</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3,874,077</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3,873,806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3,873,806</w:t>
            </w:r>
          </w:p>
        </w:tc>
        <w:tc>
          <w:tcPr>
            <w:tcW w:w="135" w:type="dxa"/>
            <w:tcBorders/>
            <w:vAlign w:val="center"/>
          </w:tcPr>
          <w:p>
            <w:pPr>
              <w:pStyle w:val="TableContents"/>
              <w:bidi w:val="0"/>
              <w:spacing w:before="0" w:after="283"/>
              <w:jc w:val="left"/>
            </w:pPr>
            <w:r>
              <w:t> </w:t>
            </w:r>
          </w:p>
        </w:tc>
      </w:tr>
      <w:tr>
        <w:tc>
          <w:tcPr>
            <w:tcW w:w="3630" w:type="dxa"/>
            <w:tcBorders/>
            <w:shd w:fill="CCEEFF" w:val="clear"/>
            <w:vAlign w:val="center"/>
          </w:tcPr>
          <w:p>
            <w:pPr>
              <w:pStyle w:val="TableContents"/>
              <w:bidi w:val="0"/>
              <w:spacing w:before="0" w:after="283"/>
              <w:jc w:val="left"/>
            </w:pPr>
            <w:r>
              <w:t>Accrued interest payable</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5,014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5,014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5,014</w:t>
            </w:r>
          </w:p>
        </w:tc>
        <w:tc>
          <w:tcPr>
            <w:tcW w:w="135" w:type="dxa"/>
            <w:tcBorders/>
            <w:shd w:fill="CCEEFF" w:val="clear"/>
            <w:vAlign w:val="center"/>
          </w:tcPr>
          <w:p>
            <w:pPr>
              <w:pStyle w:val="TableContents"/>
              <w:bidi w:val="0"/>
              <w:spacing w:before="0" w:after="283"/>
              <w:jc w:val="left"/>
            </w:pPr>
            <w:r>
              <w:t> </w:t>
            </w:r>
          </w:p>
        </w:tc>
      </w:tr>
      <w:tr>
        <w:tc>
          <w:tcPr>
            <w:tcW w:w="3630" w:type="dxa"/>
            <w:tcBorders/>
            <w:vAlign w:val="center"/>
          </w:tcPr>
          <w:p>
            <w:pPr>
              <w:pStyle w:val="TableContents"/>
              <w:bidi w:val="0"/>
              <w:spacing w:before="0" w:after="283"/>
              <w:jc w:val="left"/>
            </w:pPr>
            <w:r>
              <w:t>Junior subordinated deferrable interest debentures</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46,393</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35,213</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35,213</w:t>
            </w:r>
          </w:p>
        </w:tc>
        <w:tc>
          <w:tcPr>
            <w:tcW w:w="135" w:type="dxa"/>
            <w:tcBorders/>
            <w:vAlign w:val="center"/>
          </w:tcPr>
          <w:p>
            <w:pPr>
              <w:pStyle w:val="TableContents"/>
              <w:bidi w:val="0"/>
              <w:spacing w:before="0" w:after="283"/>
              <w:jc w:val="left"/>
            </w:pPr>
            <w:r>
              <w:t> </w:t>
            </w:r>
          </w:p>
        </w:tc>
      </w:tr>
      <w:tr>
        <w:tc>
          <w:tcPr>
            <w:tcW w:w="3630" w:type="dxa"/>
            <w:tcBorders/>
            <w:shd w:fill="CCEEFF" w:val="clear"/>
            <w:vAlign w:val="center"/>
          </w:tcPr>
          <w:p>
            <w:pPr>
              <w:pStyle w:val="TableContents"/>
              <w:bidi w:val="0"/>
              <w:spacing w:before="0" w:after="283"/>
              <w:jc w:val="left"/>
            </w:pPr>
            <w:r>
              <w:t>Subordinated debt</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14,100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13,907</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13,907</w:t>
            </w:r>
          </w:p>
        </w:tc>
        <w:tc>
          <w:tcPr>
            <w:tcW w:w="135" w:type="dxa"/>
            <w:tcBorders/>
            <w:shd w:fill="CCEEFF" w:val="clear"/>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left"/>
        <w:rPr>
          <w:rFonts w:ascii="Times New Roman" w:hAnsi="Times New Roman"/>
          <w:sz w:val="20"/>
        </w:rPr>
      </w:pPr>
      <w:r>
        <w:rPr>
          <w:rFonts w:ascii="Times New Roman" w:hAnsi="Times New Roman"/>
          <w:b/>
          <w:color w:val="000000"/>
          <w:sz w:val="20"/>
        </w:rPr>
        <w:t>15.  SUBSEQUENT EVENTS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rPr>
        <w:t>Dividend Declaration</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October 22, 2026, the Company declared a cash dividend of $0.19 per share of common stock to be paid on November 16, 2026 to all shareholders of record as of the close of business on November 2, 2026.</w:t>
      </w:r>
    </w:p>
    <w:p>
      <w:pPr>
        <w:pStyle w:val="TextBody"/>
        <w:bidi w:val="0"/>
        <w:spacing w:before="0" w:after="0"/>
        <w:jc w:val="both"/>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29</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900"/>
        <w:jc w:val="left"/>
        <w:rPr>
          <w:rFonts w:ascii="Times New Roman" w:hAnsi="Times New Roman"/>
          <w:sz w:val="20"/>
        </w:rPr>
      </w:pPr>
      <w:bookmarkStart w:id="12" w:name="Managements_Discussion_and_Analysis_of_F"/>
      <w:bookmarkEnd w:id="12"/>
      <w:r>
        <w:rPr>
          <w:rFonts w:ascii="Times New Roman" w:hAnsi="Times New Roman"/>
          <w:b/>
          <w:sz w:val="20"/>
        </w:rPr>
        <w:t>Management’s Discussion and Analysis of Financial Condition and Results of Operations</w:t>
      </w:r>
      <w:r>
        <w:rPr>
          <w:rFonts w:ascii="Times New Roman" w:hAnsi="Times New Roman"/>
          <w:sz w:val="20"/>
        </w:rPr>
        <w:t xml:space="preserve">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5715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pPr>
                            <w:r>
                              <w:rPr>
                                <w:b/>
                              </w:rPr>
                              <w:t>Item 2.</w:t>
                            </w:r>
                            <w: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rPr>
                          <w:b/>
                        </w:rPr>
                        <w:t>Item 2.</w:t>
                      </w:r>
                      <w:r>
                        <w:t xml:space="preserve"> </w:t>
                      </w:r>
                    </w:p>
                  </w:txbxContent>
                </v:textbox>
                <w10:wrap type="square" side="right"/>
              </v:rect>
            </w:pict>
          </mc:Fallback>
        </mc:AlternateContent>
      </w:r>
    </w:p>
    <w:p>
      <w:pPr>
        <w:pStyle w:val="TextBody"/>
        <w:bidi w:val="0"/>
        <w:spacing w:before="0" w:after="0"/>
        <w:jc w:val="left"/>
      </w:pPr>
      <w: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rPr>
        <w:t>The following discussion and analysis of our financial condition and results of operations for the periods covered by this Quarterly Report on Form 10-Q (this “Form 10-Q”) and should be read in conjunction with our consolidated financial statements and the accompanying notes thereto included in this Form 10-Q and in our Annual Report on Form 10-K for the year ended December 31, 2025 (the “2025 Annual Report on Form 10-K”) filed with the U.S. Securities and Exchange Commission (the “SEC”) pursuant to Rule 424(b) of the Securities Act of 1933, as amended (the “Securities Act”), on March 5, 2026. Unless we state otherwise or the context otherwise requires, references in this Form 10-Q to “we,” “our,” “us” and “the Company” refer to South Plains Financial, Inc., a Texas corporation, our wholly-owned banking subsidiary, City Bank, a Texas banking association, and our other consolidated subsidiaries. References in this Form 10-Q to the “Bank” refer to City Bank.</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C</w:t>
      </w:r>
      <w:r>
        <w:rPr>
          <w:rFonts w:ascii="Times New Roman" w:hAnsi="Times New Roman"/>
          <w:b/>
          <w:color w:val="000000"/>
          <w:sz w:val="20"/>
        </w:rPr>
        <w:t>autionary Notice Regarding Forward-Looking Statements</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This Form 10-Q contains statements that we believe are “forward-looking statements” within the meaning of Section 27A of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There are or will be important factors that could cause our actual results to differ materially from those indicated in these forward-looking statements, including, but not limited to, the following:</w:t>
      </w:r>
    </w:p>
    <w:p>
      <w:pPr>
        <w:pStyle w:val="TextBody"/>
        <w:bidi w:val="0"/>
        <w:spacing w:before="0" w:after="0"/>
        <w:jc w:val="left"/>
      </w:pPr>
      <w:r>
        <w:t> </w:t>
      </w:r>
    </w:p>
    <w:p>
      <w:pPr>
        <w:pStyle w:val="TextBody"/>
        <w:bidi w:val="0"/>
        <w:spacing w:before="0" w:after="0"/>
        <w:ind w:left="0" w:right="0" w:hanging="360"/>
        <w:jc w:val="both"/>
        <w:rPr>
          <w:rFonts w:ascii="Times New Roman" w:hAnsi="Times New Roman"/>
          <w:sz w:val="20"/>
        </w:rPr>
      </w:pPr>
      <w:r>
        <w:rPr>
          <w:rFonts w:ascii="Times New Roman" w:hAnsi="Times New Roman"/>
          <w:sz w:val="20"/>
        </w:rPr>
        <w:t>risks relating to the acquisition of BOH Holdings, Inc. (“BOH”) and acquisitions generally, including disruption to current plans and operations, our ability to recognize the expected benefits and synergies of completed acquisitions, and our ability to successfully make and integrate acquisitions, which may include regulatory approvals and conditions;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286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risks related to the integration of any other acquired businesses, including exposure to potential asset quality and credit quality risks and unknown or contingent liabilities, risks related to entering a new geographic market, the time and costs associated with integrating systems, technology platforms, procedures and personnel, the ability to retain key employees and maintain relationships with significant customers, the need for additional capital to finance such transactions, and possible failures in realizing the anticipated benefits from acquisitions;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potential recession in the United States and our market areas;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uncertainty or perceived instability in the banking industry as a whole;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286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increased competition for deposits and related changes in deposit customer behavior;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persistent inflationary pressures in the United States, and its impact on market interest rates, the economy and credit quality;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2286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adverse changes in customer sentiment, spending, borrowing and savings habits;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2286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jc w:val="left"/>
      </w:pPr>
      <w:r>
        <w:t xml:space="preserve">  </w:t>
      </w:r>
    </w:p>
    <w:p>
      <w:pPr>
        <w:pStyle w:val="TextBody"/>
        <w:bidi w:val="0"/>
        <w:spacing w:before="0" w:after="0"/>
        <w:jc w:val="left"/>
      </w:pPr>
      <w:r>
        <w:t>       ●     </w:t>
      </w:r>
      <w:r>
        <w:rPr>
          <w:rFonts w:ascii="Times New Roman" w:hAnsi="Times New Roman"/>
          <w:sz w:val="20"/>
        </w:rPr>
        <w:t xml:space="preserve">elevated asset prices; </w:t>
      </w:r>
    </w:p>
    <w:p>
      <w:pPr>
        <w:pStyle w:val="TextBody"/>
        <w:bidi w:val="0"/>
        <w:spacing w:before="0" w:after="0"/>
        <w:jc w:val="left"/>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business and economic conditions, particularly those affecting our market areas, as well as the concentration of our business in such market areas;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2286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left"/>
      </w:pPr>
      <w:r>
        <w:t>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a deterioration of credit quality;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2286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impact of pandemics, epidemics, or any other health-related crisis;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2286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high concentrations of loans secured by real estate located in our market areas;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2286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increases in unemployment rates in the United States and our market areas;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2286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risks associated with our commercial loan portfolio, including the risk for deterioration in value of the general business assets that secure such loans;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2286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potential changes in the prices, values and sales volumes of commercial and residential real estate securing our real estate loans;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2286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30</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risks associated with our agricultural loan portfolio, including the heightened sensitivity to weather conditions, commodity prices, and other factors generally outside the borrowers and our control;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2286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risks related to the significant amount of credit that we have extended to a limited number of borrowers and in a limited geographic area;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2286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public funds deposits comprising a relatively high percentage of our deposits;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2286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potential impairment on the goodwill we have recorded or may record in connection with business acquisitions;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228600"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ability to maintain our reputation;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228600" cy="175260"/>
                <wp:effectExtent l="0" t="0" r="0" b="0"/>
                <wp:wrapSquare wrapText="right"/>
                <wp:docPr id="21" name="Frame2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ability to successfully manage our credit risk and the sufficiency of our allowance for credit losses;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228600" cy="175260"/>
                <wp:effectExtent l="0" t="0" r="0" b="0"/>
                <wp:wrapSquare wrapText="right"/>
                <wp:docPr id="22" name="Frame2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ability to attract, hire and retain qualified management personnel;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228600" cy="175260"/>
                <wp:effectExtent l="0" t="0" r="0" b="0"/>
                <wp:wrapSquare wrapText="right"/>
                <wp:docPr id="23" name="Frame2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dependence on our management team, including our ability to retain executive officers and key employees and their customer and community relationships;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228600" cy="175260"/>
                <wp:effectExtent l="0" t="0" r="0" b="0"/>
                <wp:wrapSquare wrapText="right"/>
                <wp:docPr id="24" name="Frame2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interest rate fluctuations, which could have an adverse effect on our profitability;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228600" cy="175260"/>
                <wp:effectExtent l="0" t="0" r="0" b="0"/>
                <wp:wrapSquare wrapText="right"/>
                <wp:docPr id="25" name="Frame2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competition from banks, credit unions and other financial services providers;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228600" cy="175260"/>
                <wp:effectExtent l="0" t="0" r="0" b="0"/>
                <wp:wrapSquare wrapText="right"/>
                <wp:docPr id="26" name="Frame2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ability to keep pace with technological change or difficulties we may experience when implementing new technologies;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228600" cy="175260"/>
                <wp:effectExtent l="0" t="0" r="0" b="0"/>
                <wp:wrapSquare wrapText="right"/>
                <wp:docPr id="27" name="Frame2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cybersecurity risk, including cyber incidents or other failures, disruptions or breaches of our operational or security systems or infrastructure, or those of our third-party vendors or other service providers, including as a result of a cyber attack, could impact the Company’s reputation, increase regulatory oversight, and impact the financial results of the Company;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228600" cy="175260"/>
                <wp:effectExtent l="0" t="0" r="0" b="0"/>
                <wp:wrapSquare wrapText="right"/>
                <wp:docPr id="28" name="Frame2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ability to maintain effective internal control over financial reporting;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228600" cy="175260"/>
                <wp:effectExtent l="0" t="0" r="0" b="0"/>
                <wp:wrapSquare wrapText="right"/>
                <wp:docPr id="29" name="Frame2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employee error, fraudulent activity by employees or customers and inaccurate or incomplete information about our customers and counterparties;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228600" cy="175260"/>
                <wp:effectExtent l="0" t="0" r="0" b="0"/>
                <wp:wrapSquare wrapText="right"/>
                <wp:docPr id="30" name="Frame3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increased capital requirements imposed by banking regulators, which may require us to raise capital at a time when capital is not available on favorable terms or at all;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228600" cy="175260"/>
                <wp:effectExtent l="0" t="0" r="0" b="0"/>
                <wp:wrapSquare wrapText="right"/>
                <wp:docPr id="31" name="Frame3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ability to maintain adequate liquidity and to raise necessary capital to fund our acquisition strategy and operations or to meet increased minimum regulatory capital levels; </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228600" cy="175260"/>
                <wp:effectExtent l="0" t="0" r="0" b="0"/>
                <wp:wrapSquare wrapText="right"/>
                <wp:docPr id="32" name="Frame3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costs and effects of litigation, investigations or similar matters to which we may be subject, including any effect on our reputation;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228600" cy="175260"/>
                <wp:effectExtent l="0" t="0" r="0" b="0"/>
                <wp:wrapSquare wrapText="right"/>
                <wp:docPr id="33" name="Frame3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severe weather, natural disasters, military conflicts (including the conflicts in the Middle East, the possible expansion of such conflicts and potential geopolitical and economic consequences), acts of terrorism, geopolitical instability, domestic civil unrest or other external events, including as a result of the impact of the policies of the current U.S. presidential administration or Congress;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228600" cy="175260"/>
                <wp:effectExtent l="0" t="0" r="0" b="0"/>
                <wp:wrapSquare wrapText="right"/>
                <wp:docPr id="34" name="Frame3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uncertainty regarding United States fiscal debt, deficit and budget matters;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228600" cy="175260"/>
                <wp:effectExtent l="0" t="0" r="0" b="0"/>
                <wp:wrapSquare wrapText="right"/>
                <wp:docPr id="35" name="Frame3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impacts of tariffs, sanctions, and other trade policies of the United States and its global trading counterparts and the resulting impact on the Company and its customers;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228600" cy="175260"/>
                <wp:effectExtent l="0" t="0" r="0" b="0"/>
                <wp:wrapSquare wrapText="right"/>
                <wp:docPr id="36" name="Frame3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ability to keep pace with changes in, and the risks related to the development, implementation, use and management of, emerging technologies, including digital assets, artificial intelligence and machine learning;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228600" cy="175260"/>
                <wp:effectExtent l="0" t="0" r="0" b="0"/>
                <wp:wrapSquare wrapText="right"/>
                <wp:docPr id="37" name="Frame3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compliance with governmental and regulatory requirements, including the Dodd-Frank Act Wall Street Reform and Consumer Protection Act (“Dodd-Frank Act”), Economic Growth, Regulatory Relief, and Consumer Protection Act of 2018 (“EGRRCPA”), and others relating to banking, consumer protection, securities and tax matters;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228600" cy="175260"/>
                <wp:effectExtent l="0" t="0" r="0" b="0"/>
                <wp:wrapSquare wrapText="right"/>
                <wp:docPr id="38" name="Frame3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changes in accounting principles and standards, including those related to loan loss recognition under the current expected credit loss, or CECL, methodology;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228600" cy="175260"/>
                <wp:effectExtent l="0" t="0" r="0" b="0"/>
                <wp:wrapSquare wrapText="right"/>
                <wp:docPr id="39" name="Frame3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changes in the laws, rules, regulations, interpretations or policies that apply to the Company’s business and operations, and any additional regulations, or repeals that may be forthcoming as a result thereof, which could cause the Company to incur additional costs and adversely affect the Company’s business environment, operations and financial results; and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228600" cy="175260"/>
                <wp:effectExtent l="0" t="0" r="0" b="0"/>
                <wp:wrapSquare wrapText="right"/>
                <wp:docPr id="40" name="Frame4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0" w:right="0" w:hanging="360"/>
        <w:jc w:val="both"/>
      </w:pPr>
      <w: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31</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ability to navigate the uncertain impacts of current and future governmental monetary and fiscal policies, including the current and future policies of the Board of Governors of the Federal Reserve System (“Federal Reserve”) and as a result of initiatives of the Trump administration.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228600" cy="175260"/>
                <wp:effectExtent l="0" t="0" r="0" b="0"/>
                <wp:wrapSquare wrapText="right"/>
                <wp:docPr id="41" name="Frame4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t xml:space="preserve">● </w:t>
                      </w:r>
                    </w:p>
                  </w:txbxContent>
                </v:textbox>
                <w10:wrap type="square" side="right"/>
              </v:rect>
            </w:pict>
          </mc:Fallback>
        </mc:AlternateContent>
      </w:r>
    </w:p>
    <w:p>
      <w:pPr>
        <w:pStyle w:val="TextBody"/>
        <w:bidi w:val="0"/>
        <w:spacing w:before="0" w:after="0"/>
        <w:ind w:left="720" w:right="0" w:hanging="0"/>
        <w:jc w:val="left"/>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foregoing factors should not be construed as exhaustive and should be read together with the other cautionary statements included in this Form 10-Q and the risk factors set forth in our 2025 Annual Report on Form 10-K. Because of these risks and other uncertainties, our actual future results, performance or achievements, or industry results, may be materially different from the results indicated by the forward-looking statements in this Form 10-Q.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applicable law.</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Available Information</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Company maintains an Internet web site at </w:t>
      </w:r>
      <w:r>
        <w:rPr>
          <w:rFonts w:ascii="Times New Roman" w:hAnsi="Times New Roman"/>
          <w:i/>
          <w:color w:val="000000"/>
          <w:sz w:val="20"/>
          <w:u w:val="single"/>
        </w:rPr>
        <w:t>www.spfi.bank</w:t>
      </w:r>
      <w:r>
        <w:rPr>
          <w:rFonts w:ascii="Times New Roman" w:hAnsi="Times New Roman"/>
          <w:color w:val="000000"/>
          <w:sz w:val="20"/>
        </w:rPr>
        <w:t xml:space="preserve">. The Company makes available, free of charge, on its web site (under </w:t>
      </w:r>
      <w:r>
        <w:rPr>
          <w:rFonts w:ascii="Times New Roman" w:hAnsi="Times New Roman"/>
          <w:i/>
          <w:color w:val="000000"/>
          <w:sz w:val="20"/>
          <w:u w:val="single"/>
        </w:rPr>
        <w:t>www.spfi.bank/financials-filings/sec-filings</w:t>
      </w:r>
      <w:r>
        <w:rPr>
          <w:rFonts w:ascii="Times New Roman" w:hAnsi="Times New Roman"/>
          <w:color w:val="000000"/>
          <w:sz w:val="20"/>
        </w:rPr>
        <w:t xml:space="preserve"> ) the Company’s annual reports on Form 10-K, quarterly reports on Form 10-Q, current reports on Form 8-K, and amendments to those reports filed or furnished pursuant to Section 13(a) or Section 15(d) of the Exchange Act as soon as reasonably practicable after the Company files such material with, or furnishes it to, the SEC. The Company also makes available, free of charge, through its web site (under </w:t>
      </w:r>
      <w:r>
        <w:rPr>
          <w:rFonts w:ascii="Times New Roman" w:hAnsi="Times New Roman"/>
          <w:i/>
          <w:color w:val="000000"/>
          <w:sz w:val="20"/>
          <w:u w:val="single"/>
        </w:rPr>
        <w:t>www.spfi.bank/corporate-governance/documents-charters</w:t>
      </w:r>
      <w:r>
        <w:rPr>
          <w:rFonts w:ascii="Times New Roman" w:hAnsi="Times New Roman"/>
          <w:color w:val="000000"/>
          <w:sz w:val="20"/>
        </w:rPr>
        <w:t xml:space="preserve"> ) links to the Company’s Code of Conduct and the charters for its board committees. In addition, the SEC maintains an Internet site (at </w:t>
      </w:r>
      <w:r>
        <w:rPr>
          <w:rFonts w:ascii="Times New Roman" w:hAnsi="Times New Roman"/>
          <w:i/>
          <w:color w:val="000000"/>
          <w:sz w:val="20"/>
          <w:u w:val="single"/>
        </w:rPr>
        <w:t>www.sec.gov</w:t>
      </w:r>
      <w:r>
        <w:rPr>
          <w:rFonts w:ascii="Times New Roman" w:hAnsi="Times New Roman"/>
          <w:color w:val="000000"/>
          <w:sz w:val="20"/>
        </w:rPr>
        <w:t xml:space="preserve"> ) that contains reports, proxy and information statements, and other information regarding issuers that file electronically with the SEC.</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Company routinely posts important information for investors on its web site (under </w:t>
      </w:r>
      <w:r>
        <w:rPr>
          <w:rFonts w:ascii="Times New Roman" w:hAnsi="Times New Roman"/>
          <w:i/>
          <w:color w:val="000000"/>
          <w:sz w:val="20"/>
          <w:u w:val="single"/>
        </w:rPr>
        <w:t>www.spfi.bank</w:t>
      </w:r>
      <w:r>
        <w:rPr>
          <w:rFonts w:ascii="Times New Roman" w:hAnsi="Times New Roman"/>
          <w:color w:val="000000"/>
          <w:sz w:val="20"/>
        </w:rPr>
        <w:t xml:space="preserve"> and, more specifically, under the News &amp; Events tab at </w:t>
      </w:r>
      <w:r>
        <w:rPr>
          <w:rFonts w:ascii="Times New Roman" w:hAnsi="Times New Roman"/>
          <w:i/>
          <w:color w:val="000000"/>
          <w:sz w:val="20"/>
          <w:u w:val="single"/>
        </w:rPr>
        <w:t>www.spfi.bank/news-events/press-releases</w:t>
      </w:r>
      <w:r>
        <w:rPr>
          <w:rFonts w:ascii="Times New Roman" w:hAnsi="Times New Roman"/>
          <w:color w:val="000000"/>
          <w:sz w:val="20"/>
        </w:rPr>
        <w:t xml:space="preserve"> ).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color w:val="000000"/>
          <w:sz w:val="20"/>
        </w:rPr>
        <w:t>The information contained on, or that may be accessed through, the Company’s web site is not incorporated by reference into, and is not a part of, this Form 10-Q.</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Overview</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are a bank holding company headquartered in Lubbock, Texas, and our wholly-owned subsidiary, City Bank, is one of the largest independent banks in West Texas and has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investment, trust and mortgage services.</w:t>
      </w:r>
    </w:p>
    <w:p>
      <w:pPr>
        <w:pStyle w:val="TextBody"/>
        <w:bidi w:val="0"/>
        <w:spacing w:before="0" w:after="0"/>
        <w:jc w:val="both"/>
      </w:pPr>
      <w: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Recent Developments</w:t>
      </w:r>
    </w:p>
    <w:p>
      <w:pPr>
        <w:pStyle w:val="TextBody"/>
        <w:bidi w:val="0"/>
        <w:spacing w:before="0" w:after="0"/>
        <w:ind w:left="0" w:right="0" w:hanging="0"/>
        <w:jc w:val="left"/>
      </w:pPr>
      <w:r>
        <w:t> </w:t>
      </w:r>
    </w:p>
    <w:p>
      <w:pPr>
        <w:pStyle w:val="TextBody"/>
        <w:bidi w:val="0"/>
        <w:spacing w:lineRule="auto" w:line="264" w:before="0" w:after="0"/>
        <w:ind w:left="0" w:right="0" w:hanging="0"/>
        <w:jc w:val="both"/>
        <w:rPr>
          <w:rFonts w:ascii="Times New Roman" w:hAnsi="Times New Roman"/>
          <w:i/>
          <w:sz w:val="20"/>
        </w:rPr>
      </w:pPr>
      <w:r>
        <w:rPr>
          <w:rFonts w:ascii="Times New Roman" w:hAnsi="Times New Roman"/>
          <w:i/>
          <w:sz w:val="20"/>
        </w:rPr>
        <w:t>Mergers and Acquisitions</w:t>
      </w:r>
    </w:p>
    <w:p>
      <w:pPr>
        <w:pStyle w:val="TextBody"/>
        <w:bidi w:val="0"/>
        <w:spacing w:lineRule="auto" w:line="264" w:before="0" w:after="0"/>
        <w:ind w:left="0" w:right="0" w:hanging="0"/>
        <w:jc w:val="both"/>
      </w:pPr>
      <w: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On April 1, 2026, SPFI acquired BOH in an all-stock transaction through the merger of BOH with and into SPFI, with SPFI surviving the merger (the “Merger”). Immediately after the Merger, Bank of Houston, a Texas state banking association and wholly-owned subsidiary of BOH, merged with and into City Bank, with City Bank surviving the merger. At March 31, 2026, BOH had approximately $685.0 million in assets, $631.9 million in total gross loans, and $595.6 million in deposits. The total aggregate consideration delivered to holders of BOH common stock was approximately 2.8 million shares of SPFI common stock. </w:t>
      </w:r>
    </w:p>
    <w:p>
      <w:pPr>
        <w:pStyle w:val="TextBody"/>
        <w:bidi w:val="0"/>
        <w:spacing w:before="0" w:after="0"/>
        <w:ind w:left="0" w:right="0" w:hanging="0"/>
        <w:jc w:val="both"/>
      </w:pPr>
      <w:r>
        <w:t> </w:t>
      </w:r>
    </w:p>
    <w:p>
      <w:pPr>
        <w:pStyle w:val="TextBody"/>
        <w:bidi w:val="0"/>
        <w:spacing w:before="0" w:after="0"/>
        <w:ind w:left="0" w:right="0" w:hanging="0"/>
        <w:jc w:val="both"/>
        <w:rPr>
          <w:rFonts w:ascii="Times New Roman;serif" w:hAnsi="Times New Roman;serif"/>
          <w:sz w:val="20"/>
        </w:rPr>
      </w:pPr>
      <w:r>
        <w:rPr>
          <w:rFonts w:ascii="Times New Roman;serif" w:hAnsi="Times New Roman;serif"/>
          <w:sz w:val="20"/>
        </w:rPr>
        <w:t xml:space="preserve">For further information regarding the BOH acquisition, see Note 2 in the Notes to the Company's consolidated financial statements included in Item 1 of this Report. </w:t>
      </w:r>
    </w:p>
    <w:p>
      <w:pPr>
        <w:pStyle w:val="TextBody"/>
        <w:bidi w:val="0"/>
        <w:spacing w:before="0" w:after="0"/>
        <w:ind w:left="0" w:right="0" w:hanging="0"/>
        <w:jc w:val="both"/>
      </w:pPr>
      <w:r>
        <w:t> </w:t>
      </w:r>
    </w:p>
    <w:p>
      <w:pPr>
        <w:pStyle w:val="TextBody"/>
        <w:bidi w:val="0"/>
        <w:spacing w:before="0" w:after="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We had net income of $20.8 million, or $1.06 per diluted common share, for the three months ended September 30, 2026, compared to net income of $16.3 million, or $0.96 per diluted common share for the three months ended September 30, 2025. Return on average equity (annualized) was </w:t>
      </w:r>
      <w:r>
        <w:rPr>
          <w:rFonts w:ascii="Times New Roman" w:hAnsi="Times New Roman"/>
          <w:color w:val="000000"/>
          <w:sz w:val="20"/>
          <w:shd w:fill="FFFFFF" w:val="clear"/>
        </w:rPr>
        <w:t>13.15%</w:t>
      </w:r>
      <w:r>
        <w:rPr>
          <w:rFonts w:ascii="Times New Roman" w:hAnsi="Times New Roman"/>
          <w:color w:val="000000"/>
          <w:sz w:val="20"/>
        </w:rPr>
        <w:t xml:space="preserve"> and return on average assets (annualized) was 1.53% for the three months ended September 30, 2026, compared to 13.89% and 1.47%, respectively, for the three months ended September 30, 2025. Details of the changes in the various components are further discussed below.</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sz w:val="20"/>
        </w:rPr>
        <w:t>We had net income of $54.3 million, or $2.89 per diluted common share for the nine months ended September 30, 2026, compared to net income of $43.2 million, or $2.55 per diluted common share for the nine months ended September 30, 2025. Return on average equity (annualized) was 12.43% and return on average assets (annualized) was 1.43% for the nine months ended September 30, 2026, compared to 12.78% and 1.33%, respectively, for the nine months ended September 30, 2025. </w:t>
      </w:r>
      <w:r>
        <w:rPr>
          <w:rFonts w:ascii="Times New Roman" w:hAnsi="Times New Roman"/>
          <w:spacing w:val="0"/>
          <w:sz w:val="20"/>
        </w:rPr>
        <w:t>Details of the changes in the various components are further discussed below.</w:t>
      </w:r>
    </w:p>
    <w:p>
      <w:pPr>
        <w:pStyle w:val="TextBody"/>
        <w:bidi w:val="0"/>
        <w:spacing w:before="0" w:after="0"/>
        <w:jc w:val="both"/>
      </w:pPr>
      <w: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32</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b/>
          <w:i/>
          <w:color w:val="000000"/>
          <w:sz w:val="20"/>
        </w:rPr>
        <w:t>Net Interest Income</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Federal Home Loan Bank of Dallas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following tables present,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r>
        <w:rPr>
          <w:rFonts w:ascii="Times New Roman" w:hAnsi="Times New Roman"/>
          <w:sz w:val="20"/>
        </w:rPr>
        <w:t xml:space="preserve"> </w:t>
      </w:r>
    </w:p>
    <w:p>
      <w:pPr>
        <w:pStyle w:val="TextBody"/>
        <w:bidi w:val="0"/>
        <w:spacing w:before="0" w:after="0"/>
        <w:jc w:val="left"/>
      </w:pPr>
      <w:r>
        <w:t> </w:t>
      </w:r>
    </w:p>
    <w:tbl>
      <w:tblPr>
        <w:tblW w:w="10205" w:type="dxa"/>
        <w:jc w:val="left"/>
        <w:tblInd w:w="0" w:type="dxa"/>
        <w:tblLayout w:type="fixed"/>
        <w:tblCellMar>
          <w:top w:w="0" w:type="dxa"/>
          <w:left w:w="0" w:type="dxa"/>
          <w:bottom w:w="0" w:type="dxa"/>
          <w:right w:w="0" w:type="dxa"/>
        </w:tblCellMar>
      </w:tblPr>
      <w:tblGrid>
        <w:gridCol w:w="2695"/>
        <w:gridCol w:w="197"/>
        <w:gridCol w:w="1174"/>
        <w:gridCol w:w="90"/>
        <w:gridCol w:w="90"/>
        <w:gridCol w:w="173"/>
        <w:gridCol w:w="725"/>
        <w:gridCol w:w="90"/>
        <w:gridCol w:w="90"/>
        <w:gridCol w:w="129"/>
        <w:gridCol w:w="681"/>
        <w:gridCol w:w="245"/>
        <w:gridCol w:w="90"/>
        <w:gridCol w:w="197"/>
        <w:gridCol w:w="1174"/>
        <w:gridCol w:w="90"/>
        <w:gridCol w:w="90"/>
        <w:gridCol w:w="173"/>
        <w:gridCol w:w="725"/>
        <w:gridCol w:w="90"/>
        <w:gridCol w:w="90"/>
        <w:gridCol w:w="129"/>
        <w:gridCol w:w="681"/>
        <w:gridCol w:w="297"/>
      </w:tblGrid>
      <w:tr>
        <w:tc>
          <w:tcPr>
            <w:tcW w:w="2695"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 </w:t>
            </w:r>
          </w:p>
        </w:tc>
        <w:tc>
          <w:tcPr>
            <w:tcW w:w="117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 </w:t>
            </w:r>
          </w:p>
        </w:tc>
        <w:tc>
          <w:tcPr>
            <w:tcW w:w="117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left"/>
            </w:pPr>
            <w:r>
              <w:t> </w:t>
            </w:r>
          </w:p>
        </w:tc>
        <w:tc>
          <w:tcPr>
            <w:tcW w:w="297" w:type="dxa"/>
            <w:tcBorders/>
            <w:vAlign w:val="center"/>
          </w:tcPr>
          <w:p>
            <w:pPr>
              <w:pStyle w:val="TableContents"/>
              <w:bidi w:val="0"/>
              <w:spacing w:before="0" w:after="283"/>
              <w:jc w:val="left"/>
            </w:pPr>
            <w:r>
              <w:t> </w:t>
            </w:r>
          </w:p>
        </w:tc>
      </w:tr>
      <w:tr>
        <w:tc>
          <w:tcPr>
            <w:tcW w:w="2695" w:type="dxa"/>
            <w:tcBorders/>
            <w:vAlign w:val="center"/>
          </w:tcPr>
          <w:p>
            <w:pPr>
              <w:pStyle w:val="TableContents"/>
              <w:bidi w:val="0"/>
              <w:spacing w:before="0" w:after="283"/>
              <w:jc w:val="left"/>
            </w:pPr>
            <w:r>
              <w:t> </w:t>
            </w:r>
          </w:p>
        </w:tc>
        <w:tc>
          <w:tcPr>
            <w:tcW w:w="7213" w:type="dxa"/>
            <w:gridSpan w:val="22"/>
            <w:tcBorders>
              <w:bottom w:val="single" w:sz="12" w:space="0" w:color="000000"/>
            </w:tcBorders>
            <w:tcMar>
              <w:bottom w:w="28" w:type="dxa"/>
            </w:tcMar>
            <w:vAlign w:val="center"/>
          </w:tcPr>
          <w:p>
            <w:pPr>
              <w:pStyle w:val="TableContents"/>
              <w:bidi w:val="0"/>
              <w:spacing w:before="0" w:after="283"/>
              <w:jc w:val="center"/>
              <w:rPr>
                <w:b/>
              </w:rPr>
            </w:pPr>
            <w:r>
              <w:rPr>
                <w:b/>
                <w:spacing w:val="0"/>
              </w:rPr>
              <w:t>Three Months Ended September 30,</w:t>
            </w:r>
            <w:r>
              <w:rPr>
                <w:b/>
              </w:rPr>
              <w:t xml:space="preserve"> </w:t>
            </w:r>
          </w:p>
        </w:tc>
        <w:tc>
          <w:tcPr>
            <w:tcW w:w="297" w:type="dxa"/>
            <w:tcBorders/>
            <w:vAlign w:val="center"/>
          </w:tcPr>
          <w:p>
            <w:pPr>
              <w:pStyle w:val="TableContents"/>
              <w:bidi w:val="0"/>
              <w:spacing w:before="0" w:after="283"/>
              <w:jc w:val="center"/>
            </w:pPr>
            <w:r>
              <w:t> </w:t>
            </w:r>
          </w:p>
        </w:tc>
      </w:tr>
      <w:tr>
        <w:tc>
          <w:tcPr>
            <w:tcW w:w="2695" w:type="dxa"/>
            <w:tcBorders/>
            <w:vAlign w:val="center"/>
          </w:tcPr>
          <w:p>
            <w:pPr>
              <w:pStyle w:val="TableContents"/>
              <w:bidi w:val="0"/>
              <w:spacing w:before="0" w:after="283"/>
              <w:jc w:val="left"/>
            </w:pPr>
            <w:r>
              <w:t> </w:t>
            </w:r>
          </w:p>
        </w:tc>
        <w:tc>
          <w:tcPr>
            <w:tcW w:w="343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2026 </w:t>
            </w:r>
          </w:p>
        </w:tc>
        <w:tc>
          <w:tcPr>
            <w:tcW w:w="245"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left"/>
            </w:pPr>
            <w:r>
              <w:t> </w:t>
            </w:r>
          </w:p>
        </w:tc>
        <w:tc>
          <w:tcPr>
            <w:tcW w:w="343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2025 </w:t>
            </w:r>
          </w:p>
        </w:tc>
        <w:tc>
          <w:tcPr>
            <w:tcW w:w="297" w:type="dxa"/>
            <w:tcBorders/>
            <w:vAlign w:val="center"/>
          </w:tcPr>
          <w:p>
            <w:pPr>
              <w:pStyle w:val="TableContents"/>
              <w:bidi w:val="0"/>
              <w:spacing w:before="0" w:after="283"/>
              <w:jc w:val="center"/>
            </w:pPr>
            <w:r>
              <w:t> </w:t>
            </w:r>
          </w:p>
        </w:tc>
      </w:tr>
      <w:tr>
        <w:tc>
          <w:tcPr>
            <w:tcW w:w="2695" w:type="dxa"/>
            <w:tcBorders/>
            <w:vAlign w:val="center"/>
          </w:tcPr>
          <w:p>
            <w:pPr>
              <w:pStyle w:val="TableContents"/>
              <w:bidi w:val="0"/>
              <w:spacing w:before="0" w:after="283"/>
              <w:jc w:val="left"/>
            </w:pPr>
            <w:r>
              <w:t> </w:t>
            </w:r>
          </w:p>
        </w:tc>
        <w:tc>
          <w:tcPr>
            <w:tcW w:w="1371"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Average Balance</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898"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Interest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81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Yield/Rate</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371"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Average Balance</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898"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Interest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81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Yield/Rate</w:t>
            </w:r>
          </w:p>
        </w:tc>
        <w:tc>
          <w:tcPr>
            <w:tcW w:w="297" w:type="dxa"/>
            <w:tcBorders/>
            <w:vAlign w:val="center"/>
          </w:tcPr>
          <w:p>
            <w:pPr>
              <w:pStyle w:val="TableContents"/>
              <w:bidi w:val="0"/>
              <w:spacing w:before="0" w:after="283"/>
              <w:jc w:val="left"/>
            </w:pPr>
            <w:r>
              <w:t> </w:t>
            </w:r>
          </w:p>
        </w:tc>
      </w:tr>
      <w:tr>
        <w:tc>
          <w:tcPr>
            <w:tcW w:w="2695" w:type="dxa"/>
            <w:tcBorders/>
            <w:vAlign w:val="center"/>
          </w:tcPr>
          <w:p>
            <w:pPr>
              <w:pStyle w:val="TableContents"/>
              <w:bidi w:val="0"/>
              <w:spacing w:before="0" w:after="283"/>
              <w:jc w:val="left"/>
            </w:pPr>
            <w:r>
              <w:t> </w:t>
            </w:r>
          </w:p>
        </w:tc>
        <w:tc>
          <w:tcPr>
            <w:tcW w:w="7510" w:type="dxa"/>
            <w:gridSpan w:val="23"/>
            <w:tcBorders/>
            <w:vAlign w:val="center"/>
          </w:tcPr>
          <w:p>
            <w:pPr>
              <w:pStyle w:val="TableContents"/>
              <w:bidi w:val="0"/>
              <w:spacing w:before="0" w:after="283"/>
              <w:jc w:val="center"/>
              <w:rPr>
                <w:b/>
              </w:rPr>
            </w:pPr>
            <w:r>
              <w:rPr>
                <w:b/>
              </w:rPr>
              <w:t>(Dollars in thousands)</w:t>
            </w:r>
          </w:p>
        </w:tc>
      </w:tr>
      <w:tr>
        <w:tc>
          <w:tcPr>
            <w:tcW w:w="2695" w:type="dxa"/>
            <w:tcBorders/>
            <w:vAlign w:val="center"/>
          </w:tcPr>
          <w:p>
            <w:pPr>
              <w:pStyle w:val="TableContents"/>
              <w:bidi w:val="0"/>
              <w:spacing w:before="0" w:after="283"/>
              <w:jc w:val="left"/>
              <w:rPr>
                <w:b/>
              </w:rPr>
            </w:pPr>
            <w:r>
              <w:rPr>
                <w:b/>
              </w:rPr>
              <w:t>Assets:</w:t>
            </w:r>
          </w:p>
        </w:tc>
        <w:tc>
          <w:tcPr>
            <w:tcW w:w="197" w:type="dxa"/>
            <w:tcBorders/>
            <w:vAlign w:val="center"/>
          </w:tcPr>
          <w:p>
            <w:pPr>
              <w:pStyle w:val="TableContents"/>
              <w:bidi w:val="0"/>
              <w:spacing w:before="0" w:after="283"/>
              <w:jc w:val="left"/>
            </w:pPr>
            <w:r>
              <w:t> </w:t>
            </w:r>
          </w:p>
        </w:tc>
        <w:tc>
          <w:tcPr>
            <w:tcW w:w="117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 </w:t>
            </w:r>
          </w:p>
        </w:tc>
        <w:tc>
          <w:tcPr>
            <w:tcW w:w="117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left"/>
            </w:pPr>
            <w:r>
              <w:t> </w:t>
            </w:r>
          </w:p>
        </w:tc>
        <w:tc>
          <w:tcPr>
            <w:tcW w:w="297" w:type="dxa"/>
            <w:tcBorders/>
            <w:vAlign w:val="center"/>
          </w:tcPr>
          <w:p>
            <w:pPr>
              <w:pStyle w:val="TableContents"/>
              <w:bidi w:val="0"/>
              <w:spacing w:before="0" w:after="283"/>
              <w:jc w:val="left"/>
            </w:pPr>
            <w:r>
              <w:t> </w:t>
            </w:r>
          </w:p>
        </w:tc>
      </w:tr>
      <w:tr>
        <w:tc>
          <w:tcPr>
            <w:tcW w:w="2695" w:type="dxa"/>
            <w:tcBorders/>
            <w:vAlign w:val="center"/>
          </w:tcPr>
          <w:p>
            <w:pPr>
              <w:pStyle w:val="TableContents"/>
              <w:bidi w:val="0"/>
              <w:spacing w:before="0" w:after="283"/>
              <w:jc w:val="left"/>
            </w:pPr>
            <w:r>
              <w:t>Interest-earning assets:</w:t>
            </w:r>
          </w:p>
        </w:tc>
        <w:tc>
          <w:tcPr>
            <w:tcW w:w="197" w:type="dxa"/>
            <w:tcBorders/>
            <w:vAlign w:val="center"/>
          </w:tcPr>
          <w:p>
            <w:pPr>
              <w:pStyle w:val="TableContents"/>
              <w:bidi w:val="0"/>
              <w:spacing w:before="0" w:after="283"/>
              <w:jc w:val="left"/>
            </w:pPr>
            <w:r>
              <w:t> </w:t>
            </w:r>
          </w:p>
        </w:tc>
        <w:tc>
          <w:tcPr>
            <w:tcW w:w="117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 </w:t>
            </w:r>
          </w:p>
        </w:tc>
        <w:tc>
          <w:tcPr>
            <w:tcW w:w="117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left"/>
            </w:pPr>
            <w:r>
              <w:t> </w:t>
            </w:r>
          </w:p>
        </w:tc>
        <w:tc>
          <w:tcPr>
            <w:tcW w:w="297" w:type="dxa"/>
            <w:tcBorders/>
            <w:vAlign w:val="center"/>
          </w:tcPr>
          <w:p>
            <w:pPr>
              <w:pStyle w:val="TableContents"/>
              <w:bidi w:val="0"/>
              <w:spacing w:before="0" w:after="283"/>
              <w:jc w:val="left"/>
            </w:pPr>
            <w:r>
              <w:t> </w:t>
            </w:r>
          </w:p>
        </w:tc>
      </w:tr>
      <w:tr>
        <w:tc>
          <w:tcPr>
            <w:tcW w:w="2695" w:type="dxa"/>
            <w:tcBorders/>
            <w:shd w:fill="CCEEFF" w:val="clear"/>
            <w:vAlign w:val="center"/>
          </w:tcPr>
          <w:p>
            <w:pPr>
              <w:pStyle w:val="TableContents"/>
              <w:bidi w:val="0"/>
              <w:spacing w:before="0" w:after="283"/>
              <w:jc w:val="left"/>
            </w:pPr>
            <w:r>
              <w:t>Loans(1)</w:t>
            </w:r>
          </w:p>
        </w:tc>
        <w:tc>
          <w:tcPr>
            <w:tcW w:w="197" w:type="dxa"/>
            <w:tcBorders/>
            <w:shd w:fill="CCEEFF" w:val="clear"/>
            <w:vAlign w:val="center"/>
          </w:tcPr>
          <w:p>
            <w:pPr>
              <w:pStyle w:val="TableContents"/>
              <w:bidi w:val="0"/>
              <w:spacing w:before="0" w:after="283"/>
              <w:jc w:val="left"/>
            </w:pPr>
            <w:r>
              <w:t>$</w:t>
            </w:r>
          </w:p>
        </w:tc>
        <w:tc>
          <w:tcPr>
            <w:tcW w:w="1174" w:type="dxa"/>
            <w:tcBorders/>
            <w:shd w:fill="CCEEFF" w:val="clear"/>
            <w:vAlign w:val="center"/>
          </w:tcPr>
          <w:p>
            <w:pPr>
              <w:pStyle w:val="TableContents"/>
              <w:bidi w:val="0"/>
              <w:spacing w:before="0" w:after="283"/>
              <w:jc w:val="right"/>
            </w:pPr>
            <w:r>
              <w:t>3,847,368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w:t>
            </w:r>
          </w:p>
        </w:tc>
        <w:tc>
          <w:tcPr>
            <w:tcW w:w="725" w:type="dxa"/>
            <w:tcBorders/>
            <w:shd w:fill="CCEEFF" w:val="clear"/>
            <w:vAlign w:val="center"/>
          </w:tcPr>
          <w:p>
            <w:pPr>
              <w:pStyle w:val="TableContents"/>
              <w:bidi w:val="0"/>
              <w:spacing w:before="0" w:after="283"/>
              <w:jc w:val="right"/>
            </w:pPr>
            <w:r>
              <w:t>65,502</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right"/>
            </w:pPr>
            <w:r>
              <w:t>6.75</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97" w:type="dxa"/>
            <w:tcBorders/>
            <w:shd w:fill="CCEEFF" w:val="clear"/>
            <w:vAlign w:val="center"/>
          </w:tcPr>
          <w:p>
            <w:pPr>
              <w:pStyle w:val="TableContents"/>
              <w:bidi w:val="0"/>
              <w:spacing w:before="0" w:after="283"/>
              <w:jc w:val="left"/>
            </w:pPr>
            <w:r>
              <w:t>$</w:t>
            </w:r>
          </w:p>
        </w:tc>
        <w:tc>
          <w:tcPr>
            <w:tcW w:w="1174" w:type="dxa"/>
            <w:tcBorders/>
            <w:shd w:fill="CCEEFF" w:val="clear"/>
            <w:vAlign w:val="center"/>
          </w:tcPr>
          <w:p>
            <w:pPr>
              <w:pStyle w:val="TableContents"/>
              <w:bidi w:val="0"/>
              <w:spacing w:before="0" w:after="283"/>
              <w:jc w:val="right"/>
            </w:pPr>
            <w:r>
              <w:t>3,093,465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w:t>
            </w:r>
          </w:p>
        </w:tc>
        <w:tc>
          <w:tcPr>
            <w:tcW w:w="725" w:type="dxa"/>
            <w:tcBorders/>
            <w:shd w:fill="CCEEFF" w:val="clear"/>
            <w:vAlign w:val="center"/>
          </w:tcPr>
          <w:p>
            <w:pPr>
              <w:pStyle w:val="TableContents"/>
              <w:bidi w:val="0"/>
              <w:spacing w:before="0" w:after="283"/>
              <w:jc w:val="right"/>
            </w:pPr>
            <w:r>
              <w:t>53,935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right"/>
            </w:pPr>
            <w:r>
              <w:t>6.92</w:t>
            </w:r>
          </w:p>
        </w:tc>
        <w:tc>
          <w:tcPr>
            <w:tcW w:w="297" w:type="dxa"/>
            <w:tcBorders/>
            <w:shd w:fill="CCEEFF" w:val="clear"/>
            <w:vAlign w:val="center"/>
          </w:tcPr>
          <w:p>
            <w:pPr>
              <w:pStyle w:val="TableContents"/>
              <w:bidi w:val="0"/>
              <w:spacing w:before="0" w:after="283"/>
              <w:jc w:val="left"/>
            </w:pPr>
            <w:r>
              <w:t>%</w:t>
            </w:r>
          </w:p>
        </w:tc>
      </w:tr>
      <w:tr>
        <w:tc>
          <w:tcPr>
            <w:tcW w:w="2695" w:type="dxa"/>
            <w:tcBorders/>
            <w:vAlign w:val="center"/>
          </w:tcPr>
          <w:p>
            <w:pPr>
              <w:pStyle w:val="TableContents"/>
              <w:bidi w:val="0"/>
              <w:spacing w:before="0" w:after="283"/>
              <w:jc w:val="left"/>
            </w:pPr>
            <w:r>
              <w:t>Investment securities – taxable</w:t>
            </w:r>
          </w:p>
        </w:tc>
        <w:tc>
          <w:tcPr>
            <w:tcW w:w="197" w:type="dxa"/>
            <w:tcBorders/>
            <w:vAlign w:val="center"/>
          </w:tcPr>
          <w:p>
            <w:pPr>
              <w:pStyle w:val="TableContents"/>
              <w:bidi w:val="0"/>
              <w:spacing w:before="0" w:after="283"/>
              <w:jc w:val="left"/>
            </w:pPr>
            <w:r>
              <w:t> </w:t>
            </w:r>
          </w:p>
        </w:tc>
        <w:tc>
          <w:tcPr>
            <w:tcW w:w="1174" w:type="dxa"/>
            <w:tcBorders/>
            <w:vAlign w:val="center"/>
          </w:tcPr>
          <w:p>
            <w:pPr>
              <w:pStyle w:val="TableContents"/>
              <w:bidi w:val="0"/>
              <w:spacing w:before="0" w:after="283"/>
              <w:jc w:val="right"/>
            </w:pPr>
            <w:r>
              <w:t>468,562</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right"/>
            </w:pPr>
            <w:r>
              <w:t>4,166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right"/>
            </w:pPr>
            <w:r>
              <w:t>3.53</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 </w:t>
            </w:r>
          </w:p>
        </w:tc>
        <w:tc>
          <w:tcPr>
            <w:tcW w:w="1174" w:type="dxa"/>
            <w:tcBorders/>
            <w:vAlign w:val="center"/>
          </w:tcPr>
          <w:p>
            <w:pPr>
              <w:pStyle w:val="TableContents"/>
              <w:bidi w:val="0"/>
              <w:spacing w:before="0" w:after="283"/>
              <w:jc w:val="right"/>
            </w:pPr>
            <w:r>
              <w:t>498,302</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right"/>
            </w:pPr>
            <w:r>
              <w:t>4,638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right"/>
            </w:pPr>
            <w:r>
              <w:t>3.69</w:t>
            </w:r>
          </w:p>
        </w:tc>
        <w:tc>
          <w:tcPr>
            <w:tcW w:w="297" w:type="dxa"/>
            <w:tcBorders/>
            <w:vAlign w:val="center"/>
          </w:tcPr>
          <w:p>
            <w:pPr>
              <w:pStyle w:val="TableContents"/>
              <w:bidi w:val="0"/>
              <w:spacing w:before="0" w:after="283"/>
              <w:jc w:val="left"/>
            </w:pPr>
            <w:r>
              <w:t>%</w:t>
            </w:r>
          </w:p>
        </w:tc>
      </w:tr>
      <w:tr>
        <w:tc>
          <w:tcPr>
            <w:tcW w:w="2695" w:type="dxa"/>
            <w:tcBorders/>
            <w:shd w:fill="CCEEFF" w:val="clear"/>
            <w:vAlign w:val="center"/>
          </w:tcPr>
          <w:p>
            <w:pPr>
              <w:pStyle w:val="TableContents"/>
              <w:bidi w:val="0"/>
              <w:spacing w:before="0" w:after="283"/>
              <w:jc w:val="left"/>
            </w:pPr>
            <w:r>
              <w:t>Investment securities – non-taxable</w:t>
            </w:r>
          </w:p>
        </w:tc>
        <w:tc>
          <w:tcPr>
            <w:tcW w:w="197" w:type="dxa"/>
            <w:tcBorders/>
            <w:shd w:fill="CCEEFF" w:val="clear"/>
            <w:vAlign w:val="center"/>
          </w:tcPr>
          <w:p>
            <w:pPr>
              <w:pStyle w:val="TableContents"/>
              <w:bidi w:val="0"/>
              <w:spacing w:before="0" w:after="283"/>
              <w:jc w:val="left"/>
            </w:pPr>
            <w:r>
              <w:t> </w:t>
            </w:r>
          </w:p>
        </w:tc>
        <w:tc>
          <w:tcPr>
            <w:tcW w:w="1174" w:type="dxa"/>
            <w:tcBorders/>
            <w:shd w:fill="CCEEFF" w:val="clear"/>
            <w:vAlign w:val="center"/>
          </w:tcPr>
          <w:p>
            <w:pPr>
              <w:pStyle w:val="TableContents"/>
              <w:bidi w:val="0"/>
              <w:spacing w:before="0" w:after="283"/>
              <w:jc w:val="right"/>
            </w:pPr>
            <w:r>
              <w:t>151,800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5" w:type="dxa"/>
            <w:tcBorders/>
            <w:shd w:fill="CCEEFF" w:val="clear"/>
            <w:vAlign w:val="center"/>
          </w:tcPr>
          <w:p>
            <w:pPr>
              <w:pStyle w:val="TableContents"/>
              <w:bidi w:val="0"/>
              <w:spacing w:before="0" w:after="283"/>
              <w:jc w:val="right"/>
            </w:pPr>
            <w:r>
              <w:t>1,075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right"/>
            </w:pPr>
            <w:r>
              <w:t>2.81</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97" w:type="dxa"/>
            <w:tcBorders/>
            <w:shd w:fill="CCEEFF" w:val="clear"/>
            <w:vAlign w:val="center"/>
          </w:tcPr>
          <w:p>
            <w:pPr>
              <w:pStyle w:val="TableContents"/>
              <w:bidi w:val="0"/>
              <w:spacing w:before="0" w:after="283"/>
              <w:jc w:val="left"/>
            </w:pPr>
            <w:r>
              <w:t> </w:t>
            </w:r>
          </w:p>
        </w:tc>
        <w:tc>
          <w:tcPr>
            <w:tcW w:w="1174" w:type="dxa"/>
            <w:tcBorders/>
            <w:shd w:fill="CCEEFF" w:val="clear"/>
            <w:vAlign w:val="center"/>
          </w:tcPr>
          <w:p>
            <w:pPr>
              <w:pStyle w:val="TableContents"/>
              <w:bidi w:val="0"/>
              <w:spacing w:before="0" w:after="283"/>
              <w:jc w:val="right"/>
            </w:pPr>
            <w:r>
              <w:t>155,028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5" w:type="dxa"/>
            <w:tcBorders/>
            <w:shd w:fill="CCEEFF" w:val="clear"/>
            <w:vAlign w:val="center"/>
          </w:tcPr>
          <w:p>
            <w:pPr>
              <w:pStyle w:val="TableContents"/>
              <w:bidi w:val="0"/>
              <w:spacing w:before="0" w:after="283"/>
              <w:jc w:val="right"/>
            </w:pPr>
            <w:r>
              <w:t>1,080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right"/>
            </w:pPr>
            <w:r>
              <w:t>2.76</w:t>
            </w:r>
          </w:p>
        </w:tc>
        <w:tc>
          <w:tcPr>
            <w:tcW w:w="297" w:type="dxa"/>
            <w:tcBorders/>
            <w:shd w:fill="CCEEFF" w:val="clear"/>
            <w:vAlign w:val="center"/>
          </w:tcPr>
          <w:p>
            <w:pPr>
              <w:pStyle w:val="TableContents"/>
              <w:bidi w:val="0"/>
              <w:spacing w:before="0" w:after="283"/>
              <w:jc w:val="left"/>
            </w:pPr>
            <w:r>
              <w:t>%</w:t>
            </w:r>
          </w:p>
        </w:tc>
      </w:tr>
      <w:tr>
        <w:tc>
          <w:tcPr>
            <w:tcW w:w="2695" w:type="dxa"/>
            <w:tcBorders/>
            <w:vAlign w:val="center"/>
          </w:tcPr>
          <w:p>
            <w:pPr>
              <w:pStyle w:val="TableContents"/>
              <w:bidi w:val="0"/>
              <w:spacing w:before="0" w:after="283"/>
              <w:jc w:val="left"/>
            </w:pPr>
            <w:r>
              <w:t>Other interest-earning assets(2)</w:t>
            </w:r>
          </w:p>
        </w:tc>
        <w:tc>
          <w:tcPr>
            <w:tcW w:w="197" w:type="dxa"/>
            <w:tcBorders>
              <w:bottom w:val="single" w:sz="12" w:space="0" w:color="000000"/>
            </w:tcBorders>
            <w:tcMar>
              <w:bottom w:w="28" w:type="dxa"/>
            </w:tcMar>
            <w:vAlign w:val="center"/>
          </w:tcPr>
          <w:p>
            <w:pPr>
              <w:pStyle w:val="TableContents"/>
              <w:bidi w:val="0"/>
              <w:spacing w:before="0" w:after="283"/>
              <w:jc w:val="left"/>
            </w:pPr>
            <w:r>
              <w:t> </w:t>
            </w:r>
          </w:p>
        </w:tc>
        <w:tc>
          <w:tcPr>
            <w:tcW w:w="1174" w:type="dxa"/>
            <w:tcBorders>
              <w:bottom w:val="single" w:sz="12" w:space="0" w:color="000000"/>
            </w:tcBorders>
            <w:tcMar>
              <w:bottom w:w="28" w:type="dxa"/>
            </w:tcMar>
            <w:vAlign w:val="center"/>
          </w:tcPr>
          <w:p>
            <w:pPr>
              <w:pStyle w:val="TableContents"/>
              <w:bidi w:val="0"/>
              <w:spacing w:before="0" w:after="283"/>
              <w:jc w:val="right"/>
            </w:pPr>
            <w:r>
              <w:t>658,298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bottom w:val="single" w:sz="12" w:space="0" w:color="000000"/>
            </w:tcBorders>
            <w:tcMar>
              <w:bottom w:w="28" w:type="dxa"/>
            </w:tcMar>
            <w:vAlign w:val="center"/>
          </w:tcPr>
          <w:p>
            <w:pPr>
              <w:pStyle w:val="TableContents"/>
              <w:bidi w:val="0"/>
              <w:spacing w:before="0" w:after="283"/>
              <w:jc w:val="left"/>
            </w:pPr>
            <w:r>
              <w:t> </w:t>
            </w:r>
          </w:p>
        </w:tc>
        <w:tc>
          <w:tcPr>
            <w:tcW w:w="725" w:type="dxa"/>
            <w:tcBorders>
              <w:bottom w:val="single" w:sz="12" w:space="0" w:color="000000"/>
            </w:tcBorders>
            <w:tcMar>
              <w:bottom w:w="28" w:type="dxa"/>
            </w:tcMar>
            <w:vAlign w:val="center"/>
          </w:tcPr>
          <w:p>
            <w:pPr>
              <w:pStyle w:val="TableContents"/>
              <w:bidi w:val="0"/>
              <w:spacing w:before="0" w:after="283"/>
              <w:jc w:val="right"/>
            </w:pPr>
            <w:r>
              <w:t>5,900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right"/>
            </w:pPr>
            <w:r>
              <w:t>3.56</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97" w:type="dxa"/>
            <w:tcBorders>
              <w:bottom w:val="single" w:sz="12" w:space="0" w:color="000000"/>
            </w:tcBorders>
            <w:tcMar>
              <w:bottom w:w="28" w:type="dxa"/>
            </w:tcMar>
            <w:vAlign w:val="center"/>
          </w:tcPr>
          <w:p>
            <w:pPr>
              <w:pStyle w:val="TableContents"/>
              <w:bidi w:val="0"/>
              <w:spacing w:before="0" w:after="283"/>
              <w:jc w:val="left"/>
            </w:pPr>
            <w:r>
              <w:t> </w:t>
            </w:r>
          </w:p>
        </w:tc>
        <w:tc>
          <w:tcPr>
            <w:tcW w:w="1174" w:type="dxa"/>
            <w:tcBorders>
              <w:bottom w:val="single" w:sz="12" w:space="0" w:color="000000"/>
            </w:tcBorders>
            <w:tcMar>
              <w:bottom w:w="28" w:type="dxa"/>
            </w:tcMar>
            <w:vAlign w:val="center"/>
          </w:tcPr>
          <w:p>
            <w:pPr>
              <w:pStyle w:val="TableContents"/>
              <w:bidi w:val="0"/>
              <w:spacing w:before="0" w:after="283"/>
              <w:jc w:val="right"/>
            </w:pPr>
            <w:r>
              <w:t>489,621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bottom w:val="single" w:sz="12" w:space="0" w:color="000000"/>
            </w:tcBorders>
            <w:tcMar>
              <w:bottom w:w="28" w:type="dxa"/>
            </w:tcMar>
            <w:vAlign w:val="center"/>
          </w:tcPr>
          <w:p>
            <w:pPr>
              <w:pStyle w:val="TableContents"/>
              <w:bidi w:val="0"/>
              <w:spacing w:before="0" w:after="283"/>
              <w:jc w:val="left"/>
            </w:pPr>
            <w:r>
              <w:t> </w:t>
            </w:r>
          </w:p>
        </w:tc>
        <w:tc>
          <w:tcPr>
            <w:tcW w:w="725" w:type="dxa"/>
            <w:tcBorders>
              <w:bottom w:val="single" w:sz="12" w:space="0" w:color="000000"/>
            </w:tcBorders>
            <w:tcMar>
              <w:bottom w:w="28" w:type="dxa"/>
            </w:tcMar>
            <w:vAlign w:val="center"/>
          </w:tcPr>
          <w:p>
            <w:pPr>
              <w:pStyle w:val="TableContents"/>
              <w:bidi w:val="0"/>
              <w:spacing w:before="0" w:after="283"/>
              <w:jc w:val="right"/>
            </w:pPr>
            <w:r>
              <w:t>5,101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right"/>
            </w:pPr>
            <w:r>
              <w:t>4.13</w:t>
            </w:r>
          </w:p>
        </w:tc>
        <w:tc>
          <w:tcPr>
            <w:tcW w:w="297" w:type="dxa"/>
            <w:tcBorders/>
            <w:vAlign w:val="center"/>
          </w:tcPr>
          <w:p>
            <w:pPr>
              <w:pStyle w:val="TableContents"/>
              <w:bidi w:val="0"/>
              <w:spacing w:before="0" w:after="283"/>
              <w:jc w:val="left"/>
            </w:pPr>
            <w:r>
              <w:t>%</w:t>
            </w:r>
          </w:p>
        </w:tc>
      </w:tr>
      <w:tr>
        <w:tc>
          <w:tcPr>
            <w:tcW w:w="2695" w:type="dxa"/>
            <w:tcBorders/>
            <w:shd w:fill="CCEEFF" w:val="clear"/>
            <w:vAlign w:val="center"/>
          </w:tcPr>
          <w:p>
            <w:pPr>
              <w:pStyle w:val="TableContents"/>
              <w:bidi w:val="0"/>
              <w:spacing w:before="0" w:after="283"/>
              <w:jc w:val="left"/>
            </w:pPr>
            <w:r>
              <w:t>Total interest-earning assets</w:t>
            </w:r>
          </w:p>
        </w:tc>
        <w:tc>
          <w:tcPr>
            <w:tcW w:w="197" w:type="dxa"/>
            <w:tcBorders/>
            <w:shd w:fill="CCEEFF" w:val="clear"/>
            <w:vAlign w:val="center"/>
          </w:tcPr>
          <w:p>
            <w:pPr>
              <w:pStyle w:val="TableContents"/>
              <w:bidi w:val="0"/>
              <w:spacing w:before="0" w:after="283"/>
              <w:jc w:val="left"/>
            </w:pPr>
            <w:r>
              <w:t> </w:t>
            </w:r>
          </w:p>
        </w:tc>
        <w:tc>
          <w:tcPr>
            <w:tcW w:w="1174" w:type="dxa"/>
            <w:tcBorders/>
            <w:shd w:fill="CCEEFF" w:val="clear"/>
            <w:vAlign w:val="center"/>
          </w:tcPr>
          <w:p>
            <w:pPr>
              <w:pStyle w:val="TableContents"/>
              <w:bidi w:val="0"/>
              <w:spacing w:before="0" w:after="283"/>
              <w:jc w:val="right"/>
            </w:pPr>
            <w:r>
              <w:t>5,126,028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5" w:type="dxa"/>
            <w:tcBorders/>
            <w:shd w:fill="CCEEFF" w:val="clear"/>
            <w:vAlign w:val="center"/>
          </w:tcPr>
          <w:p>
            <w:pPr>
              <w:pStyle w:val="TableContents"/>
              <w:bidi w:val="0"/>
              <w:spacing w:before="0" w:after="283"/>
              <w:jc w:val="right"/>
            </w:pPr>
            <w:r>
              <w:t>76,643</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right"/>
            </w:pPr>
            <w:r>
              <w:t>5.93</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97" w:type="dxa"/>
            <w:tcBorders/>
            <w:shd w:fill="CCEEFF" w:val="clear"/>
            <w:vAlign w:val="center"/>
          </w:tcPr>
          <w:p>
            <w:pPr>
              <w:pStyle w:val="TableContents"/>
              <w:bidi w:val="0"/>
              <w:spacing w:before="0" w:after="283"/>
              <w:jc w:val="left"/>
            </w:pPr>
            <w:r>
              <w:t> </w:t>
            </w:r>
          </w:p>
        </w:tc>
        <w:tc>
          <w:tcPr>
            <w:tcW w:w="1174" w:type="dxa"/>
            <w:tcBorders/>
            <w:shd w:fill="CCEEFF" w:val="clear"/>
            <w:vAlign w:val="center"/>
          </w:tcPr>
          <w:p>
            <w:pPr>
              <w:pStyle w:val="TableContents"/>
              <w:bidi w:val="0"/>
              <w:spacing w:before="0" w:after="283"/>
              <w:jc w:val="right"/>
            </w:pPr>
            <w:r>
              <w:t>4,236,416</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5" w:type="dxa"/>
            <w:tcBorders/>
            <w:shd w:fill="CCEEFF" w:val="clear"/>
            <w:vAlign w:val="center"/>
          </w:tcPr>
          <w:p>
            <w:pPr>
              <w:pStyle w:val="TableContents"/>
              <w:bidi w:val="0"/>
              <w:spacing w:before="0" w:after="283"/>
              <w:jc w:val="right"/>
            </w:pPr>
            <w:r>
              <w:t>64,754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right"/>
            </w:pPr>
            <w:r>
              <w:t>6.06</w:t>
            </w:r>
          </w:p>
        </w:tc>
        <w:tc>
          <w:tcPr>
            <w:tcW w:w="297" w:type="dxa"/>
            <w:tcBorders/>
            <w:shd w:fill="CCEEFF" w:val="clear"/>
            <w:vAlign w:val="center"/>
          </w:tcPr>
          <w:p>
            <w:pPr>
              <w:pStyle w:val="TableContents"/>
              <w:bidi w:val="0"/>
              <w:spacing w:before="0" w:after="283"/>
              <w:jc w:val="left"/>
            </w:pPr>
            <w:r>
              <w:t>%</w:t>
            </w:r>
          </w:p>
        </w:tc>
      </w:tr>
      <w:tr>
        <w:tc>
          <w:tcPr>
            <w:tcW w:w="2695" w:type="dxa"/>
            <w:tcBorders/>
            <w:vAlign w:val="center"/>
          </w:tcPr>
          <w:p>
            <w:pPr>
              <w:pStyle w:val="TableContents"/>
              <w:bidi w:val="0"/>
              <w:spacing w:before="0" w:after="283"/>
              <w:jc w:val="left"/>
            </w:pPr>
            <w:r>
              <w:t>Noninterest-earning assets</w:t>
            </w:r>
          </w:p>
        </w:tc>
        <w:tc>
          <w:tcPr>
            <w:tcW w:w="197" w:type="dxa"/>
            <w:tcBorders>
              <w:bottom w:val="single" w:sz="12" w:space="0" w:color="000000"/>
            </w:tcBorders>
            <w:tcMar>
              <w:bottom w:w="28" w:type="dxa"/>
            </w:tcMar>
            <w:vAlign w:val="center"/>
          </w:tcPr>
          <w:p>
            <w:pPr>
              <w:pStyle w:val="TableContents"/>
              <w:bidi w:val="0"/>
              <w:spacing w:before="0" w:after="283"/>
              <w:jc w:val="left"/>
            </w:pPr>
            <w:r>
              <w:t> </w:t>
            </w:r>
          </w:p>
        </w:tc>
        <w:tc>
          <w:tcPr>
            <w:tcW w:w="1174" w:type="dxa"/>
            <w:tcBorders>
              <w:bottom w:val="single" w:sz="12" w:space="0" w:color="000000"/>
            </w:tcBorders>
            <w:tcMar>
              <w:bottom w:w="28" w:type="dxa"/>
            </w:tcMar>
            <w:vAlign w:val="center"/>
          </w:tcPr>
          <w:p>
            <w:pPr>
              <w:pStyle w:val="TableContents"/>
              <w:bidi w:val="0"/>
              <w:spacing w:before="0" w:after="283"/>
              <w:jc w:val="right"/>
            </w:pPr>
            <w:r>
              <w:t>243,848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7" w:type="dxa"/>
            <w:tcBorders>
              <w:bottom w:val="single" w:sz="12" w:space="0" w:color="000000"/>
            </w:tcBorders>
            <w:tcMar>
              <w:bottom w:w="28" w:type="dxa"/>
            </w:tcMar>
            <w:vAlign w:val="center"/>
          </w:tcPr>
          <w:p>
            <w:pPr>
              <w:pStyle w:val="TableContents"/>
              <w:bidi w:val="0"/>
              <w:spacing w:before="0" w:after="283"/>
              <w:jc w:val="left"/>
            </w:pPr>
            <w:r>
              <w:t> </w:t>
            </w:r>
          </w:p>
        </w:tc>
        <w:tc>
          <w:tcPr>
            <w:tcW w:w="1174" w:type="dxa"/>
            <w:tcBorders>
              <w:bottom w:val="single" w:sz="12" w:space="0" w:color="000000"/>
            </w:tcBorders>
            <w:tcMar>
              <w:bottom w:w="28" w:type="dxa"/>
            </w:tcMar>
            <w:vAlign w:val="center"/>
          </w:tcPr>
          <w:p>
            <w:pPr>
              <w:pStyle w:val="TableContents"/>
              <w:bidi w:val="0"/>
              <w:spacing w:before="0" w:after="283"/>
              <w:jc w:val="right"/>
            </w:pPr>
            <w:r>
              <w:t>169,345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left"/>
            </w:pPr>
            <w:r>
              <w:t> </w:t>
            </w:r>
          </w:p>
        </w:tc>
        <w:tc>
          <w:tcPr>
            <w:tcW w:w="297" w:type="dxa"/>
            <w:tcBorders/>
            <w:vAlign w:val="center"/>
          </w:tcPr>
          <w:p>
            <w:pPr>
              <w:pStyle w:val="TableContents"/>
              <w:bidi w:val="0"/>
              <w:spacing w:before="0" w:after="283"/>
              <w:jc w:val="left"/>
            </w:pPr>
            <w:r>
              <w:t> </w:t>
            </w:r>
          </w:p>
        </w:tc>
      </w:tr>
      <w:tr>
        <w:tc>
          <w:tcPr>
            <w:tcW w:w="2695" w:type="dxa"/>
            <w:tcBorders/>
            <w:shd w:fill="CCEEFF" w:val="clear"/>
            <w:vAlign w:val="center"/>
          </w:tcPr>
          <w:p>
            <w:pPr>
              <w:pStyle w:val="TableContents"/>
              <w:bidi w:val="0"/>
              <w:spacing w:before="0" w:after="283"/>
              <w:jc w:val="left"/>
            </w:pPr>
            <w:r>
              <w:t>Total assets</w:t>
            </w:r>
          </w:p>
        </w:tc>
        <w:tc>
          <w:tcPr>
            <w:tcW w:w="197"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174" w:type="dxa"/>
            <w:tcBorders>
              <w:bottom w:val="double" w:sz="8" w:space="0" w:color="000000"/>
            </w:tcBorders>
            <w:shd w:fill="CCEEFF" w:val="clear"/>
            <w:tcMar>
              <w:bottom w:w="28" w:type="dxa"/>
            </w:tcMar>
            <w:vAlign w:val="center"/>
          </w:tcPr>
          <w:p>
            <w:pPr>
              <w:pStyle w:val="TableContents"/>
              <w:bidi w:val="0"/>
              <w:spacing w:before="0" w:after="283"/>
              <w:jc w:val="right"/>
            </w:pPr>
            <w:r>
              <w:t>5,369,876</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7"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174" w:type="dxa"/>
            <w:tcBorders>
              <w:bottom w:val="double" w:sz="8" w:space="0" w:color="000000"/>
            </w:tcBorders>
            <w:shd w:fill="CCEEFF" w:val="clear"/>
            <w:tcMar>
              <w:bottom w:w="28" w:type="dxa"/>
            </w:tcMar>
            <w:vAlign w:val="center"/>
          </w:tcPr>
          <w:p>
            <w:pPr>
              <w:pStyle w:val="TableContents"/>
              <w:bidi w:val="0"/>
              <w:spacing w:before="0" w:after="283"/>
              <w:jc w:val="right"/>
            </w:pPr>
            <w:r>
              <w:t>4,405,761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left"/>
            </w:pPr>
            <w:r>
              <w:t> </w:t>
            </w:r>
          </w:p>
        </w:tc>
        <w:tc>
          <w:tcPr>
            <w:tcW w:w="297" w:type="dxa"/>
            <w:tcBorders/>
            <w:shd w:fill="CCEEFF" w:val="clear"/>
            <w:vAlign w:val="center"/>
          </w:tcPr>
          <w:p>
            <w:pPr>
              <w:pStyle w:val="TableContents"/>
              <w:bidi w:val="0"/>
              <w:spacing w:before="0" w:after="283"/>
              <w:jc w:val="left"/>
            </w:pPr>
            <w:r>
              <w:t> </w:t>
            </w:r>
          </w:p>
        </w:tc>
      </w:tr>
      <w:tr>
        <w:tc>
          <w:tcPr>
            <w:tcW w:w="2695"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 </w:t>
            </w:r>
          </w:p>
        </w:tc>
        <w:tc>
          <w:tcPr>
            <w:tcW w:w="117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 </w:t>
            </w:r>
          </w:p>
        </w:tc>
        <w:tc>
          <w:tcPr>
            <w:tcW w:w="117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left"/>
            </w:pPr>
            <w:r>
              <w:t> </w:t>
            </w:r>
          </w:p>
        </w:tc>
        <w:tc>
          <w:tcPr>
            <w:tcW w:w="297" w:type="dxa"/>
            <w:tcBorders/>
            <w:vAlign w:val="center"/>
          </w:tcPr>
          <w:p>
            <w:pPr>
              <w:pStyle w:val="TableContents"/>
              <w:bidi w:val="0"/>
              <w:spacing w:before="0" w:after="283"/>
              <w:jc w:val="left"/>
            </w:pPr>
            <w:r>
              <w:t> </w:t>
            </w:r>
          </w:p>
        </w:tc>
      </w:tr>
      <w:tr>
        <w:tc>
          <w:tcPr>
            <w:tcW w:w="2695" w:type="dxa"/>
            <w:tcBorders/>
            <w:shd w:fill="CCEEFF" w:val="clear"/>
            <w:vAlign w:val="center"/>
          </w:tcPr>
          <w:p>
            <w:pPr>
              <w:pStyle w:val="TableContents"/>
              <w:bidi w:val="0"/>
              <w:spacing w:before="0" w:after="283"/>
              <w:jc w:val="left"/>
              <w:rPr>
                <w:b/>
              </w:rPr>
            </w:pPr>
            <w:r>
              <w:rPr>
                <w:b/>
              </w:rPr>
              <w:t>Liabilities and Stockholders’ Equity:</w:t>
            </w:r>
          </w:p>
        </w:tc>
        <w:tc>
          <w:tcPr>
            <w:tcW w:w="197" w:type="dxa"/>
            <w:tcBorders/>
            <w:shd w:fill="CCEEFF" w:val="clear"/>
            <w:vAlign w:val="center"/>
          </w:tcPr>
          <w:p>
            <w:pPr>
              <w:pStyle w:val="TableContents"/>
              <w:bidi w:val="0"/>
              <w:spacing w:before="0" w:after="283"/>
              <w:jc w:val="left"/>
            </w:pPr>
            <w:r>
              <w:t> </w:t>
            </w:r>
          </w:p>
        </w:tc>
        <w:tc>
          <w:tcPr>
            <w:tcW w:w="1174"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7" w:type="dxa"/>
            <w:tcBorders/>
            <w:shd w:fill="CCEEFF" w:val="clear"/>
            <w:vAlign w:val="center"/>
          </w:tcPr>
          <w:p>
            <w:pPr>
              <w:pStyle w:val="TableContents"/>
              <w:bidi w:val="0"/>
              <w:spacing w:before="0" w:after="283"/>
              <w:jc w:val="left"/>
            </w:pPr>
            <w:r>
              <w:t> </w:t>
            </w:r>
          </w:p>
        </w:tc>
        <w:tc>
          <w:tcPr>
            <w:tcW w:w="1174"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left"/>
            </w:pPr>
            <w:r>
              <w:t> </w:t>
            </w:r>
          </w:p>
        </w:tc>
        <w:tc>
          <w:tcPr>
            <w:tcW w:w="297" w:type="dxa"/>
            <w:tcBorders/>
            <w:shd w:fill="CCEEFF" w:val="clear"/>
            <w:vAlign w:val="center"/>
          </w:tcPr>
          <w:p>
            <w:pPr>
              <w:pStyle w:val="TableContents"/>
              <w:bidi w:val="0"/>
              <w:spacing w:before="0" w:after="283"/>
              <w:jc w:val="left"/>
            </w:pPr>
            <w:r>
              <w:t> </w:t>
            </w:r>
          </w:p>
        </w:tc>
      </w:tr>
      <w:tr>
        <w:tc>
          <w:tcPr>
            <w:tcW w:w="2695" w:type="dxa"/>
            <w:tcBorders/>
            <w:vAlign w:val="center"/>
          </w:tcPr>
          <w:p>
            <w:pPr>
              <w:pStyle w:val="TableContents"/>
              <w:bidi w:val="0"/>
              <w:spacing w:before="0" w:after="283"/>
              <w:jc w:val="left"/>
            </w:pPr>
            <w:r>
              <w:t>Interest-bearing liabilities:</w:t>
            </w:r>
          </w:p>
        </w:tc>
        <w:tc>
          <w:tcPr>
            <w:tcW w:w="197" w:type="dxa"/>
            <w:tcBorders/>
            <w:vAlign w:val="center"/>
          </w:tcPr>
          <w:p>
            <w:pPr>
              <w:pStyle w:val="TableContents"/>
              <w:bidi w:val="0"/>
              <w:spacing w:before="0" w:after="283"/>
              <w:jc w:val="left"/>
            </w:pPr>
            <w:r>
              <w:t> </w:t>
            </w:r>
          </w:p>
        </w:tc>
        <w:tc>
          <w:tcPr>
            <w:tcW w:w="117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 </w:t>
            </w:r>
          </w:p>
        </w:tc>
        <w:tc>
          <w:tcPr>
            <w:tcW w:w="117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left"/>
            </w:pPr>
            <w:r>
              <w:t> </w:t>
            </w:r>
          </w:p>
        </w:tc>
        <w:tc>
          <w:tcPr>
            <w:tcW w:w="297" w:type="dxa"/>
            <w:tcBorders/>
            <w:vAlign w:val="center"/>
          </w:tcPr>
          <w:p>
            <w:pPr>
              <w:pStyle w:val="TableContents"/>
              <w:bidi w:val="0"/>
              <w:spacing w:before="0" w:after="283"/>
              <w:jc w:val="left"/>
            </w:pPr>
            <w:r>
              <w:t> </w:t>
            </w:r>
          </w:p>
        </w:tc>
      </w:tr>
      <w:tr>
        <w:tc>
          <w:tcPr>
            <w:tcW w:w="2695" w:type="dxa"/>
            <w:tcBorders/>
            <w:shd w:fill="CCEEFF" w:val="clear"/>
            <w:vAlign w:val="center"/>
          </w:tcPr>
          <w:p>
            <w:pPr>
              <w:pStyle w:val="TableContents"/>
              <w:bidi w:val="0"/>
              <w:spacing w:before="0" w:after="283"/>
              <w:jc w:val="left"/>
            </w:pPr>
            <w:r>
              <w:t>NOW, savings and money market deposits</w:t>
            </w:r>
          </w:p>
        </w:tc>
        <w:tc>
          <w:tcPr>
            <w:tcW w:w="197" w:type="dxa"/>
            <w:tcBorders/>
            <w:shd w:fill="CCEEFF" w:val="clear"/>
            <w:vAlign w:val="center"/>
          </w:tcPr>
          <w:p>
            <w:pPr>
              <w:pStyle w:val="TableContents"/>
              <w:bidi w:val="0"/>
              <w:spacing w:before="0" w:after="283"/>
              <w:jc w:val="left"/>
            </w:pPr>
            <w:r>
              <w:t>$</w:t>
            </w:r>
          </w:p>
        </w:tc>
        <w:tc>
          <w:tcPr>
            <w:tcW w:w="1174" w:type="dxa"/>
            <w:tcBorders/>
            <w:shd w:fill="CCEEFF" w:val="clear"/>
            <w:vAlign w:val="center"/>
          </w:tcPr>
          <w:p>
            <w:pPr>
              <w:pStyle w:val="TableContents"/>
              <w:bidi w:val="0"/>
              <w:spacing w:before="0" w:after="283"/>
              <w:jc w:val="right"/>
            </w:pPr>
            <w:r>
              <w:t>2,899,510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w:t>
            </w:r>
          </w:p>
        </w:tc>
        <w:tc>
          <w:tcPr>
            <w:tcW w:w="725" w:type="dxa"/>
            <w:tcBorders/>
            <w:shd w:fill="CCEEFF" w:val="clear"/>
            <w:vAlign w:val="center"/>
          </w:tcPr>
          <w:p>
            <w:pPr>
              <w:pStyle w:val="TableContents"/>
              <w:bidi w:val="0"/>
              <w:spacing w:before="0" w:after="283"/>
              <w:jc w:val="right"/>
            </w:pPr>
            <w:r>
              <w:t>18,784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right"/>
            </w:pPr>
            <w:r>
              <w:t>2.57</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97" w:type="dxa"/>
            <w:tcBorders/>
            <w:shd w:fill="CCEEFF" w:val="clear"/>
            <w:vAlign w:val="center"/>
          </w:tcPr>
          <w:p>
            <w:pPr>
              <w:pStyle w:val="TableContents"/>
              <w:bidi w:val="0"/>
              <w:spacing w:before="0" w:after="283"/>
              <w:jc w:val="left"/>
            </w:pPr>
            <w:r>
              <w:t>$</w:t>
            </w:r>
          </w:p>
        </w:tc>
        <w:tc>
          <w:tcPr>
            <w:tcW w:w="1174" w:type="dxa"/>
            <w:tcBorders/>
            <w:shd w:fill="CCEEFF" w:val="clear"/>
            <w:vAlign w:val="center"/>
          </w:tcPr>
          <w:p>
            <w:pPr>
              <w:pStyle w:val="TableContents"/>
              <w:bidi w:val="0"/>
              <w:spacing w:before="0" w:after="283"/>
              <w:jc w:val="right"/>
            </w:pPr>
            <w:r>
              <w:t>2,325,281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w:t>
            </w:r>
          </w:p>
        </w:tc>
        <w:tc>
          <w:tcPr>
            <w:tcW w:w="725" w:type="dxa"/>
            <w:tcBorders/>
            <w:shd w:fill="CCEEFF" w:val="clear"/>
            <w:vAlign w:val="center"/>
          </w:tcPr>
          <w:p>
            <w:pPr>
              <w:pStyle w:val="TableContents"/>
              <w:bidi w:val="0"/>
              <w:spacing w:before="0" w:after="283"/>
              <w:jc w:val="right"/>
            </w:pPr>
            <w:r>
              <w:t>16,007</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right"/>
            </w:pPr>
            <w:r>
              <w:t>2.73</w:t>
            </w:r>
          </w:p>
        </w:tc>
        <w:tc>
          <w:tcPr>
            <w:tcW w:w="297" w:type="dxa"/>
            <w:tcBorders/>
            <w:shd w:fill="CCEEFF" w:val="clear"/>
            <w:vAlign w:val="center"/>
          </w:tcPr>
          <w:p>
            <w:pPr>
              <w:pStyle w:val="TableContents"/>
              <w:bidi w:val="0"/>
              <w:spacing w:before="0" w:after="283"/>
              <w:jc w:val="left"/>
            </w:pPr>
            <w:r>
              <w:t>%</w:t>
            </w:r>
          </w:p>
        </w:tc>
      </w:tr>
      <w:tr>
        <w:tc>
          <w:tcPr>
            <w:tcW w:w="2695" w:type="dxa"/>
            <w:tcBorders/>
            <w:vAlign w:val="center"/>
          </w:tcPr>
          <w:p>
            <w:pPr>
              <w:pStyle w:val="TableContents"/>
              <w:bidi w:val="0"/>
              <w:spacing w:before="0" w:after="283"/>
              <w:jc w:val="left"/>
            </w:pPr>
            <w:r>
              <w:t>Time deposits</w:t>
            </w:r>
          </w:p>
        </w:tc>
        <w:tc>
          <w:tcPr>
            <w:tcW w:w="197" w:type="dxa"/>
            <w:tcBorders/>
            <w:vAlign w:val="center"/>
          </w:tcPr>
          <w:p>
            <w:pPr>
              <w:pStyle w:val="TableContents"/>
              <w:bidi w:val="0"/>
              <w:spacing w:before="0" w:after="283"/>
              <w:jc w:val="left"/>
            </w:pPr>
            <w:r>
              <w:t> </w:t>
            </w:r>
          </w:p>
        </w:tc>
        <w:tc>
          <w:tcPr>
            <w:tcW w:w="1174" w:type="dxa"/>
            <w:tcBorders/>
            <w:vAlign w:val="center"/>
          </w:tcPr>
          <w:p>
            <w:pPr>
              <w:pStyle w:val="TableContents"/>
              <w:bidi w:val="0"/>
              <w:spacing w:before="0" w:after="283"/>
              <w:jc w:val="right"/>
            </w:pPr>
            <w:r>
              <w:t>594,664</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right"/>
            </w:pPr>
            <w:r>
              <w:t>5,254</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right"/>
            </w:pPr>
            <w:r>
              <w:t>3.51</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 </w:t>
            </w:r>
          </w:p>
        </w:tc>
        <w:tc>
          <w:tcPr>
            <w:tcW w:w="1174" w:type="dxa"/>
            <w:tcBorders/>
            <w:vAlign w:val="center"/>
          </w:tcPr>
          <w:p>
            <w:pPr>
              <w:pStyle w:val="TableContents"/>
              <w:bidi w:val="0"/>
              <w:spacing w:before="0" w:after="283"/>
              <w:jc w:val="right"/>
            </w:pPr>
            <w:r>
              <w:t>424,788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right"/>
            </w:pPr>
            <w:r>
              <w:t>3,918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right"/>
            </w:pPr>
            <w:r>
              <w:t>3.66</w:t>
            </w:r>
          </w:p>
        </w:tc>
        <w:tc>
          <w:tcPr>
            <w:tcW w:w="297" w:type="dxa"/>
            <w:tcBorders/>
            <w:vAlign w:val="center"/>
          </w:tcPr>
          <w:p>
            <w:pPr>
              <w:pStyle w:val="TableContents"/>
              <w:bidi w:val="0"/>
              <w:spacing w:before="0" w:after="283"/>
              <w:jc w:val="left"/>
            </w:pPr>
            <w:r>
              <w:t>%</w:t>
            </w:r>
          </w:p>
        </w:tc>
      </w:tr>
      <w:tr>
        <w:tc>
          <w:tcPr>
            <w:tcW w:w="2695" w:type="dxa"/>
            <w:tcBorders/>
            <w:shd w:fill="CCEEFF" w:val="clear"/>
            <w:vAlign w:val="center"/>
          </w:tcPr>
          <w:p>
            <w:pPr>
              <w:pStyle w:val="TableContents"/>
              <w:bidi w:val="0"/>
              <w:spacing w:before="0" w:after="283"/>
              <w:jc w:val="left"/>
            </w:pPr>
            <w:r>
              <w:t>Short-term borrowings</w:t>
            </w:r>
          </w:p>
        </w:tc>
        <w:tc>
          <w:tcPr>
            <w:tcW w:w="197" w:type="dxa"/>
            <w:tcBorders/>
            <w:shd w:fill="CCEEFF" w:val="clear"/>
            <w:vAlign w:val="center"/>
          </w:tcPr>
          <w:p>
            <w:pPr>
              <w:pStyle w:val="TableContents"/>
              <w:bidi w:val="0"/>
              <w:spacing w:before="0" w:after="283"/>
              <w:jc w:val="left"/>
            </w:pPr>
            <w:r>
              <w:t> </w:t>
            </w:r>
          </w:p>
        </w:tc>
        <w:tc>
          <w:tcPr>
            <w:tcW w:w="1174" w:type="dxa"/>
            <w:tcBorders/>
            <w:shd w:fill="CCEEFF" w:val="clear"/>
            <w:vAlign w:val="center"/>
          </w:tcPr>
          <w:p>
            <w:pPr>
              <w:pStyle w:val="TableContents"/>
              <w:bidi w:val="0"/>
              <w:spacing w:before="0" w:after="283"/>
              <w:jc w:val="right"/>
            </w:pPr>
            <w:r>
              <w:t>7</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5"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right"/>
            </w:pPr>
            <w:r>
              <w:t>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97" w:type="dxa"/>
            <w:tcBorders/>
            <w:shd w:fill="CCEEFF" w:val="clear"/>
            <w:vAlign w:val="center"/>
          </w:tcPr>
          <w:p>
            <w:pPr>
              <w:pStyle w:val="TableContents"/>
              <w:bidi w:val="0"/>
              <w:spacing w:before="0" w:after="283"/>
              <w:jc w:val="left"/>
            </w:pPr>
            <w:r>
              <w:t> </w:t>
            </w:r>
          </w:p>
        </w:tc>
        <w:tc>
          <w:tcPr>
            <w:tcW w:w="1174" w:type="dxa"/>
            <w:tcBorders/>
            <w:shd w:fill="CCEEFF" w:val="clear"/>
            <w:vAlign w:val="center"/>
          </w:tcPr>
          <w:p>
            <w:pPr>
              <w:pStyle w:val="TableContents"/>
              <w:bidi w:val="0"/>
              <w:spacing w:before="0" w:after="283"/>
              <w:jc w:val="right"/>
            </w:pPr>
            <w:r>
              <w:t>7</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5"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right"/>
            </w:pPr>
            <w:r>
              <w:t>0.00</w:t>
            </w:r>
          </w:p>
        </w:tc>
        <w:tc>
          <w:tcPr>
            <w:tcW w:w="297" w:type="dxa"/>
            <w:tcBorders/>
            <w:shd w:fill="CCEEFF" w:val="clear"/>
            <w:vAlign w:val="center"/>
          </w:tcPr>
          <w:p>
            <w:pPr>
              <w:pStyle w:val="TableContents"/>
              <w:bidi w:val="0"/>
              <w:spacing w:before="0" w:after="283"/>
              <w:jc w:val="left"/>
            </w:pPr>
            <w:r>
              <w:t>%</w:t>
            </w:r>
          </w:p>
        </w:tc>
      </w:tr>
      <w:tr>
        <w:tc>
          <w:tcPr>
            <w:tcW w:w="2695" w:type="dxa"/>
            <w:tcBorders/>
            <w:vAlign w:val="center"/>
          </w:tcPr>
          <w:p>
            <w:pPr>
              <w:pStyle w:val="TableContents"/>
              <w:bidi w:val="0"/>
              <w:spacing w:before="0" w:after="283"/>
              <w:jc w:val="left"/>
            </w:pPr>
            <w:r>
              <w:t>Subordinated debt</w:t>
            </w:r>
          </w:p>
        </w:tc>
        <w:tc>
          <w:tcPr>
            <w:tcW w:w="197" w:type="dxa"/>
            <w:tcBorders/>
            <w:vAlign w:val="center"/>
          </w:tcPr>
          <w:p>
            <w:pPr>
              <w:pStyle w:val="TableContents"/>
              <w:bidi w:val="0"/>
              <w:spacing w:before="0" w:after="283"/>
              <w:jc w:val="left"/>
            </w:pPr>
            <w:r>
              <w:t> </w:t>
            </w:r>
          </w:p>
        </w:tc>
        <w:tc>
          <w:tcPr>
            <w:tcW w:w="1174" w:type="dxa"/>
            <w:tcBorders/>
            <w:vAlign w:val="center"/>
          </w:tcPr>
          <w:p>
            <w:pPr>
              <w:pStyle w:val="TableContents"/>
              <w:bidi w:val="0"/>
              <w:spacing w:before="0" w:after="283"/>
              <w:jc w:val="right"/>
            </w:pPr>
            <w:r>
              <w:t>14,100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right"/>
            </w:pPr>
            <w:r>
              <w:t>238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right"/>
            </w:pPr>
            <w:r>
              <w:t>6.7</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 </w:t>
            </w:r>
          </w:p>
        </w:tc>
        <w:tc>
          <w:tcPr>
            <w:tcW w:w="1174" w:type="dxa"/>
            <w:tcBorders/>
            <w:vAlign w:val="center"/>
          </w:tcPr>
          <w:p>
            <w:pPr>
              <w:pStyle w:val="TableContents"/>
              <w:bidi w:val="0"/>
              <w:spacing w:before="0" w:after="283"/>
              <w:jc w:val="right"/>
            </w:pPr>
            <w:r>
              <w:t>63,534</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right"/>
            </w:pPr>
            <w:r>
              <w:t>835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right"/>
            </w:pPr>
            <w:r>
              <w:t>5.21</w:t>
            </w:r>
          </w:p>
        </w:tc>
        <w:tc>
          <w:tcPr>
            <w:tcW w:w="297" w:type="dxa"/>
            <w:tcBorders/>
            <w:vAlign w:val="center"/>
          </w:tcPr>
          <w:p>
            <w:pPr>
              <w:pStyle w:val="TableContents"/>
              <w:bidi w:val="0"/>
              <w:spacing w:before="0" w:after="283"/>
              <w:jc w:val="left"/>
            </w:pPr>
            <w:r>
              <w:t>%</w:t>
            </w:r>
          </w:p>
        </w:tc>
      </w:tr>
      <w:tr>
        <w:tc>
          <w:tcPr>
            <w:tcW w:w="2695" w:type="dxa"/>
            <w:tcBorders/>
            <w:shd w:fill="CCEEFF" w:val="clear"/>
            <w:vAlign w:val="center"/>
          </w:tcPr>
          <w:p>
            <w:pPr>
              <w:pStyle w:val="TableContents"/>
              <w:bidi w:val="0"/>
              <w:spacing w:before="0" w:after="283"/>
              <w:jc w:val="left"/>
            </w:pPr>
            <w:r>
              <w:t>Junior subordinated deferrable interest debentures</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174" w:type="dxa"/>
            <w:tcBorders>
              <w:bottom w:val="single" w:sz="12" w:space="0" w:color="000000"/>
            </w:tcBorders>
            <w:shd w:fill="CCEEFF" w:val="clear"/>
            <w:tcMar>
              <w:bottom w:w="28" w:type="dxa"/>
            </w:tcMar>
            <w:vAlign w:val="center"/>
          </w:tcPr>
          <w:p>
            <w:pPr>
              <w:pStyle w:val="TableContents"/>
              <w:bidi w:val="0"/>
              <w:spacing w:before="0" w:after="283"/>
              <w:jc w:val="right"/>
            </w:pPr>
            <w:r>
              <w:t>46,393</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pPr>
            <w:r>
              <w:t>673</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right"/>
            </w:pPr>
            <w:r>
              <w:t>5.76</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174" w:type="dxa"/>
            <w:tcBorders>
              <w:bottom w:val="single" w:sz="12" w:space="0" w:color="000000"/>
            </w:tcBorders>
            <w:shd w:fill="CCEEFF" w:val="clear"/>
            <w:tcMar>
              <w:bottom w:w="28" w:type="dxa"/>
            </w:tcMar>
            <w:vAlign w:val="center"/>
          </w:tcPr>
          <w:p>
            <w:pPr>
              <w:pStyle w:val="TableContents"/>
              <w:bidi w:val="0"/>
              <w:spacing w:before="0" w:after="283"/>
              <w:jc w:val="right"/>
            </w:pPr>
            <w:r>
              <w:t>46,393</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pPr>
            <w:r>
              <w:t>741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right"/>
            </w:pPr>
            <w:r>
              <w:t>6.34</w:t>
            </w:r>
          </w:p>
        </w:tc>
        <w:tc>
          <w:tcPr>
            <w:tcW w:w="297" w:type="dxa"/>
            <w:tcBorders/>
            <w:shd w:fill="CCEEFF" w:val="clear"/>
            <w:vAlign w:val="center"/>
          </w:tcPr>
          <w:p>
            <w:pPr>
              <w:pStyle w:val="TableContents"/>
              <w:bidi w:val="0"/>
              <w:spacing w:before="0" w:after="283"/>
              <w:jc w:val="left"/>
            </w:pPr>
            <w:r>
              <w:t>%</w:t>
            </w:r>
          </w:p>
        </w:tc>
      </w:tr>
      <w:tr>
        <w:tc>
          <w:tcPr>
            <w:tcW w:w="2695" w:type="dxa"/>
            <w:tcBorders/>
            <w:vAlign w:val="center"/>
          </w:tcPr>
          <w:p>
            <w:pPr>
              <w:pStyle w:val="TableContents"/>
              <w:bidi w:val="0"/>
              <w:spacing w:before="0" w:after="283"/>
              <w:jc w:val="left"/>
            </w:pPr>
            <w:r>
              <w:t>Total interest-bearing liabilities</w:t>
            </w:r>
          </w:p>
        </w:tc>
        <w:tc>
          <w:tcPr>
            <w:tcW w:w="197" w:type="dxa"/>
            <w:tcBorders>
              <w:bottom w:val="single" w:sz="12" w:space="0" w:color="000000"/>
            </w:tcBorders>
            <w:tcMar>
              <w:bottom w:w="28" w:type="dxa"/>
            </w:tcMar>
            <w:vAlign w:val="center"/>
          </w:tcPr>
          <w:p>
            <w:pPr>
              <w:pStyle w:val="TableContents"/>
              <w:bidi w:val="0"/>
              <w:spacing w:before="0" w:after="283"/>
              <w:jc w:val="left"/>
            </w:pPr>
            <w:r>
              <w:t> </w:t>
            </w:r>
          </w:p>
        </w:tc>
        <w:tc>
          <w:tcPr>
            <w:tcW w:w="1174" w:type="dxa"/>
            <w:tcBorders>
              <w:bottom w:val="single" w:sz="12" w:space="0" w:color="000000"/>
            </w:tcBorders>
            <w:tcMar>
              <w:bottom w:w="28" w:type="dxa"/>
            </w:tcMar>
            <w:vAlign w:val="center"/>
          </w:tcPr>
          <w:p>
            <w:pPr>
              <w:pStyle w:val="TableContents"/>
              <w:bidi w:val="0"/>
              <w:spacing w:before="0" w:after="283"/>
              <w:jc w:val="right"/>
            </w:pPr>
            <w:r>
              <w:t>3,554,674</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bottom w:val="single" w:sz="12" w:space="0" w:color="000000"/>
            </w:tcBorders>
            <w:tcMar>
              <w:bottom w:w="28" w:type="dxa"/>
            </w:tcMar>
            <w:vAlign w:val="center"/>
          </w:tcPr>
          <w:p>
            <w:pPr>
              <w:pStyle w:val="TableContents"/>
              <w:bidi w:val="0"/>
              <w:spacing w:before="0" w:after="283"/>
              <w:jc w:val="left"/>
            </w:pPr>
            <w:r>
              <w:t> </w:t>
            </w:r>
          </w:p>
        </w:tc>
        <w:tc>
          <w:tcPr>
            <w:tcW w:w="725" w:type="dxa"/>
            <w:tcBorders>
              <w:bottom w:val="single" w:sz="12" w:space="0" w:color="000000"/>
            </w:tcBorders>
            <w:tcMar>
              <w:bottom w:w="28" w:type="dxa"/>
            </w:tcMar>
            <w:vAlign w:val="center"/>
          </w:tcPr>
          <w:p>
            <w:pPr>
              <w:pStyle w:val="TableContents"/>
              <w:bidi w:val="0"/>
              <w:spacing w:before="0" w:after="283"/>
              <w:jc w:val="right"/>
            </w:pPr>
            <w:r>
              <w:t>24,949</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bottom w:val="single" w:sz="12" w:space="0" w:color="000000"/>
            </w:tcBorders>
            <w:tcMar>
              <w:bottom w:w="28" w:type="dxa"/>
            </w:tcMar>
            <w:vAlign w:val="center"/>
          </w:tcPr>
          <w:p>
            <w:pPr>
              <w:pStyle w:val="TableContents"/>
              <w:bidi w:val="0"/>
              <w:spacing w:before="0" w:after="283"/>
              <w:jc w:val="left"/>
            </w:pPr>
            <w:r>
              <w:t> </w:t>
            </w:r>
          </w:p>
        </w:tc>
        <w:tc>
          <w:tcPr>
            <w:tcW w:w="681" w:type="dxa"/>
            <w:tcBorders>
              <w:bottom w:val="single" w:sz="12" w:space="0" w:color="000000"/>
            </w:tcBorders>
            <w:tcMar>
              <w:bottom w:w="28" w:type="dxa"/>
            </w:tcMar>
            <w:vAlign w:val="center"/>
          </w:tcPr>
          <w:p>
            <w:pPr>
              <w:pStyle w:val="TableContents"/>
              <w:bidi w:val="0"/>
              <w:spacing w:before="0" w:after="283"/>
              <w:jc w:val="right"/>
            </w:pPr>
            <w:r>
              <w:t>2.78</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97" w:type="dxa"/>
            <w:tcBorders>
              <w:bottom w:val="single" w:sz="12" w:space="0" w:color="000000"/>
            </w:tcBorders>
            <w:tcMar>
              <w:bottom w:w="28" w:type="dxa"/>
            </w:tcMar>
            <w:vAlign w:val="center"/>
          </w:tcPr>
          <w:p>
            <w:pPr>
              <w:pStyle w:val="TableContents"/>
              <w:bidi w:val="0"/>
              <w:spacing w:before="0" w:after="283"/>
              <w:jc w:val="left"/>
            </w:pPr>
            <w:r>
              <w:t> </w:t>
            </w:r>
          </w:p>
        </w:tc>
        <w:tc>
          <w:tcPr>
            <w:tcW w:w="1174" w:type="dxa"/>
            <w:tcBorders>
              <w:bottom w:val="single" w:sz="12" w:space="0" w:color="000000"/>
            </w:tcBorders>
            <w:tcMar>
              <w:bottom w:w="28" w:type="dxa"/>
            </w:tcMar>
            <w:vAlign w:val="center"/>
          </w:tcPr>
          <w:p>
            <w:pPr>
              <w:pStyle w:val="TableContents"/>
              <w:bidi w:val="0"/>
              <w:spacing w:before="0" w:after="283"/>
              <w:jc w:val="right"/>
            </w:pPr>
            <w:r>
              <w:t>2,860,003</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bottom w:val="single" w:sz="12" w:space="0" w:color="000000"/>
            </w:tcBorders>
            <w:tcMar>
              <w:bottom w:w="28" w:type="dxa"/>
            </w:tcMar>
            <w:vAlign w:val="center"/>
          </w:tcPr>
          <w:p>
            <w:pPr>
              <w:pStyle w:val="TableContents"/>
              <w:bidi w:val="0"/>
              <w:spacing w:before="0" w:after="283"/>
              <w:jc w:val="left"/>
            </w:pPr>
            <w:r>
              <w:t> </w:t>
            </w:r>
          </w:p>
        </w:tc>
        <w:tc>
          <w:tcPr>
            <w:tcW w:w="725" w:type="dxa"/>
            <w:tcBorders>
              <w:bottom w:val="single" w:sz="12" w:space="0" w:color="000000"/>
            </w:tcBorders>
            <w:tcMar>
              <w:bottom w:w="28" w:type="dxa"/>
            </w:tcMar>
            <w:vAlign w:val="center"/>
          </w:tcPr>
          <w:p>
            <w:pPr>
              <w:pStyle w:val="TableContents"/>
              <w:bidi w:val="0"/>
              <w:spacing w:before="0" w:after="283"/>
              <w:jc w:val="right"/>
            </w:pPr>
            <w:r>
              <w:t>21,501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bottom w:val="single" w:sz="12" w:space="0" w:color="000000"/>
            </w:tcBorders>
            <w:tcMar>
              <w:bottom w:w="28" w:type="dxa"/>
            </w:tcMar>
            <w:vAlign w:val="center"/>
          </w:tcPr>
          <w:p>
            <w:pPr>
              <w:pStyle w:val="TableContents"/>
              <w:bidi w:val="0"/>
              <w:spacing w:before="0" w:after="283"/>
              <w:jc w:val="left"/>
            </w:pPr>
            <w:r>
              <w:t> </w:t>
            </w:r>
          </w:p>
        </w:tc>
        <w:tc>
          <w:tcPr>
            <w:tcW w:w="681" w:type="dxa"/>
            <w:tcBorders>
              <w:bottom w:val="single" w:sz="12" w:space="0" w:color="000000"/>
            </w:tcBorders>
            <w:tcMar>
              <w:bottom w:w="28" w:type="dxa"/>
            </w:tcMar>
            <w:vAlign w:val="center"/>
          </w:tcPr>
          <w:p>
            <w:pPr>
              <w:pStyle w:val="TableContents"/>
              <w:bidi w:val="0"/>
              <w:spacing w:before="0" w:after="283"/>
              <w:jc w:val="right"/>
            </w:pPr>
            <w:r>
              <w:t>2.98</w:t>
            </w:r>
          </w:p>
        </w:tc>
        <w:tc>
          <w:tcPr>
            <w:tcW w:w="297" w:type="dxa"/>
            <w:tcBorders/>
            <w:vAlign w:val="center"/>
          </w:tcPr>
          <w:p>
            <w:pPr>
              <w:pStyle w:val="TableContents"/>
              <w:bidi w:val="0"/>
              <w:spacing w:before="0" w:after="283"/>
              <w:jc w:val="left"/>
            </w:pPr>
            <w:r>
              <w:t>%</w:t>
            </w:r>
          </w:p>
        </w:tc>
      </w:tr>
      <w:tr>
        <w:tc>
          <w:tcPr>
            <w:tcW w:w="2695" w:type="dxa"/>
            <w:tcBorders/>
            <w:shd w:fill="CCEEFF" w:val="clear"/>
            <w:vAlign w:val="center"/>
          </w:tcPr>
          <w:p>
            <w:pPr>
              <w:pStyle w:val="TableContents"/>
              <w:bidi w:val="0"/>
              <w:spacing w:before="0" w:after="283"/>
              <w:jc w:val="left"/>
            </w:pPr>
            <w:r>
              <w:t> </w:t>
            </w:r>
          </w:p>
        </w:tc>
        <w:tc>
          <w:tcPr>
            <w:tcW w:w="197" w:type="dxa"/>
            <w:tcBorders/>
            <w:shd w:fill="CCEEFF" w:val="clear"/>
            <w:vAlign w:val="center"/>
          </w:tcPr>
          <w:p>
            <w:pPr>
              <w:pStyle w:val="TableContents"/>
              <w:bidi w:val="0"/>
              <w:spacing w:before="0" w:after="283"/>
              <w:jc w:val="left"/>
            </w:pPr>
            <w:r>
              <w:t> </w:t>
            </w:r>
          </w:p>
        </w:tc>
        <w:tc>
          <w:tcPr>
            <w:tcW w:w="1174"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7" w:type="dxa"/>
            <w:tcBorders/>
            <w:shd w:fill="CCEEFF" w:val="clear"/>
            <w:vAlign w:val="center"/>
          </w:tcPr>
          <w:p>
            <w:pPr>
              <w:pStyle w:val="TableContents"/>
              <w:bidi w:val="0"/>
              <w:spacing w:before="0" w:after="283"/>
              <w:jc w:val="left"/>
            </w:pPr>
            <w:r>
              <w:t> </w:t>
            </w:r>
          </w:p>
        </w:tc>
        <w:tc>
          <w:tcPr>
            <w:tcW w:w="1174"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left"/>
            </w:pPr>
            <w:r>
              <w:t> </w:t>
            </w:r>
          </w:p>
        </w:tc>
        <w:tc>
          <w:tcPr>
            <w:tcW w:w="297" w:type="dxa"/>
            <w:tcBorders/>
            <w:shd w:fill="CCEEFF" w:val="clear"/>
            <w:vAlign w:val="center"/>
          </w:tcPr>
          <w:p>
            <w:pPr>
              <w:pStyle w:val="TableContents"/>
              <w:bidi w:val="0"/>
              <w:spacing w:before="0" w:after="283"/>
              <w:jc w:val="left"/>
            </w:pPr>
            <w:r>
              <w:t> </w:t>
            </w:r>
          </w:p>
        </w:tc>
      </w:tr>
      <w:tr>
        <w:tc>
          <w:tcPr>
            <w:tcW w:w="2695" w:type="dxa"/>
            <w:tcBorders/>
            <w:vAlign w:val="center"/>
          </w:tcPr>
          <w:p>
            <w:pPr>
              <w:pStyle w:val="TableContents"/>
              <w:bidi w:val="0"/>
              <w:spacing w:before="0" w:after="283"/>
              <w:jc w:val="left"/>
            </w:pPr>
            <w:r>
              <w:t>Noninterest-bearing liabilities:</w:t>
            </w:r>
          </w:p>
        </w:tc>
        <w:tc>
          <w:tcPr>
            <w:tcW w:w="197" w:type="dxa"/>
            <w:tcBorders/>
            <w:vAlign w:val="center"/>
          </w:tcPr>
          <w:p>
            <w:pPr>
              <w:pStyle w:val="TableContents"/>
              <w:bidi w:val="0"/>
              <w:spacing w:before="0" w:after="283"/>
              <w:jc w:val="left"/>
            </w:pPr>
            <w:r>
              <w:t> </w:t>
            </w:r>
          </w:p>
        </w:tc>
        <w:tc>
          <w:tcPr>
            <w:tcW w:w="117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 </w:t>
            </w:r>
          </w:p>
        </w:tc>
        <w:tc>
          <w:tcPr>
            <w:tcW w:w="117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left"/>
            </w:pPr>
            <w:r>
              <w:t> </w:t>
            </w:r>
          </w:p>
        </w:tc>
        <w:tc>
          <w:tcPr>
            <w:tcW w:w="297" w:type="dxa"/>
            <w:tcBorders/>
            <w:vAlign w:val="center"/>
          </w:tcPr>
          <w:p>
            <w:pPr>
              <w:pStyle w:val="TableContents"/>
              <w:bidi w:val="0"/>
              <w:spacing w:before="0" w:after="283"/>
              <w:jc w:val="left"/>
            </w:pPr>
            <w:r>
              <w:t> </w:t>
            </w:r>
          </w:p>
        </w:tc>
      </w:tr>
      <w:tr>
        <w:tc>
          <w:tcPr>
            <w:tcW w:w="2695" w:type="dxa"/>
            <w:tcBorders/>
            <w:shd w:fill="CCEEFF" w:val="clear"/>
            <w:vAlign w:val="center"/>
          </w:tcPr>
          <w:p>
            <w:pPr>
              <w:pStyle w:val="TableContents"/>
              <w:bidi w:val="0"/>
              <w:spacing w:before="0" w:after="283"/>
              <w:jc w:val="left"/>
            </w:pPr>
            <w:r>
              <w:t>Noninterest-bearing deposits</w:t>
            </w:r>
          </w:p>
        </w:tc>
        <w:tc>
          <w:tcPr>
            <w:tcW w:w="197" w:type="dxa"/>
            <w:tcBorders/>
            <w:shd w:fill="CCEEFF" w:val="clear"/>
            <w:vAlign w:val="center"/>
          </w:tcPr>
          <w:p>
            <w:pPr>
              <w:pStyle w:val="TableContents"/>
              <w:bidi w:val="0"/>
              <w:spacing w:before="0" w:after="283"/>
              <w:jc w:val="left"/>
            </w:pPr>
            <w:r>
              <w:t> </w:t>
            </w:r>
          </w:p>
        </w:tc>
        <w:tc>
          <w:tcPr>
            <w:tcW w:w="1174" w:type="dxa"/>
            <w:tcBorders/>
            <w:shd w:fill="CCEEFF" w:val="clear"/>
            <w:vAlign w:val="center"/>
          </w:tcPr>
          <w:p>
            <w:pPr>
              <w:pStyle w:val="TableContents"/>
              <w:bidi w:val="0"/>
              <w:spacing w:before="0" w:after="283"/>
              <w:jc w:val="right"/>
            </w:pPr>
            <w:r>
              <w:t>1,109,748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7" w:type="dxa"/>
            <w:tcBorders/>
            <w:shd w:fill="CCEEFF" w:val="clear"/>
            <w:vAlign w:val="center"/>
          </w:tcPr>
          <w:p>
            <w:pPr>
              <w:pStyle w:val="TableContents"/>
              <w:bidi w:val="0"/>
              <w:spacing w:before="0" w:after="283"/>
              <w:jc w:val="left"/>
            </w:pPr>
            <w:r>
              <w:t> </w:t>
            </w:r>
          </w:p>
        </w:tc>
        <w:tc>
          <w:tcPr>
            <w:tcW w:w="1174" w:type="dxa"/>
            <w:tcBorders/>
            <w:shd w:fill="CCEEFF" w:val="clear"/>
            <w:vAlign w:val="center"/>
          </w:tcPr>
          <w:p>
            <w:pPr>
              <w:pStyle w:val="TableContents"/>
              <w:bidi w:val="0"/>
              <w:spacing w:before="0" w:after="283"/>
              <w:jc w:val="right"/>
            </w:pPr>
            <w:r>
              <w:t>1,010,159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left"/>
            </w:pPr>
            <w:r>
              <w:t> </w:t>
            </w:r>
          </w:p>
        </w:tc>
        <w:tc>
          <w:tcPr>
            <w:tcW w:w="297" w:type="dxa"/>
            <w:tcBorders/>
            <w:shd w:fill="CCEEFF" w:val="clear"/>
            <w:vAlign w:val="center"/>
          </w:tcPr>
          <w:p>
            <w:pPr>
              <w:pStyle w:val="TableContents"/>
              <w:bidi w:val="0"/>
              <w:spacing w:before="0" w:after="283"/>
              <w:jc w:val="left"/>
            </w:pPr>
            <w:r>
              <w:t> </w:t>
            </w:r>
          </w:p>
        </w:tc>
      </w:tr>
      <w:tr>
        <w:tc>
          <w:tcPr>
            <w:tcW w:w="2695" w:type="dxa"/>
            <w:tcBorders/>
            <w:vAlign w:val="center"/>
          </w:tcPr>
          <w:p>
            <w:pPr>
              <w:pStyle w:val="TableContents"/>
              <w:bidi w:val="0"/>
              <w:spacing w:before="0" w:after="283"/>
              <w:jc w:val="left"/>
            </w:pPr>
            <w:r>
              <w:t>Other liabilities</w:t>
            </w:r>
          </w:p>
        </w:tc>
        <w:tc>
          <w:tcPr>
            <w:tcW w:w="197" w:type="dxa"/>
            <w:tcBorders>
              <w:bottom w:val="single" w:sz="6" w:space="0" w:color="000000"/>
            </w:tcBorders>
            <w:tcMar>
              <w:bottom w:w="28" w:type="dxa"/>
            </w:tcMar>
            <w:vAlign w:val="center"/>
          </w:tcPr>
          <w:p>
            <w:pPr>
              <w:pStyle w:val="TableContents"/>
              <w:bidi w:val="0"/>
              <w:spacing w:before="0" w:after="283"/>
              <w:jc w:val="left"/>
            </w:pPr>
            <w:r>
              <w:t> </w:t>
            </w:r>
          </w:p>
        </w:tc>
        <w:tc>
          <w:tcPr>
            <w:tcW w:w="1174" w:type="dxa"/>
            <w:tcBorders>
              <w:bottom w:val="single" w:sz="6" w:space="0" w:color="000000"/>
            </w:tcBorders>
            <w:tcMar>
              <w:bottom w:w="28" w:type="dxa"/>
            </w:tcMar>
            <w:vAlign w:val="center"/>
          </w:tcPr>
          <w:p>
            <w:pPr>
              <w:pStyle w:val="TableContents"/>
              <w:bidi w:val="0"/>
              <w:spacing w:before="0" w:after="283"/>
              <w:jc w:val="right"/>
            </w:pPr>
            <w:r>
              <w:t>79,193</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7" w:type="dxa"/>
            <w:tcBorders>
              <w:bottom w:val="single" w:sz="12" w:space="0" w:color="000000"/>
            </w:tcBorders>
            <w:tcMar>
              <w:bottom w:w="28" w:type="dxa"/>
            </w:tcMar>
            <w:vAlign w:val="center"/>
          </w:tcPr>
          <w:p>
            <w:pPr>
              <w:pStyle w:val="TableContents"/>
              <w:bidi w:val="0"/>
              <w:spacing w:before="0" w:after="283"/>
              <w:jc w:val="left"/>
            </w:pPr>
            <w:r>
              <w:t> </w:t>
            </w:r>
          </w:p>
        </w:tc>
        <w:tc>
          <w:tcPr>
            <w:tcW w:w="1174" w:type="dxa"/>
            <w:tcBorders>
              <w:bottom w:val="single" w:sz="12" w:space="0" w:color="000000"/>
            </w:tcBorders>
            <w:tcMar>
              <w:bottom w:w="28" w:type="dxa"/>
            </w:tcMar>
            <w:vAlign w:val="center"/>
          </w:tcPr>
          <w:p>
            <w:pPr>
              <w:pStyle w:val="TableContents"/>
              <w:bidi w:val="0"/>
              <w:spacing w:before="0" w:after="283"/>
              <w:jc w:val="right"/>
            </w:pPr>
            <w:r>
              <w:t>69,661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left"/>
            </w:pPr>
            <w:r>
              <w:t> </w:t>
            </w:r>
          </w:p>
        </w:tc>
        <w:tc>
          <w:tcPr>
            <w:tcW w:w="297" w:type="dxa"/>
            <w:tcBorders/>
            <w:vAlign w:val="center"/>
          </w:tcPr>
          <w:p>
            <w:pPr>
              <w:pStyle w:val="TableContents"/>
              <w:bidi w:val="0"/>
              <w:spacing w:before="0" w:after="283"/>
              <w:jc w:val="left"/>
            </w:pPr>
            <w:r>
              <w:t> </w:t>
            </w:r>
          </w:p>
        </w:tc>
      </w:tr>
      <w:tr>
        <w:tc>
          <w:tcPr>
            <w:tcW w:w="2695" w:type="dxa"/>
            <w:tcBorders/>
            <w:shd w:fill="CCEEFF" w:val="clear"/>
            <w:vAlign w:val="center"/>
          </w:tcPr>
          <w:p>
            <w:pPr>
              <w:pStyle w:val="TableContents"/>
              <w:bidi w:val="0"/>
              <w:spacing w:before="0" w:after="283"/>
              <w:jc w:val="left"/>
            </w:pPr>
            <w:r>
              <w:t>Total noninterest-bearing liabilities</w:t>
            </w:r>
          </w:p>
        </w:tc>
        <w:tc>
          <w:tcPr>
            <w:tcW w:w="197" w:type="dxa"/>
            <w:tcBorders/>
            <w:shd w:fill="CCEEFF" w:val="clear"/>
            <w:vAlign w:val="center"/>
          </w:tcPr>
          <w:p>
            <w:pPr>
              <w:pStyle w:val="TableContents"/>
              <w:bidi w:val="0"/>
              <w:spacing w:before="0" w:after="283"/>
              <w:jc w:val="left"/>
            </w:pPr>
            <w:r>
              <w:t> </w:t>
            </w:r>
          </w:p>
        </w:tc>
        <w:tc>
          <w:tcPr>
            <w:tcW w:w="1174" w:type="dxa"/>
            <w:tcBorders/>
            <w:shd w:fill="CCEEFF" w:val="clear"/>
            <w:vAlign w:val="center"/>
          </w:tcPr>
          <w:p>
            <w:pPr>
              <w:pStyle w:val="TableContents"/>
              <w:bidi w:val="0"/>
              <w:spacing w:before="0" w:after="283"/>
              <w:jc w:val="right"/>
            </w:pPr>
            <w:r>
              <w:t>1,188,941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7" w:type="dxa"/>
            <w:tcBorders/>
            <w:shd w:fill="CCEEFF" w:val="clear"/>
            <w:vAlign w:val="center"/>
          </w:tcPr>
          <w:p>
            <w:pPr>
              <w:pStyle w:val="TableContents"/>
              <w:bidi w:val="0"/>
              <w:spacing w:before="0" w:after="283"/>
              <w:jc w:val="left"/>
            </w:pPr>
            <w:r>
              <w:t> </w:t>
            </w:r>
          </w:p>
        </w:tc>
        <w:tc>
          <w:tcPr>
            <w:tcW w:w="1174" w:type="dxa"/>
            <w:tcBorders/>
            <w:shd w:fill="CCEEFF" w:val="clear"/>
            <w:vAlign w:val="center"/>
          </w:tcPr>
          <w:p>
            <w:pPr>
              <w:pStyle w:val="TableContents"/>
              <w:bidi w:val="0"/>
              <w:spacing w:before="0" w:after="283"/>
              <w:jc w:val="right"/>
            </w:pPr>
            <w:r>
              <w:t>1,079,820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left"/>
            </w:pPr>
            <w:r>
              <w:t> </w:t>
            </w:r>
          </w:p>
        </w:tc>
        <w:tc>
          <w:tcPr>
            <w:tcW w:w="297" w:type="dxa"/>
            <w:tcBorders/>
            <w:shd w:fill="CCEEFF" w:val="clear"/>
            <w:vAlign w:val="center"/>
          </w:tcPr>
          <w:p>
            <w:pPr>
              <w:pStyle w:val="TableContents"/>
              <w:bidi w:val="0"/>
              <w:spacing w:before="0" w:after="283"/>
              <w:jc w:val="left"/>
            </w:pPr>
            <w:r>
              <w:t> </w:t>
            </w:r>
          </w:p>
        </w:tc>
      </w:tr>
      <w:tr>
        <w:tc>
          <w:tcPr>
            <w:tcW w:w="2695" w:type="dxa"/>
            <w:tcBorders/>
            <w:vAlign w:val="center"/>
          </w:tcPr>
          <w:p>
            <w:pPr>
              <w:pStyle w:val="TableContents"/>
              <w:bidi w:val="0"/>
              <w:spacing w:before="0" w:after="283"/>
              <w:jc w:val="left"/>
            </w:pPr>
            <w:r>
              <w:t>Stockholders’ equity</w:t>
            </w:r>
          </w:p>
        </w:tc>
        <w:tc>
          <w:tcPr>
            <w:tcW w:w="197" w:type="dxa"/>
            <w:tcBorders>
              <w:bottom w:val="single" w:sz="12" w:space="0" w:color="000000"/>
            </w:tcBorders>
            <w:tcMar>
              <w:bottom w:w="28" w:type="dxa"/>
            </w:tcMar>
            <w:vAlign w:val="center"/>
          </w:tcPr>
          <w:p>
            <w:pPr>
              <w:pStyle w:val="TableContents"/>
              <w:bidi w:val="0"/>
              <w:spacing w:before="0" w:after="283"/>
              <w:jc w:val="left"/>
            </w:pPr>
            <w:r>
              <w:t> </w:t>
            </w:r>
          </w:p>
        </w:tc>
        <w:tc>
          <w:tcPr>
            <w:tcW w:w="1174" w:type="dxa"/>
            <w:tcBorders>
              <w:bottom w:val="single" w:sz="12" w:space="0" w:color="000000"/>
            </w:tcBorders>
            <w:tcMar>
              <w:bottom w:w="28" w:type="dxa"/>
            </w:tcMar>
            <w:vAlign w:val="center"/>
          </w:tcPr>
          <w:p>
            <w:pPr>
              <w:pStyle w:val="TableContents"/>
              <w:bidi w:val="0"/>
              <w:spacing w:before="0" w:after="283"/>
              <w:jc w:val="right"/>
            </w:pPr>
            <w:r>
              <w:t>626,261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7" w:type="dxa"/>
            <w:tcBorders>
              <w:bottom w:val="single" w:sz="12" w:space="0" w:color="000000"/>
            </w:tcBorders>
            <w:tcMar>
              <w:bottom w:w="28" w:type="dxa"/>
            </w:tcMar>
            <w:vAlign w:val="center"/>
          </w:tcPr>
          <w:p>
            <w:pPr>
              <w:pStyle w:val="TableContents"/>
              <w:bidi w:val="0"/>
              <w:spacing w:before="0" w:after="283"/>
              <w:jc w:val="left"/>
            </w:pPr>
            <w:r>
              <w:t> </w:t>
            </w:r>
          </w:p>
        </w:tc>
        <w:tc>
          <w:tcPr>
            <w:tcW w:w="1174" w:type="dxa"/>
            <w:tcBorders>
              <w:bottom w:val="single" w:sz="12" w:space="0" w:color="000000"/>
            </w:tcBorders>
            <w:tcMar>
              <w:bottom w:w="28" w:type="dxa"/>
            </w:tcMar>
            <w:vAlign w:val="center"/>
          </w:tcPr>
          <w:p>
            <w:pPr>
              <w:pStyle w:val="TableContents"/>
              <w:bidi w:val="0"/>
              <w:spacing w:before="0" w:after="283"/>
              <w:jc w:val="right"/>
            </w:pPr>
            <w:r>
              <w:t>465,938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left"/>
            </w:pPr>
            <w:r>
              <w:t> </w:t>
            </w:r>
          </w:p>
        </w:tc>
        <w:tc>
          <w:tcPr>
            <w:tcW w:w="297" w:type="dxa"/>
            <w:tcBorders/>
            <w:vAlign w:val="center"/>
          </w:tcPr>
          <w:p>
            <w:pPr>
              <w:pStyle w:val="TableContents"/>
              <w:bidi w:val="0"/>
              <w:spacing w:before="0" w:after="283"/>
              <w:jc w:val="left"/>
            </w:pPr>
            <w:r>
              <w:t> </w:t>
            </w:r>
          </w:p>
        </w:tc>
      </w:tr>
      <w:tr>
        <w:tc>
          <w:tcPr>
            <w:tcW w:w="2695" w:type="dxa"/>
            <w:tcBorders/>
            <w:shd w:fill="CCEEFF" w:val="clear"/>
            <w:vAlign w:val="center"/>
          </w:tcPr>
          <w:p>
            <w:pPr>
              <w:pStyle w:val="TableContents"/>
              <w:bidi w:val="0"/>
              <w:spacing w:before="0" w:after="283"/>
              <w:jc w:val="left"/>
            </w:pPr>
            <w:r>
              <w:t>Total liabilities and stockholders’ equity</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pPr>
            <w:r>
              <w:t>$</w:t>
            </w:r>
          </w:p>
        </w:tc>
        <w:tc>
          <w:tcPr>
            <w:tcW w:w="1174" w:type="dxa"/>
            <w:tcBorders>
              <w:bottom w:val="double" w:sz="6" w:space="0" w:color="000000"/>
            </w:tcBorders>
            <w:shd w:fill="CCEEFF" w:val="clear"/>
            <w:tcMar>
              <w:bottom w:w="28" w:type="dxa"/>
            </w:tcMar>
            <w:vAlign w:val="center"/>
          </w:tcPr>
          <w:p>
            <w:pPr>
              <w:pStyle w:val="TableContents"/>
              <w:bidi w:val="0"/>
              <w:spacing w:before="0" w:after="283"/>
              <w:jc w:val="right"/>
            </w:pPr>
            <w:r>
              <w:t>5,369,876</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7"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174" w:type="dxa"/>
            <w:tcBorders>
              <w:bottom w:val="double" w:sz="8" w:space="0" w:color="000000"/>
            </w:tcBorders>
            <w:shd w:fill="CCEEFF" w:val="clear"/>
            <w:tcMar>
              <w:bottom w:w="28" w:type="dxa"/>
            </w:tcMar>
            <w:vAlign w:val="center"/>
          </w:tcPr>
          <w:p>
            <w:pPr>
              <w:pStyle w:val="TableContents"/>
              <w:bidi w:val="0"/>
              <w:spacing w:before="0" w:after="283"/>
              <w:jc w:val="right"/>
            </w:pPr>
            <w:r>
              <w:t>4,405,761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left"/>
            </w:pPr>
            <w:r>
              <w:t> </w:t>
            </w:r>
          </w:p>
        </w:tc>
        <w:tc>
          <w:tcPr>
            <w:tcW w:w="297" w:type="dxa"/>
            <w:tcBorders/>
            <w:shd w:fill="CCEEFF" w:val="clear"/>
            <w:vAlign w:val="center"/>
          </w:tcPr>
          <w:p>
            <w:pPr>
              <w:pStyle w:val="TableContents"/>
              <w:bidi w:val="0"/>
              <w:spacing w:before="0" w:after="283"/>
              <w:jc w:val="left"/>
            </w:pPr>
            <w:r>
              <w:t> </w:t>
            </w:r>
          </w:p>
        </w:tc>
      </w:tr>
      <w:tr>
        <w:tc>
          <w:tcPr>
            <w:tcW w:w="2695"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 </w:t>
            </w:r>
          </w:p>
        </w:tc>
        <w:tc>
          <w:tcPr>
            <w:tcW w:w="117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 </w:t>
            </w:r>
          </w:p>
        </w:tc>
        <w:tc>
          <w:tcPr>
            <w:tcW w:w="117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283"/>
              <w:jc w:val="left"/>
            </w:pPr>
            <w:r>
              <w:t> </w:t>
            </w:r>
          </w:p>
        </w:tc>
        <w:tc>
          <w:tcPr>
            <w:tcW w:w="681" w:type="dxa"/>
            <w:tcBorders/>
            <w:vAlign w:val="center"/>
          </w:tcPr>
          <w:p>
            <w:pPr>
              <w:pStyle w:val="TableContents"/>
              <w:bidi w:val="0"/>
              <w:spacing w:before="0" w:after="283"/>
              <w:jc w:val="left"/>
            </w:pPr>
            <w:r>
              <w:t> </w:t>
            </w:r>
          </w:p>
        </w:tc>
        <w:tc>
          <w:tcPr>
            <w:tcW w:w="297" w:type="dxa"/>
            <w:tcBorders/>
            <w:vAlign w:val="center"/>
          </w:tcPr>
          <w:p>
            <w:pPr>
              <w:pStyle w:val="TableContents"/>
              <w:bidi w:val="0"/>
              <w:spacing w:before="0" w:after="283"/>
              <w:jc w:val="left"/>
            </w:pPr>
            <w:r>
              <w:t> </w:t>
            </w:r>
          </w:p>
        </w:tc>
      </w:tr>
      <w:tr>
        <w:tc>
          <w:tcPr>
            <w:tcW w:w="2695" w:type="dxa"/>
            <w:tcBorders/>
            <w:shd w:fill="CCEEFF" w:val="clear"/>
            <w:vAlign w:val="center"/>
          </w:tcPr>
          <w:p>
            <w:pPr>
              <w:pStyle w:val="TableContents"/>
              <w:bidi w:val="0"/>
              <w:spacing w:before="0" w:after="283"/>
              <w:jc w:val="left"/>
            </w:pPr>
            <w:r>
              <w:t>Net interest income</w:t>
            </w:r>
          </w:p>
        </w:tc>
        <w:tc>
          <w:tcPr>
            <w:tcW w:w="197" w:type="dxa"/>
            <w:tcBorders/>
            <w:shd w:fill="CCEEFF" w:val="clear"/>
            <w:vAlign w:val="center"/>
          </w:tcPr>
          <w:p>
            <w:pPr>
              <w:pStyle w:val="TableContents"/>
              <w:bidi w:val="0"/>
              <w:spacing w:before="0" w:after="283"/>
              <w:jc w:val="left"/>
            </w:pPr>
            <w:r>
              <w:t> </w:t>
            </w:r>
          </w:p>
        </w:tc>
        <w:tc>
          <w:tcPr>
            <w:tcW w:w="1174"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725" w:type="dxa"/>
            <w:tcBorders>
              <w:bottom w:val="double" w:sz="8" w:space="0" w:color="000000"/>
            </w:tcBorders>
            <w:shd w:fill="CCEEFF" w:val="clear"/>
            <w:tcMar>
              <w:bottom w:w="28" w:type="dxa"/>
            </w:tcMar>
            <w:vAlign w:val="center"/>
          </w:tcPr>
          <w:p>
            <w:pPr>
              <w:pStyle w:val="TableContents"/>
              <w:bidi w:val="0"/>
              <w:spacing w:before="0" w:after="283"/>
              <w:jc w:val="right"/>
            </w:pPr>
            <w:r>
              <w:t>51,694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7" w:type="dxa"/>
            <w:tcBorders/>
            <w:shd w:fill="CCEEFF" w:val="clear"/>
            <w:vAlign w:val="center"/>
          </w:tcPr>
          <w:p>
            <w:pPr>
              <w:pStyle w:val="TableContents"/>
              <w:bidi w:val="0"/>
              <w:spacing w:before="0" w:after="283"/>
              <w:jc w:val="left"/>
            </w:pPr>
            <w:r>
              <w:t> </w:t>
            </w:r>
          </w:p>
        </w:tc>
        <w:tc>
          <w:tcPr>
            <w:tcW w:w="1174"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725" w:type="dxa"/>
            <w:tcBorders>
              <w:bottom w:val="double" w:sz="8" w:space="0" w:color="000000"/>
            </w:tcBorders>
            <w:shd w:fill="CCEEFF" w:val="clear"/>
            <w:tcMar>
              <w:bottom w:w="28" w:type="dxa"/>
            </w:tcMar>
            <w:vAlign w:val="center"/>
          </w:tcPr>
          <w:p>
            <w:pPr>
              <w:pStyle w:val="TableContents"/>
              <w:bidi w:val="0"/>
              <w:spacing w:before="0" w:after="283"/>
              <w:jc w:val="right"/>
            </w:pPr>
            <w:r>
              <w:t>43,253</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681" w:type="dxa"/>
            <w:tcBorders/>
            <w:shd w:fill="CCEEFF" w:val="clear"/>
            <w:vAlign w:val="center"/>
          </w:tcPr>
          <w:p>
            <w:pPr>
              <w:pStyle w:val="TableContents"/>
              <w:bidi w:val="0"/>
              <w:spacing w:before="0" w:after="283"/>
              <w:jc w:val="left"/>
            </w:pPr>
            <w:r>
              <w:t> </w:t>
            </w:r>
          </w:p>
        </w:tc>
        <w:tc>
          <w:tcPr>
            <w:tcW w:w="297" w:type="dxa"/>
            <w:tcBorders/>
            <w:shd w:fill="CCEEFF" w:val="clear"/>
            <w:vAlign w:val="center"/>
          </w:tcPr>
          <w:p>
            <w:pPr>
              <w:pStyle w:val="TableContents"/>
              <w:bidi w:val="0"/>
              <w:spacing w:before="0" w:after="283"/>
              <w:jc w:val="left"/>
            </w:pPr>
            <w:r>
              <w:t> </w:t>
            </w:r>
          </w:p>
        </w:tc>
      </w:tr>
      <w:tr>
        <w:tc>
          <w:tcPr>
            <w:tcW w:w="2695" w:type="dxa"/>
            <w:tcBorders/>
            <w:vAlign w:val="center"/>
          </w:tcPr>
          <w:p>
            <w:pPr>
              <w:pStyle w:val="TableContents"/>
              <w:bidi w:val="0"/>
              <w:spacing w:before="0" w:after="283"/>
              <w:jc w:val="left"/>
            </w:pPr>
            <w:r>
              <w:t>Net interest spread</w:t>
            </w:r>
          </w:p>
        </w:tc>
        <w:tc>
          <w:tcPr>
            <w:tcW w:w="197" w:type="dxa"/>
            <w:tcBorders/>
            <w:vAlign w:val="center"/>
          </w:tcPr>
          <w:p>
            <w:pPr>
              <w:pStyle w:val="TableContents"/>
              <w:bidi w:val="0"/>
              <w:spacing w:before="0" w:after="283"/>
              <w:jc w:val="left"/>
            </w:pPr>
            <w:r>
              <w:t> </w:t>
            </w:r>
          </w:p>
        </w:tc>
        <w:tc>
          <w:tcPr>
            <w:tcW w:w="117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bottom w:val="double" w:sz="8" w:space="0" w:color="000000"/>
            </w:tcBorders>
            <w:tcMar>
              <w:bottom w:w="28" w:type="dxa"/>
            </w:tcMar>
            <w:vAlign w:val="center"/>
          </w:tcPr>
          <w:p>
            <w:pPr>
              <w:pStyle w:val="TableContents"/>
              <w:bidi w:val="0"/>
              <w:spacing w:before="0" w:after="283"/>
              <w:jc w:val="left"/>
            </w:pPr>
            <w:r>
              <w:t> </w:t>
            </w:r>
          </w:p>
        </w:tc>
        <w:tc>
          <w:tcPr>
            <w:tcW w:w="681" w:type="dxa"/>
            <w:tcBorders>
              <w:bottom w:val="double" w:sz="8" w:space="0" w:color="000000"/>
            </w:tcBorders>
            <w:tcMar>
              <w:bottom w:w="28" w:type="dxa"/>
            </w:tcMar>
            <w:vAlign w:val="center"/>
          </w:tcPr>
          <w:p>
            <w:pPr>
              <w:pStyle w:val="TableContents"/>
              <w:bidi w:val="0"/>
              <w:spacing w:before="0" w:after="283"/>
              <w:jc w:val="right"/>
            </w:pPr>
            <w:r>
              <w:t>3.15</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97" w:type="dxa"/>
            <w:tcBorders/>
            <w:vAlign w:val="center"/>
          </w:tcPr>
          <w:p>
            <w:pPr>
              <w:pStyle w:val="TableContents"/>
              <w:bidi w:val="0"/>
              <w:spacing w:before="0" w:after="283"/>
              <w:jc w:val="left"/>
            </w:pPr>
            <w:r>
              <w:t> </w:t>
            </w:r>
          </w:p>
        </w:tc>
        <w:tc>
          <w:tcPr>
            <w:tcW w:w="1174"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3" w:type="dxa"/>
            <w:tcBorders/>
            <w:vAlign w:val="center"/>
          </w:tcPr>
          <w:p>
            <w:pPr>
              <w:pStyle w:val="TableContents"/>
              <w:bidi w:val="0"/>
              <w:spacing w:before="0" w:after="283"/>
              <w:jc w:val="left"/>
            </w:pPr>
            <w:r>
              <w:t> </w:t>
            </w:r>
          </w:p>
        </w:tc>
        <w:tc>
          <w:tcPr>
            <w:tcW w:w="72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9" w:type="dxa"/>
            <w:tcBorders>
              <w:bottom w:val="double" w:sz="8" w:space="0" w:color="000000"/>
            </w:tcBorders>
            <w:tcMar>
              <w:bottom w:w="28" w:type="dxa"/>
            </w:tcMar>
            <w:vAlign w:val="center"/>
          </w:tcPr>
          <w:p>
            <w:pPr>
              <w:pStyle w:val="TableContents"/>
              <w:bidi w:val="0"/>
              <w:spacing w:before="0" w:after="283"/>
              <w:jc w:val="left"/>
            </w:pPr>
            <w:r>
              <w:t> </w:t>
            </w:r>
          </w:p>
        </w:tc>
        <w:tc>
          <w:tcPr>
            <w:tcW w:w="681" w:type="dxa"/>
            <w:tcBorders>
              <w:bottom w:val="double" w:sz="8" w:space="0" w:color="000000"/>
            </w:tcBorders>
            <w:tcMar>
              <w:bottom w:w="28" w:type="dxa"/>
            </w:tcMar>
            <w:vAlign w:val="center"/>
          </w:tcPr>
          <w:p>
            <w:pPr>
              <w:pStyle w:val="TableContents"/>
              <w:bidi w:val="0"/>
              <w:spacing w:before="0" w:after="283"/>
              <w:jc w:val="right"/>
            </w:pPr>
            <w:r>
              <w:t>3.08</w:t>
            </w:r>
          </w:p>
        </w:tc>
        <w:tc>
          <w:tcPr>
            <w:tcW w:w="297" w:type="dxa"/>
            <w:tcBorders/>
            <w:vAlign w:val="center"/>
          </w:tcPr>
          <w:p>
            <w:pPr>
              <w:pStyle w:val="TableContents"/>
              <w:bidi w:val="0"/>
              <w:spacing w:before="0" w:after="283"/>
              <w:jc w:val="left"/>
            </w:pPr>
            <w:r>
              <w:t>%</w:t>
            </w:r>
          </w:p>
        </w:tc>
      </w:tr>
      <w:tr>
        <w:tc>
          <w:tcPr>
            <w:tcW w:w="2695" w:type="dxa"/>
            <w:tcBorders/>
            <w:shd w:fill="CCEEFF" w:val="clear"/>
            <w:vAlign w:val="center"/>
          </w:tcPr>
          <w:p>
            <w:pPr>
              <w:pStyle w:val="TableContents"/>
              <w:bidi w:val="0"/>
              <w:spacing w:before="0" w:after="283"/>
              <w:jc w:val="left"/>
            </w:pPr>
            <w:r>
              <w:t>Net interest margin(3)</w:t>
            </w:r>
          </w:p>
        </w:tc>
        <w:tc>
          <w:tcPr>
            <w:tcW w:w="197" w:type="dxa"/>
            <w:tcBorders/>
            <w:shd w:fill="CCEEFF" w:val="clear"/>
            <w:vAlign w:val="center"/>
          </w:tcPr>
          <w:p>
            <w:pPr>
              <w:pStyle w:val="TableContents"/>
              <w:bidi w:val="0"/>
              <w:spacing w:before="0" w:after="283"/>
              <w:jc w:val="left"/>
            </w:pPr>
            <w:r>
              <w:t> </w:t>
            </w:r>
          </w:p>
        </w:tc>
        <w:tc>
          <w:tcPr>
            <w:tcW w:w="1174"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bottom w:val="double" w:sz="8" w:space="0" w:color="000000"/>
            </w:tcBorders>
            <w:shd w:fill="CCEEFF" w:val="clear"/>
            <w:tcMar>
              <w:bottom w:w="28" w:type="dxa"/>
            </w:tcMar>
            <w:vAlign w:val="center"/>
          </w:tcPr>
          <w:p>
            <w:pPr>
              <w:pStyle w:val="TableContents"/>
              <w:bidi w:val="0"/>
              <w:spacing w:before="0" w:after="283"/>
              <w:jc w:val="left"/>
            </w:pPr>
            <w:r>
              <w:t> </w:t>
            </w:r>
          </w:p>
        </w:tc>
        <w:tc>
          <w:tcPr>
            <w:tcW w:w="681" w:type="dxa"/>
            <w:tcBorders>
              <w:bottom w:val="double" w:sz="8" w:space="0" w:color="000000"/>
            </w:tcBorders>
            <w:shd w:fill="CCEEFF" w:val="clear"/>
            <w:tcMar>
              <w:bottom w:w="28" w:type="dxa"/>
            </w:tcMar>
            <w:vAlign w:val="center"/>
          </w:tcPr>
          <w:p>
            <w:pPr>
              <w:pStyle w:val="TableContents"/>
              <w:bidi w:val="0"/>
              <w:spacing w:before="0" w:after="283"/>
              <w:jc w:val="right"/>
            </w:pPr>
            <w:r>
              <w:t>4.00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97" w:type="dxa"/>
            <w:tcBorders/>
            <w:shd w:fill="CCEEFF" w:val="clear"/>
            <w:vAlign w:val="center"/>
          </w:tcPr>
          <w:p>
            <w:pPr>
              <w:pStyle w:val="TableContents"/>
              <w:bidi w:val="0"/>
              <w:spacing w:before="0" w:after="283"/>
              <w:jc w:val="left"/>
            </w:pPr>
            <w:r>
              <w:t> </w:t>
            </w:r>
          </w:p>
        </w:tc>
        <w:tc>
          <w:tcPr>
            <w:tcW w:w="1174"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72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9" w:type="dxa"/>
            <w:tcBorders>
              <w:bottom w:val="double" w:sz="8" w:space="0" w:color="000000"/>
            </w:tcBorders>
            <w:shd w:fill="CCEEFF" w:val="clear"/>
            <w:tcMar>
              <w:bottom w:w="28" w:type="dxa"/>
            </w:tcMar>
            <w:vAlign w:val="center"/>
          </w:tcPr>
          <w:p>
            <w:pPr>
              <w:pStyle w:val="TableContents"/>
              <w:bidi w:val="0"/>
              <w:spacing w:before="0" w:after="283"/>
              <w:jc w:val="left"/>
            </w:pPr>
            <w:r>
              <w:t> </w:t>
            </w:r>
          </w:p>
        </w:tc>
        <w:tc>
          <w:tcPr>
            <w:tcW w:w="681" w:type="dxa"/>
            <w:tcBorders>
              <w:bottom w:val="double" w:sz="8" w:space="0" w:color="000000"/>
            </w:tcBorders>
            <w:shd w:fill="CCEEFF" w:val="clear"/>
            <w:tcMar>
              <w:bottom w:w="28" w:type="dxa"/>
            </w:tcMar>
            <w:vAlign w:val="center"/>
          </w:tcPr>
          <w:p>
            <w:pPr>
              <w:pStyle w:val="TableContents"/>
              <w:bidi w:val="0"/>
              <w:spacing w:before="0" w:after="283"/>
              <w:jc w:val="right"/>
            </w:pPr>
            <w:r>
              <w:t>4.05</w:t>
            </w:r>
          </w:p>
        </w:tc>
        <w:tc>
          <w:tcPr>
            <w:tcW w:w="297" w:type="dxa"/>
            <w:tcBorders/>
            <w:shd w:fill="CCEEFF" w:val="clear"/>
            <w:vAlign w:val="center"/>
          </w:tcPr>
          <w:p>
            <w:pPr>
              <w:pStyle w:val="TableContents"/>
              <w:bidi w:val="0"/>
              <w:spacing w:before="0" w:after="283"/>
              <w:jc w:val="left"/>
            </w:pPr>
            <w:r>
              <w:t>%</w:t>
            </w:r>
          </w:p>
        </w:tc>
      </w:tr>
    </w:tbl>
    <w:p>
      <w:pPr>
        <w:pStyle w:val="TextBody"/>
        <w:bidi w:val="0"/>
        <w:spacing w:before="0" w:after="0"/>
        <w:jc w:val="left"/>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33</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tbl>
      <w:tblPr>
        <w:tblW w:w="10205" w:type="dxa"/>
        <w:jc w:val="left"/>
        <w:tblInd w:w="0" w:type="dxa"/>
        <w:tblLayout w:type="fixed"/>
        <w:tblCellMar>
          <w:top w:w="0" w:type="dxa"/>
          <w:left w:w="0" w:type="dxa"/>
          <w:bottom w:w="0" w:type="dxa"/>
          <w:right w:w="0" w:type="dxa"/>
        </w:tblCellMar>
      </w:tblPr>
      <w:tblGrid>
        <w:gridCol w:w="2590"/>
        <w:gridCol w:w="193"/>
        <w:gridCol w:w="1151"/>
        <w:gridCol w:w="90"/>
        <w:gridCol w:w="90"/>
        <w:gridCol w:w="170"/>
        <w:gridCol w:w="830"/>
        <w:gridCol w:w="90"/>
        <w:gridCol w:w="90"/>
        <w:gridCol w:w="126"/>
        <w:gridCol w:w="662"/>
        <w:gridCol w:w="245"/>
        <w:gridCol w:w="90"/>
        <w:gridCol w:w="193"/>
        <w:gridCol w:w="1151"/>
        <w:gridCol w:w="90"/>
        <w:gridCol w:w="90"/>
        <w:gridCol w:w="170"/>
        <w:gridCol w:w="830"/>
        <w:gridCol w:w="90"/>
        <w:gridCol w:w="90"/>
        <w:gridCol w:w="126"/>
        <w:gridCol w:w="662"/>
        <w:gridCol w:w="296"/>
      </w:tblGrid>
      <w:tr>
        <w:tc>
          <w:tcPr>
            <w:tcW w:w="2590" w:type="dxa"/>
            <w:tcBorders/>
            <w:vAlign w:val="center"/>
          </w:tcPr>
          <w:p>
            <w:pPr>
              <w:pStyle w:val="TableContents"/>
              <w:bidi w:val="0"/>
              <w:spacing w:before="0" w:after="283"/>
              <w:jc w:val="left"/>
            </w:pPr>
            <w:r>
              <w:t> </w:t>
            </w:r>
          </w:p>
        </w:tc>
        <w:tc>
          <w:tcPr>
            <w:tcW w:w="193" w:type="dxa"/>
            <w:tcBorders/>
            <w:vAlign w:val="center"/>
          </w:tcPr>
          <w:p>
            <w:pPr>
              <w:pStyle w:val="TableContents"/>
              <w:bidi w:val="0"/>
              <w:spacing w:before="0" w:after="283"/>
              <w:jc w:val="left"/>
            </w:pPr>
            <w:r>
              <w:t> </w:t>
            </w:r>
          </w:p>
        </w:tc>
        <w:tc>
          <w:tcPr>
            <w:tcW w:w="115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3" w:type="dxa"/>
            <w:tcBorders/>
            <w:vAlign w:val="center"/>
          </w:tcPr>
          <w:p>
            <w:pPr>
              <w:pStyle w:val="TableContents"/>
              <w:bidi w:val="0"/>
              <w:spacing w:before="0" w:after="283"/>
              <w:jc w:val="left"/>
            </w:pPr>
            <w:r>
              <w:t> </w:t>
            </w:r>
          </w:p>
        </w:tc>
        <w:tc>
          <w:tcPr>
            <w:tcW w:w="115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left"/>
            </w:pPr>
            <w:r>
              <w:t> </w:t>
            </w:r>
          </w:p>
        </w:tc>
        <w:tc>
          <w:tcPr>
            <w:tcW w:w="296" w:type="dxa"/>
            <w:tcBorders/>
            <w:vAlign w:val="center"/>
          </w:tcPr>
          <w:p>
            <w:pPr>
              <w:pStyle w:val="TableContents"/>
              <w:bidi w:val="0"/>
              <w:spacing w:before="0" w:after="283"/>
              <w:jc w:val="left"/>
            </w:pPr>
            <w:r>
              <w:t> </w:t>
            </w:r>
          </w:p>
        </w:tc>
      </w:tr>
      <w:tr>
        <w:tc>
          <w:tcPr>
            <w:tcW w:w="2590" w:type="dxa"/>
            <w:tcBorders/>
            <w:vAlign w:val="center"/>
          </w:tcPr>
          <w:p>
            <w:pPr>
              <w:pStyle w:val="TableContents"/>
              <w:bidi w:val="0"/>
              <w:spacing w:before="0" w:after="283"/>
              <w:jc w:val="center"/>
            </w:pPr>
            <w:r>
              <w:t> </w:t>
            </w:r>
          </w:p>
        </w:tc>
        <w:tc>
          <w:tcPr>
            <w:tcW w:w="7319" w:type="dxa"/>
            <w:gridSpan w:val="22"/>
            <w:tcBorders>
              <w:bottom w:val="single" w:sz="12" w:space="0" w:color="000000"/>
            </w:tcBorders>
            <w:tcMar>
              <w:bottom w:w="28" w:type="dxa"/>
            </w:tcMar>
            <w:vAlign w:val="center"/>
          </w:tcPr>
          <w:p>
            <w:pPr>
              <w:pStyle w:val="TableContents"/>
              <w:bidi w:val="0"/>
              <w:spacing w:before="0" w:after="283"/>
              <w:jc w:val="center"/>
              <w:rPr>
                <w:b/>
              </w:rPr>
            </w:pPr>
            <w:r>
              <w:rPr>
                <w:b/>
                <w:spacing w:val="0"/>
              </w:rPr>
              <w:t>Nine Months Ended September 30,</w:t>
            </w:r>
            <w:r>
              <w:rPr>
                <w:b/>
              </w:rPr>
              <w:t xml:space="preserve"> </w:t>
            </w:r>
          </w:p>
        </w:tc>
        <w:tc>
          <w:tcPr>
            <w:tcW w:w="296" w:type="dxa"/>
            <w:tcBorders/>
            <w:vAlign w:val="center"/>
          </w:tcPr>
          <w:p>
            <w:pPr>
              <w:pStyle w:val="TableContents"/>
              <w:bidi w:val="0"/>
              <w:spacing w:before="0" w:after="283"/>
              <w:jc w:val="center"/>
            </w:pPr>
            <w:r>
              <w:t> </w:t>
            </w:r>
          </w:p>
        </w:tc>
      </w:tr>
      <w:tr>
        <w:tc>
          <w:tcPr>
            <w:tcW w:w="2590" w:type="dxa"/>
            <w:tcBorders/>
            <w:vAlign w:val="center"/>
          </w:tcPr>
          <w:p>
            <w:pPr>
              <w:pStyle w:val="TableContents"/>
              <w:bidi w:val="0"/>
              <w:spacing w:before="0" w:after="283"/>
              <w:jc w:val="center"/>
            </w:pPr>
            <w:r>
              <w:t> </w:t>
            </w:r>
          </w:p>
        </w:tc>
        <w:tc>
          <w:tcPr>
            <w:tcW w:w="349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2026 </w:t>
            </w:r>
          </w:p>
        </w:tc>
        <w:tc>
          <w:tcPr>
            <w:tcW w:w="245"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349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2025 </w:t>
            </w:r>
          </w:p>
        </w:tc>
        <w:tc>
          <w:tcPr>
            <w:tcW w:w="296" w:type="dxa"/>
            <w:tcBorders/>
            <w:vAlign w:val="center"/>
          </w:tcPr>
          <w:p>
            <w:pPr>
              <w:pStyle w:val="TableContents"/>
              <w:bidi w:val="0"/>
              <w:spacing w:before="0" w:after="283"/>
              <w:jc w:val="center"/>
            </w:pPr>
            <w:r>
              <w:t> </w:t>
            </w:r>
          </w:p>
        </w:tc>
      </w:tr>
      <w:tr>
        <w:tc>
          <w:tcPr>
            <w:tcW w:w="2590" w:type="dxa"/>
            <w:tcBorders/>
            <w:vAlign w:val="center"/>
          </w:tcPr>
          <w:p>
            <w:pPr>
              <w:pStyle w:val="TableContents"/>
              <w:bidi w:val="0"/>
              <w:spacing w:before="0" w:after="283"/>
              <w:jc w:val="center"/>
            </w:pPr>
            <w:r>
              <w:t> </w:t>
            </w:r>
          </w:p>
        </w:tc>
        <w:tc>
          <w:tcPr>
            <w:tcW w:w="1344"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Average Balance</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Interest</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788"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Yield/Rate</w:t>
            </w:r>
          </w:p>
        </w:tc>
        <w:tc>
          <w:tcPr>
            <w:tcW w:w="245"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344"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Average Balance</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Interest</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788"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Yield/Rate</w:t>
            </w:r>
          </w:p>
        </w:tc>
        <w:tc>
          <w:tcPr>
            <w:tcW w:w="296" w:type="dxa"/>
            <w:tcBorders/>
            <w:vAlign w:val="center"/>
          </w:tcPr>
          <w:p>
            <w:pPr>
              <w:pStyle w:val="TableContents"/>
              <w:bidi w:val="0"/>
              <w:spacing w:before="0" w:after="283"/>
              <w:jc w:val="center"/>
            </w:pPr>
            <w:r>
              <w:t> </w:t>
            </w:r>
          </w:p>
        </w:tc>
      </w:tr>
      <w:tr>
        <w:tc>
          <w:tcPr>
            <w:tcW w:w="2590" w:type="dxa"/>
            <w:tcBorders/>
            <w:vAlign w:val="center"/>
          </w:tcPr>
          <w:p>
            <w:pPr>
              <w:pStyle w:val="TableContents"/>
              <w:bidi w:val="0"/>
              <w:spacing w:before="0" w:after="283"/>
              <w:jc w:val="center"/>
            </w:pPr>
            <w:r>
              <w:t> </w:t>
            </w:r>
          </w:p>
        </w:tc>
        <w:tc>
          <w:tcPr>
            <w:tcW w:w="7615" w:type="dxa"/>
            <w:gridSpan w:val="23"/>
            <w:tcBorders/>
            <w:vAlign w:val="center"/>
          </w:tcPr>
          <w:p>
            <w:pPr>
              <w:pStyle w:val="TableContents"/>
              <w:bidi w:val="0"/>
              <w:spacing w:before="0" w:after="283"/>
              <w:jc w:val="center"/>
              <w:rPr>
                <w:b/>
              </w:rPr>
            </w:pPr>
            <w:r>
              <w:rPr>
                <w:b/>
              </w:rPr>
              <w:t>(Dollars in thousands)</w:t>
            </w:r>
          </w:p>
        </w:tc>
      </w:tr>
      <w:tr>
        <w:tc>
          <w:tcPr>
            <w:tcW w:w="2590" w:type="dxa"/>
            <w:tcBorders/>
            <w:vAlign w:val="center"/>
          </w:tcPr>
          <w:p>
            <w:pPr>
              <w:pStyle w:val="TableContents"/>
              <w:bidi w:val="0"/>
              <w:spacing w:before="0" w:after="283"/>
              <w:jc w:val="left"/>
              <w:rPr>
                <w:b/>
              </w:rPr>
            </w:pPr>
            <w:r>
              <w:rPr>
                <w:b/>
              </w:rPr>
              <w:t>Assets:</w:t>
            </w:r>
          </w:p>
        </w:tc>
        <w:tc>
          <w:tcPr>
            <w:tcW w:w="193" w:type="dxa"/>
            <w:tcBorders/>
            <w:vAlign w:val="center"/>
          </w:tcPr>
          <w:p>
            <w:pPr>
              <w:pStyle w:val="TableContents"/>
              <w:bidi w:val="0"/>
              <w:spacing w:before="0" w:after="283"/>
              <w:jc w:val="left"/>
            </w:pPr>
            <w:r>
              <w:t> </w:t>
            </w:r>
          </w:p>
        </w:tc>
        <w:tc>
          <w:tcPr>
            <w:tcW w:w="115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3" w:type="dxa"/>
            <w:tcBorders/>
            <w:vAlign w:val="center"/>
          </w:tcPr>
          <w:p>
            <w:pPr>
              <w:pStyle w:val="TableContents"/>
              <w:bidi w:val="0"/>
              <w:spacing w:before="0" w:after="283"/>
              <w:jc w:val="left"/>
            </w:pPr>
            <w:r>
              <w:t> </w:t>
            </w:r>
          </w:p>
        </w:tc>
        <w:tc>
          <w:tcPr>
            <w:tcW w:w="115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left"/>
            </w:pPr>
            <w:r>
              <w:t> </w:t>
            </w:r>
          </w:p>
        </w:tc>
        <w:tc>
          <w:tcPr>
            <w:tcW w:w="296" w:type="dxa"/>
            <w:tcBorders/>
            <w:vAlign w:val="center"/>
          </w:tcPr>
          <w:p>
            <w:pPr>
              <w:pStyle w:val="TableContents"/>
              <w:bidi w:val="0"/>
              <w:spacing w:before="0" w:after="283"/>
              <w:jc w:val="left"/>
            </w:pPr>
            <w:r>
              <w:t> </w:t>
            </w:r>
          </w:p>
        </w:tc>
      </w:tr>
      <w:tr>
        <w:tc>
          <w:tcPr>
            <w:tcW w:w="2590" w:type="dxa"/>
            <w:tcBorders/>
            <w:vAlign w:val="center"/>
          </w:tcPr>
          <w:p>
            <w:pPr>
              <w:pStyle w:val="TableContents"/>
              <w:bidi w:val="0"/>
              <w:spacing w:before="0" w:after="283"/>
              <w:jc w:val="left"/>
            </w:pPr>
            <w:r>
              <w:t>Interest-earning assets:</w:t>
            </w:r>
          </w:p>
        </w:tc>
        <w:tc>
          <w:tcPr>
            <w:tcW w:w="193" w:type="dxa"/>
            <w:tcBorders/>
            <w:vAlign w:val="center"/>
          </w:tcPr>
          <w:p>
            <w:pPr>
              <w:pStyle w:val="TableContents"/>
              <w:bidi w:val="0"/>
              <w:spacing w:before="0" w:after="283"/>
              <w:jc w:val="left"/>
            </w:pPr>
            <w:r>
              <w:t> </w:t>
            </w:r>
          </w:p>
        </w:tc>
        <w:tc>
          <w:tcPr>
            <w:tcW w:w="115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3" w:type="dxa"/>
            <w:tcBorders/>
            <w:vAlign w:val="center"/>
          </w:tcPr>
          <w:p>
            <w:pPr>
              <w:pStyle w:val="TableContents"/>
              <w:bidi w:val="0"/>
              <w:spacing w:before="0" w:after="283"/>
              <w:jc w:val="left"/>
            </w:pPr>
            <w:r>
              <w:t> </w:t>
            </w:r>
          </w:p>
        </w:tc>
        <w:tc>
          <w:tcPr>
            <w:tcW w:w="115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left"/>
            </w:pPr>
            <w:r>
              <w:t> </w:t>
            </w:r>
          </w:p>
        </w:tc>
        <w:tc>
          <w:tcPr>
            <w:tcW w:w="296" w:type="dxa"/>
            <w:tcBorders/>
            <w:vAlign w:val="center"/>
          </w:tcPr>
          <w:p>
            <w:pPr>
              <w:pStyle w:val="TableContents"/>
              <w:bidi w:val="0"/>
              <w:spacing w:before="0" w:after="283"/>
              <w:jc w:val="left"/>
            </w:pPr>
            <w:r>
              <w:t> </w:t>
            </w:r>
          </w:p>
        </w:tc>
      </w:tr>
      <w:tr>
        <w:tc>
          <w:tcPr>
            <w:tcW w:w="2590" w:type="dxa"/>
            <w:tcBorders/>
            <w:shd w:fill="CCEEFF" w:val="clear"/>
            <w:vAlign w:val="center"/>
          </w:tcPr>
          <w:p>
            <w:pPr>
              <w:pStyle w:val="TableContents"/>
              <w:bidi w:val="0"/>
              <w:spacing w:before="0" w:after="283"/>
              <w:jc w:val="left"/>
            </w:pPr>
            <w:r>
              <w:t>Loans(1)</w:t>
            </w:r>
          </w:p>
        </w:tc>
        <w:tc>
          <w:tcPr>
            <w:tcW w:w="193" w:type="dxa"/>
            <w:tcBorders/>
            <w:shd w:fill="CCEEFF" w:val="clear"/>
            <w:vAlign w:val="center"/>
          </w:tcPr>
          <w:p>
            <w:pPr>
              <w:pStyle w:val="TableContents"/>
              <w:bidi w:val="0"/>
              <w:spacing w:before="0" w:after="283"/>
              <w:jc w:val="left"/>
            </w:pPr>
            <w:r>
              <w:t>$</w:t>
            </w:r>
          </w:p>
        </w:tc>
        <w:tc>
          <w:tcPr>
            <w:tcW w:w="1151" w:type="dxa"/>
            <w:tcBorders/>
            <w:shd w:fill="CCEEFF" w:val="clear"/>
            <w:vAlign w:val="center"/>
          </w:tcPr>
          <w:p>
            <w:pPr>
              <w:pStyle w:val="TableContents"/>
              <w:bidi w:val="0"/>
              <w:spacing w:before="0" w:after="283"/>
              <w:jc w:val="right"/>
            </w:pPr>
            <w:r>
              <w:t>3,585,041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182,298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right"/>
            </w:pPr>
            <w:r>
              <w:t>6.80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93" w:type="dxa"/>
            <w:tcBorders/>
            <w:shd w:fill="CCEEFF" w:val="clear"/>
            <w:vAlign w:val="center"/>
          </w:tcPr>
          <w:p>
            <w:pPr>
              <w:pStyle w:val="TableContents"/>
              <w:bidi w:val="0"/>
              <w:spacing w:before="0" w:after="283"/>
              <w:jc w:val="left"/>
            </w:pPr>
            <w:r>
              <w:t>$</w:t>
            </w:r>
          </w:p>
        </w:tc>
        <w:tc>
          <w:tcPr>
            <w:tcW w:w="1151" w:type="dxa"/>
            <w:tcBorders/>
            <w:shd w:fill="CCEEFF" w:val="clear"/>
            <w:vAlign w:val="center"/>
          </w:tcPr>
          <w:p>
            <w:pPr>
              <w:pStyle w:val="TableContents"/>
              <w:bidi w:val="0"/>
              <w:spacing w:before="0" w:after="283"/>
              <w:jc w:val="right"/>
            </w:pPr>
            <w:r>
              <w:t>3,087,530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158,406</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right"/>
            </w:pPr>
            <w:r>
              <w:t>6.86</w:t>
            </w:r>
          </w:p>
        </w:tc>
        <w:tc>
          <w:tcPr>
            <w:tcW w:w="296" w:type="dxa"/>
            <w:tcBorders/>
            <w:shd w:fill="CCEEFF" w:val="clear"/>
            <w:vAlign w:val="center"/>
          </w:tcPr>
          <w:p>
            <w:pPr>
              <w:pStyle w:val="TableContents"/>
              <w:bidi w:val="0"/>
              <w:spacing w:before="0" w:after="283"/>
              <w:jc w:val="left"/>
            </w:pPr>
            <w:r>
              <w:t>%</w:t>
            </w:r>
          </w:p>
        </w:tc>
      </w:tr>
      <w:tr>
        <w:tc>
          <w:tcPr>
            <w:tcW w:w="2590" w:type="dxa"/>
            <w:tcBorders/>
            <w:vAlign w:val="center"/>
          </w:tcPr>
          <w:p>
            <w:pPr>
              <w:pStyle w:val="TableContents"/>
              <w:bidi w:val="0"/>
              <w:spacing w:before="0" w:after="283"/>
              <w:jc w:val="left"/>
            </w:pPr>
            <w:r>
              <w:t>Investment securities – taxable</w:t>
            </w:r>
          </w:p>
        </w:tc>
        <w:tc>
          <w:tcPr>
            <w:tcW w:w="193" w:type="dxa"/>
            <w:tcBorders/>
            <w:vAlign w:val="center"/>
          </w:tcPr>
          <w:p>
            <w:pPr>
              <w:pStyle w:val="TableContents"/>
              <w:bidi w:val="0"/>
              <w:spacing w:before="0" w:after="283"/>
              <w:jc w:val="left"/>
            </w:pPr>
            <w:r>
              <w:t> </w:t>
            </w:r>
          </w:p>
        </w:tc>
        <w:tc>
          <w:tcPr>
            <w:tcW w:w="1151" w:type="dxa"/>
            <w:tcBorders/>
            <w:vAlign w:val="center"/>
          </w:tcPr>
          <w:p>
            <w:pPr>
              <w:pStyle w:val="TableContents"/>
              <w:bidi w:val="0"/>
              <w:spacing w:before="0" w:after="283"/>
              <w:jc w:val="right"/>
            </w:pPr>
            <w:r>
              <w:t>480,312</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12,689</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right"/>
            </w:pPr>
            <w:r>
              <w:t>3.53</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93" w:type="dxa"/>
            <w:tcBorders/>
            <w:vAlign w:val="center"/>
          </w:tcPr>
          <w:p>
            <w:pPr>
              <w:pStyle w:val="TableContents"/>
              <w:bidi w:val="0"/>
              <w:spacing w:before="0" w:after="283"/>
              <w:jc w:val="left"/>
            </w:pPr>
            <w:r>
              <w:t> </w:t>
            </w:r>
          </w:p>
        </w:tc>
        <w:tc>
          <w:tcPr>
            <w:tcW w:w="1151" w:type="dxa"/>
            <w:tcBorders/>
            <w:vAlign w:val="center"/>
          </w:tcPr>
          <w:p>
            <w:pPr>
              <w:pStyle w:val="TableContents"/>
              <w:bidi w:val="0"/>
              <w:spacing w:before="0" w:after="283"/>
              <w:jc w:val="right"/>
            </w:pPr>
            <w:r>
              <w:t>505,721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14,030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right"/>
            </w:pPr>
            <w:r>
              <w:t>3.71</w:t>
            </w:r>
          </w:p>
        </w:tc>
        <w:tc>
          <w:tcPr>
            <w:tcW w:w="296" w:type="dxa"/>
            <w:tcBorders/>
            <w:vAlign w:val="center"/>
          </w:tcPr>
          <w:p>
            <w:pPr>
              <w:pStyle w:val="TableContents"/>
              <w:bidi w:val="0"/>
              <w:spacing w:before="0" w:after="283"/>
              <w:jc w:val="left"/>
            </w:pPr>
            <w:r>
              <w:t>%</w:t>
            </w:r>
          </w:p>
        </w:tc>
      </w:tr>
      <w:tr>
        <w:tc>
          <w:tcPr>
            <w:tcW w:w="2590" w:type="dxa"/>
            <w:tcBorders/>
            <w:shd w:fill="CCEEFF" w:val="clear"/>
            <w:vAlign w:val="center"/>
          </w:tcPr>
          <w:p>
            <w:pPr>
              <w:pStyle w:val="TableContents"/>
              <w:bidi w:val="0"/>
              <w:spacing w:before="0" w:after="283"/>
              <w:jc w:val="left"/>
            </w:pPr>
            <w:r>
              <w:t>Investment securities – non-taxable</w:t>
            </w:r>
          </w:p>
        </w:tc>
        <w:tc>
          <w:tcPr>
            <w:tcW w:w="193" w:type="dxa"/>
            <w:tcBorders/>
            <w:shd w:fill="CCEEFF" w:val="clear"/>
            <w:vAlign w:val="center"/>
          </w:tcPr>
          <w:p>
            <w:pPr>
              <w:pStyle w:val="TableContents"/>
              <w:bidi w:val="0"/>
              <w:spacing w:before="0" w:after="283"/>
              <w:jc w:val="left"/>
            </w:pPr>
            <w:r>
              <w:t> </w:t>
            </w:r>
          </w:p>
        </w:tc>
        <w:tc>
          <w:tcPr>
            <w:tcW w:w="1151" w:type="dxa"/>
            <w:tcBorders/>
            <w:shd w:fill="CCEEFF" w:val="clear"/>
            <w:vAlign w:val="center"/>
          </w:tcPr>
          <w:p>
            <w:pPr>
              <w:pStyle w:val="TableContents"/>
              <w:bidi w:val="0"/>
              <w:spacing w:before="0" w:after="283"/>
              <w:jc w:val="right"/>
            </w:pPr>
            <w:r>
              <w:t>152,488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3,232</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right"/>
            </w:pPr>
            <w:r>
              <w:t>2.83</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93" w:type="dxa"/>
            <w:tcBorders/>
            <w:shd w:fill="CCEEFF" w:val="clear"/>
            <w:vAlign w:val="center"/>
          </w:tcPr>
          <w:p>
            <w:pPr>
              <w:pStyle w:val="TableContents"/>
              <w:bidi w:val="0"/>
              <w:spacing w:before="0" w:after="283"/>
              <w:jc w:val="left"/>
            </w:pPr>
            <w:r>
              <w:t> </w:t>
            </w:r>
          </w:p>
        </w:tc>
        <w:tc>
          <w:tcPr>
            <w:tcW w:w="1151" w:type="dxa"/>
            <w:tcBorders/>
            <w:shd w:fill="CCEEFF" w:val="clear"/>
            <w:vAlign w:val="center"/>
          </w:tcPr>
          <w:p>
            <w:pPr>
              <w:pStyle w:val="TableContents"/>
              <w:bidi w:val="0"/>
              <w:spacing w:before="0" w:after="283"/>
              <w:jc w:val="right"/>
            </w:pPr>
            <w:r>
              <w:t>153,486</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3,109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right"/>
            </w:pPr>
            <w:r>
              <w:t>2.71</w:t>
            </w:r>
          </w:p>
        </w:tc>
        <w:tc>
          <w:tcPr>
            <w:tcW w:w="296" w:type="dxa"/>
            <w:tcBorders/>
            <w:shd w:fill="CCEEFF" w:val="clear"/>
            <w:vAlign w:val="center"/>
          </w:tcPr>
          <w:p>
            <w:pPr>
              <w:pStyle w:val="TableContents"/>
              <w:bidi w:val="0"/>
              <w:spacing w:before="0" w:after="283"/>
              <w:jc w:val="left"/>
            </w:pPr>
            <w:r>
              <w:t>%</w:t>
            </w:r>
          </w:p>
        </w:tc>
      </w:tr>
      <w:tr>
        <w:tc>
          <w:tcPr>
            <w:tcW w:w="2590" w:type="dxa"/>
            <w:tcBorders/>
            <w:vAlign w:val="center"/>
          </w:tcPr>
          <w:p>
            <w:pPr>
              <w:pStyle w:val="TableContents"/>
              <w:bidi w:val="0"/>
              <w:spacing w:before="0" w:after="283"/>
              <w:jc w:val="left"/>
            </w:pPr>
            <w:r>
              <w:t>Other interest-earning assets(2)</w:t>
            </w:r>
          </w:p>
        </w:tc>
        <w:tc>
          <w:tcPr>
            <w:tcW w:w="193" w:type="dxa"/>
            <w:tcBorders>
              <w:bottom w:val="single" w:sz="12" w:space="0" w:color="000000"/>
            </w:tcBorders>
            <w:tcMar>
              <w:bottom w:w="28" w:type="dxa"/>
            </w:tcMar>
            <w:vAlign w:val="center"/>
          </w:tcPr>
          <w:p>
            <w:pPr>
              <w:pStyle w:val="TableContents"/>
              <w:bidi w:val="0"/>
              <w:spacing w:before="0" w:after="283"/>
              <w:jc w:val="left"/>
            </w:pPr>
            <w:r>
              <w:t> </w:t>
            </w:r>
          </w:p>
        </w:tc>
        <w:tc>
          <w:tcPr>
            <w:tcW w:w="1151" w:type="dxa"/>
            <w:tcBorders>
              <w:bottom w:val="single" w:sz="12" w:space="0" w:color="000000"/>
            </w:tcBorders>
            <w:tcMar>
              <w:bottom w:w="28" w:type="dxa"/>
            </w:tcMar>
            <w:vAlign w:val="center"/>
          </w:tcPr>
          <w:p>
            <w:pPr>
              <w:pStyle w:val="TableContents"/>
              <w:bidi w:val="0"/>
              <w:spacing w:before="0" w:after="283"/>
              <w:jc w:val="right"/>
            </w:pPr>
            <w:r>
              <w:t>625,077</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16,525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right"/>
            </w:pPr>
            <w:r>
              <w:t>3.53</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93" w:type="dxa"/>
            <w:tcBorders>
              <w:bottom w:val="single" w:sz="12" w:space="0" w:color="000000"/>
            </w:tcBorders>
            <w:tcMar>
              <w:bottom w:w="28" w:type="dxa"/>
            </w:tcMar>
            <w:vAlign w:val="center"/>
          </w:tcPr>
          <w:p>
            <w:pPr>
              <w:pStyle w:val="TableContents"/>
              <w:bidi w:val="0"/>
              <w:spacing w:before="0" w:after="283"/>
              <w:jc w:val="left"/>
            </w:pPr>
            <w:r>
              <w:t> </w:t>
            </w:r>
          </w:p>
        </w:tc>
        <w:tc>
          <w:tcPr>
            <w:tcW w:w="1151" w:type="dxa"/>
            <w:tcBorders>
              <w:bottom w:val="single" w:sz="12" w:space="0" w:color="000000"/>
            </w:tcBorders>
            <w:tcMar>
              <w:bottom w:w="28" w:type="dxa"/>
            </w:tcMar>
            <w:vAlign w:val="center"/>
          </w:tcPr>
          <w:p>
            <w:pPr>
              <w:pStyle w:val="TableContents"/>
              <w:bidi w:val="0"/>
              <w:spacing w:before="0" w:after="283"/>
              <w:jc w:val="right"/>
            </w:pPr>
            <w:r>
              <w:t>444,473</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13,707</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right"/>
            </w:pPr>
            <w:r>
              <w:t>4.12</w:t>
            </w:r>
          </w:p>
        </w:tc>
        <w:tc>
          <w:tcPr>
            <w:tcW w:w="296" w:type="dxa"/>
            <w:tcBorders/>
            <w:vAlign w:val="center"/>
          </w:tcPr>
          <w:p>
            <w:pPr>
              <w:pStyle w:val="TableContents"/>
              <w:bidi w:val="0"/>
              <w:spacing w:before="0" w:after="283"/>
              <w:jc w:val="left"/>
            </w:pPr>
            <w:r>
              <w:t>%</w:t>
            </w:r>
          </w:p>
        </w:tc>
      </w:tr>
      <w:tr>
        <w:tc>
          <w:tcPr>
            <w:tcW w:w="2590" w:type="dxa"/>
            <w:tcBorders/>
            <w:shd w:fill="CCEEFF" w:val="clear"/>
            <w:vAlign w:val="center"/>
          </w:tcPr>
          <w:p>
            <w:pPr>
              <w:pStyle w:val="TableContents"/>
              <w:bidi w:val="0"/>
              <w:spacing w:before="0" w:after="283"/>
              <w:jc w:val="left"/>
            </w:pPr>
            <w:r>
              <w:t>Total interest-earning assets</w:t>
            </w:r>
          </w:p>
        </w:tc>
        <w:tc>
          <w:tcPr>
            <w:tcW w:w="193" w:type="dxa"/>
            <w:tcBorders/>
            <w:shd w:fill="CCEEFF" w:val="clear"/>
            <w:vAlign w:val="center"/>
          </w:tcPr>
          <w:p>
            <w:pPr>
              <w:pStyle w:val="TableContents"/>
              <w:bidi w:val="0"/>
              <w:spacing w:before="0" w:after="283"/>
              <w:jc w:val="left"/>
            </w:pPr>
            <w:r>
              <w:t> </w:t>
            </w:r>
          </w:p>
        </w:tc>
        <w:tc>
          <w:tcPr>
            <w:tcW w:w="1151" w:type="dxa"/>
            <w:tcBorders/>
            <w:shd w:fill="CCEEFF" w:val="clear"/>
            <w:vAlign w:val="center"/>
          </w:tcPr>
          <w:p>
            <w:pPr>
              <w:pStyle w:val="TableContents"/>
              <w:bidi w:val="0"/>
              <w:spacing w:before="0" w:after="283"/>
              <w:jc w:val="right"/>
            </w:pPr>
            <w:r>
              <w:t>4,842,918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214,744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right"/>
            </w:pPr>
            <w:r>
              <w:t>5.93</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93" w:type="dxa"/>
            <w:tcBorders/>
            <w:shd w:fill="CCEEFF" w:val="clear"/>
            <w:vAlign w:val="center"/>
          </w:tcPr>
          <w:p>
            <w:pPr>
              <w:pStyle w:val="TableContents"/>
              <w:bidi w:val="0"/>
              <w:spacing w:before="0" w:after="283"/>
              <w:jc w:val="left"/>
            </w:pPr>
            <w:r>
              <w:t> </w:t>
            </w:r>
          </w:p>
        </w:tc>
        <w:tc>
          <w:tcPr>
            <w:tcW w:w="1151" w:type="dxa"/>
            <w:tcBorders/>
            <w:shd w:fill="CCEEFF" w:val="clear"/>
            <w:vAlign w:val="center"/>
          </w:tcPr>
          <w:p>
            <w:pPr>
              <w:pStyle w:val="TableContents"/>
              <w:bidi w:val="0"/>
              <w:spacing w:before="0" w:after="283"/>
              <w:jc w:val="right"/>
            </w:pPr>
            <w:r>
              <w:t>4,191,210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189,252</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right"/>
            </w:pPr>
            <w:r>
              <w:t>6.04</w:t>
            </w:r>
          </w:p>
        </w:tc>
        <w:tc>
          <w:tcPr>
            <w:tcW w:w="296" w:type="dxa"/>
            <w:tcBorders/>
            <w:shd w:fill="CCEEFF" w:val="clear"/>
            <w:vAlign w:val="center"/>
          </w:tcPr>
          <w:p>
            <w:pPr>
              <w:pStyle w:val="TableContents"/>
              <w:bidi w:val="0"/>
              <w:spacing w:before="0" w:after="283"/>
              <w:jc w:val="left"/>
            </w:pPr>
            <w:r>
              <w:t>%</w:t>
            </w:r>
          </w:p>
        </w:tc>
      </w:tr>
      <w:tr>
        <w:tc>
          <w:tcPr>
            <w:tcW w:w="2590" w:type="dxa"/>
            <w:tcBorders/>
            <w:vAlign w:val="center"/>
          </w:tcPr>
          <w:p>
            <w:pPr>
              <w:pStyle w:val="TableContents"/>
              <w:bidi w:val="0"/>
              <w:spacing w:before="0" w:after="283"/>
              <w:jc w:val="left"/>
            </w:pPr>
            <w:r>
              <w:t>Noninterest-earning assets</w:t>
            </w:r>
          </w:p>
        </w:tc>
        <w:tc>
          <w:tcPr>
            <w:tcW w:w="193" w:type="dxa"/>
            <w:tcBorders>
              <w:bottom w:val="single" w:sz="12" w:space="0" w:color="000000"/>
            </w:tcBorders>
            <w:tcMar>
              <w:bottom w:w="28" w:type="dxa"/>
            </w:tcMar>
            <w:vAlign w:val="center"/>
          </w:tcPr>
          <w:p>
            <w:pPr>
              <w:pStyle w:val="TableContents"/>
              <w:bidi w:val="0"/>
              <w:spacing w:before="0" w:after="283"/>
              <w:jc w:val="left"/>
            </w:pPr>
            <w:r>
              <w:t> </w:t>
            </w:r>
          </w:p>
        </w:tc>
        <w:tc>
          <w:tcPr>
            <w:tcW w:w="1151" w:type="dxa"/>
            <w:tcBorders>
              <w:bottom w:val="single" w:sz="12" w:space="0" w:color="000000"/>
            </w:tcBorders>
            <w:tcMar>
              <w:bottom w:w="28" w:type="dxa"/>
            </w:tcMar>
            <w:vAlign w:val="center"/>
          </w:tcPr>
          <w:p>
            <w:pPr>
              <w:pStyle w:val="TableContents"/>
              <w:bidi w:val="0"/>
              <w:spacing w:before="0" w:after="283"/>
              <w:jc w:val="right"/>
            </w:pPr>
            <w:r>
              <w:t>218,662</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3" w:type="dxa"/>
            <w:tcBorders>
              <w:bottom w:val="single" w:sz="12" w:space="0" w:color="000000"/>
            </w:tcBorders>
            <w:tcMar>
              <w:bottom w:w="28" w:type="dxa"/>
            </w:tcMar>
            <w:vAlign w:val="center"/>
          </w:tcPr>
          <w:p>
            <w:pPr>
              <w:pStyle w:val="TableContents"/>
              <w:bidi w:val="0"/>
              <w:spacing w:before="0" w:after="283"/>
              <w:jc w:val="left"/>
            </w:pPr>
            <w:r>
              <w:t> </w:t>
            </w:r>
          </w:p>
        </w:tc>
        <w:tc>
          <w:tcPr>
            <w:tcW w:w="1151" w:type="dxa"/>
            <w:tcBorders>
              <w:bottom w:val="single" w:sz="12" w:space="0" w:color="000000"/>
            </w:tcBorders>
            <w:tcMar>
              <w:bottom w:w="28" w:type="dxa"/>
            </w:tcMar>
            <w:vAlign w:val="center"/>
          </w:tcPr>
          <w:p>
            <w:pPr>
              <w:pStyle w:val="TableContents"/>
              <w:bidi w:val="0"/>
              <w:spacing w:before="0" w:after="283"/>
              <w:jc w:val="right"/>
            </w:pPr>
            <w:r>
              <w:t>169,264</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left"/>
            </w:pPr>
            <w:r>
              <w:t> </w:t>
            </w:r>
          </w:p>
        </w:tc>
        <w:tc>
          <w:tcPr>
            <w:tcW w:w="296" w:type="dxa"/>
            <w:tcBorders/>
            <w:vAlign w:val="center"/>
          </w:tcPr>
          <w:p>
            <w:pPr>
              <w:pStyle w:val="TableContents"/>
              <w:bidi w:val="0"/>
              <w:spacing w:before="0" w:after="283"/>
              <w:jc w:val="left"/>
            </w:pPr>
            <w:r>
              <w:t> </w:t>
            </w:r>
          </w:p>
        </w:tc>
      </w:tr>
      <w:tr>
        <w:tc>
          <w:tcPr>
            <w:tcW w:w="2590" w:type="dxa"/>
            <w:tcBorders/>
            <w:shd w:fill="CCEEFF" w:val="clear"/>
            <w:vAlign w:val="center"/>
          </w:tcPr>
          <w:p>
            <w:pPr>
              <w:pStyle w:val="TableContents"/>
              <w:bidi w:val="0"/>
              <w:spacing w:before="0" w:after="283"/>
              <w:jc w:val="left"/>
            </w:pPr>
            <w:r>
              <w:t>Total assets</w:t>
            </w:r>
          </w:p>
        </w:tc>
        <w:tc>
          <w:tcPr>
            <w:tcW w:w="193"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151" w:type="dxa"/>
            <w:tcBorders>
              <w:bottom w:val="double" w:sz="8" w:space="0" w:color="000000"/>
            </w:tcBorders>
            <w:shd w:fill="CCEEFF" w:val="clear"/>
            <w:tcMar>
              <w:bottom w:w="28" w:type="dxa"/>
            </w:tcMar>
            <w:vAlign w:val="center"/>
          </w:tcPr>
          <w:p>
            <w:pPr>
              <w:pStyle w:val="TableContents"/>
              <w:bidi w:val="0"/>
              <w:spacing w:before="0" w:after="283"/>
              <w:jc w:val="right"/>
            </w:pPr>
            <w:r>
              <w:t>5,061,580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3"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151" w:type="dxa"/>
            <w:tcBorders>
              <w:bottom w:val="double" w:sz="8" w:space="0" w:color="000000"/>
            </w:tcBorders>
            <w:shd w:fill="CCEEFF" w:val="clear"/>
            <w:tcMar>
              <w:bottom w:w="28" w:type="dxa"/>
            </w:tcMar>
            <w:vAlign w:val="center"/>
          </w:tcPr>
          <w:p>
            <w:pPr>
              <w:pStyle w:val="TableContents"/>
              <w:bidi w:val="0"/>
              <w:spacing w:before="0" w:after="283"/>
              <w:jc w:val="right"/>
            </w:pPr>
            <w:r>
              <w:t>4,360,474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left"/>
            </w:pPr>
            <w:r>
              <w:t> </w:t>
            </w:r>
          </w:p>
        </w:tc>
        <w:tc>
          <w:tcPr>
            <w:tcW w:w="296" w:type="dxa"/>
            <w:tcBorders/>
            <w:shd w:fill="CCEEFF" w:val="clear"/>
            <w:vAlign w:val="center"/>
          </w:tcPr>
          <w:p>
            <w:pPr>
              <w:pStyle w:val="TableContents"/>
              <w:bidi w:val="0"/>
              <w:spacing w:before="0" w:after="283"/>
              <w:jc w:val="left"/>
            </w:pPr>
            <w:r>
              <w:t> </w:t>
            </w:r>
          </w:p>
        </w:tc>
      </w:tr>
      <w:tr>
        <w:tc>
          <w:tcPr>
            <w:tcW w:w="2590" w:type="dxa"/>
            <w:tcBorders/>
            <w:vAlign w:val="center"/>
          </w:tcPr>
          <w:p>
            <w:pPr>
              <w:pStyle w:val="TableContents"/>
              <w:bidi w:val="0"/>
              <w:spacing w:before="0" w:after="283"/>
              <w:jc w:val="left"/>
            </w:pPr>
            <w:r>
              <w:t> </w:t>
            </w:r>
          </w:p>
        </w:tc>
        <w:tc>
          <w:tcPr>
            <w:tcW w:w="193" w:type="dxa"/>
            <w:tcBorders/>
            <w:vAlign w:val="center"/>
          </w:tcPr>
          <w:p>
            <w:pPr>
              <w:pStyle w:val="TableContents"/>
              <w:bidi w:val="0"/>
              <w:spacing w:before="0" w:after="283"/>
              <w:jc w:val="left"/>
            </w:pPr>
            <w:r>
              <w:t> </w:t>
            </w:r>
          </w:p>
        </w:tc>
        <w:tc>
          <w:tcPr>
            <w:tcW w:w="115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3" w:type="dxa"/>
            <w:tcBorders/>
            <w:vAlign w:val="center"/>
          </w:tcPr>
          <w:p>
            <w:pPr>
              <w:pStyle w:val="TableContents"/>
              <w:bidi w:val="0"/>
              <w:spacing w:before="0" w:after="283"/>
              <w:jc w:val="left"/>
            </w:pPr>
            <w:r>
              <w:t> </w:t>
            </w:r>
          </w:p>
        </w:tc>
        <w:tc>
          <w:tcPr>
            <w:tcW w:w="115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left"/>
            </w:pPr>
            <w:r>
              <w:t> </w:t>
            </w:r>
          </w:p>
        </w:tc>
        <w:tc>
          <w:tcPr>
            <w:tcW w:w="296" w:type="dxa"/>
            <w:tcBorders/>
            <w:vAlign w:val="center"/>
          </w:tcPr>
          <w:p>
            <w:pPr>
              <w:pStyle w:val="TableContents"/>
              <w:bidi w:val="0"/>
              <w:spacing w:before="0" w:after="283"/>
              <w:jc w:val="left"/>
            </w:pPr>
            <w:r>
              <w:t> </w:t>
            </w:r>
          </w:p>
        </w:tc>
      </w:tr>
      <w:tr>
        <w:tc>
          <w:tcPr>
            <w:tcW w:w="2590" w:type="dxa"/>
            <w:tcBorders/>
            <w:shd w:fill="CCEEFF" w:val="clear"/>
            <w:vAlign w:val="center"/>
          </w:tcPr>
          <w:p>
            <w:pPr>
              <w:pStyle w:val="TableContents"/>
              <w:bidi w:val="0"/>
              <w:spacing w:before="0" w:after="283"/>
              <w:jc w:val="left"/>
              <w:rPr>
                <w:b/>
              </w:rPr>
            </w:pPr>
            <w:r>
              <w:rPr>
                <w:b/>
              </w:rPr>
              <w:t>Liabilities and Stockholders’ Equity:</w:t>
            </w:r>
          </w:p>
        </w:tc>
        <w:tc>
          <w:tcPr>
            <w:tcW w:w="193" w:type="dxa"/>
            <w:tcBorders/>
            <w:shd w:fill="CCEEFF" w:val="clear"/>
            <w:vAlign w:val="center"/>
          </w:tcPr>
          <w:p>
            <w:pPr>
              <w:pStyle w:val="TableContents"/>
              <w:bidi w:val="0"/>
              <w:spacing w:before="0" w:after="283"/>
              <w:jc w:val="left"/>
            </w:pPr>
            <w:r>
              <w:t> </w:t>
            </w:r>
          </w:p>
        </w:tc>
        <w:tc>
          <w:tcPr>
            <w:tcW w:w="1151"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3" w:type="dxa"/>
            <w:tcBorders/>
            <w:shd w:fill="CCEEFF" w:val="clear"/>
            <w:vAlign w:val="center"/>
          </w:tcPr>
          <w:p>
            <w:pPr>
              <w:pStyle w:val="TableContents"/>
              <w:bidi w:val="0"/>
              <w:spacing w:before="0" w:after="283"/>
              <w:jc w:val="left"/>
            </w:pPr>
            <w:r>
              <w:t> </w:t>
            </w:r>
          </w:p>
        </w:tc>
        <w:tc>
          <w:tcPr>
            <w:tcW w:w="1151"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left"/>
            </w:pPr>
            <w:r>
              <w:t> </w:t>
            </w:r>
          </w:p>
        </w:tc>
        <w:tc>
          <w:tcPr>
            <w:tcW w:w="296" w:type="dxa"/>
            <w:tcBorders/>
            <w:shd w:fill="CCEEFF" w:val="clear"/>
            <w:vAlign w:val="center"/>
          </w:tcPr>
          <w:p>
            <w:pPr>
              <w:pStyle w:val="TableContents"/>
              <w:bidi w:val="0"/>
              <w:spacing w:before="0" w:after="283"/>
              <w:jc w:val="left"/>
            </w:pPr>
            <w:r>
              <w:t> </w:t>
            </w:r>
          </w:p>
        </w:tc>
      </w:tr>
      <w:tr>
        <w:tc>
          <w:tcPr>
            <w:tcW w:w="2590" w:type="dxa"/>
            <w:tcBorders/>
            <w:vAlign w:val="center"/>
          </w:tcPr>
          <w:p>
            <w:pPr>
              <w:pStyle w:val="TableContents"/>
              <w:bidi w:val="0"/>
              <w:spacing w:before="0" w:after="283"/>
              <w:jc w:val="left"/>
            </w:pPr>
            <w:r>
              <w:t>Interest-bearing liabilities:</w:t>
            </w:r>
          </w:p>
        </w:tc>
        <w:tc>
          <w:tcPr>
            <w:tcW w:w="193" w:type="dxa"/>
            <w:tcBorders/>
            <w:vAlign w:val="center"/>
          </w:tcPr>
          <w:p>
            <w:pPr>
              <w:pStyle w:val="TableContents"/>
              <w:bidi w:val="0"/>
              <w:spacing w:before="0" w:after="283"/>
              <w:jc w:val="left"/>
            </w:pPr>
            <w:r>
              <w:t> </w:t>
            </w:r>
          </w:p>
        </w:tc>
        <w:tc>
          <w:tcPr>
            <w:tcW w:w="115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3" w:type="dxa"/>
            <w:tcBorders/>
            <w:vAlign w:val="center"/>
          </w:tcPr>
          <w:p>
            <w:pPr>
              <w:pStyle w:val="TableContents"/>
              <w:bidi w:val="0"/>
              <w:spacing w:before="0" w:after="283"/>
              <w:jc w:val="left"/>
            </w:pPr>
            <w:r>
              <w:t> </w:t>
            </w:r>
          </w:p>
        </w:tc>
        <w:tc>
          <w:tcPr>
            <w:tcW w:w="115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left"/>
            </w:pPr>
            <w:r>
              <w:t> </w:t>
            </w:r>
          </w:p>
        </w:tc>
        <w:tc>
          <w:tcPr>
            <w:tcW w:w="296" w:type="dxa"/>
            <w:tcBorders/>
            <w:vAlign w:val="center"/>
          </w:tcPr>
          <w:p>
            <w:pPr>
              <w:pStyle w:val="TableContents"/>
              <w:bidi w:val="0"/>
              <w:spacing w:before="0" w:after="283"/>
              <w:jc w:val="left"/>
            </w:pPr>
            <w:r>
              <w:t> </w:t>
            </w:r>
          </w:p>
        </w:tc>
      </w:tr>
      <w:tr>
        <w:tc>
          <w:tcPr>
            <w:tcW w:w="2590" w:type="dxa"/>
            <w:tcBorders/>
            <w:shd w:fill="CCEEFF" w:val="clear"/>
            <w:vAlign w:val="center"/>
          </w:tcPr>
          <w:p>
            <w:pPr>
              <w:pStyle w:val="TableContents"/>
              <w:bidi w:val="0"/>
              <w:spacing w:before="0" w:after="283"/>
              <w:jc w:val="left"/>
            </w:pPr>
            <w:r>
              <w:t>NOW, savings and money market deposits</w:t>
            </w:r>
          </w:p>
        </w:tc>
        <w:tc>
          <w:tcPr>
            <w:tcW w:w="193" w:type="dxa"/>
            <w:tcBorders/>
            <w:shd w:fill="CCEEFF" w:val="clear"/>
            <w:vAlign w:val="center"/>
          </w:tcPr>
          <w:p>
            <w:pPr>
              <w:pStyle w:val="TableContents"/>
              <w:bidi w:val="0"/>
              <w:spacing w:before="0" w:after="283"/>
              <w:jc w:val="left"/>
            </w:pPr>
            <w:r>
              <w:t>$</w:t>
            </w:r>
          </w:p>
        </w:tc>
        <w:tc>
          <w:tcPr>
            <w:tcW w:w="1151" w:type="dxa"/>
            <w:tcBorders/>
            <w:shd w:fill="CCEEFF" w:val="clear"/>
            <w:vAlign w:val="center"/>
          </w:tcPr>
          <w:p>
            <w:pPr>
              <w:pStyle w:val="TableContents"/>
              <w:bidi w:val="0"/>
              <w:spacing w:before="0" w:after="283"/>
              <w:jc w:val="right"/>
            </w:pPr>
            <w:r>
              <w:t>2,746,269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52,191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right"/>
            </w:pPr>
            <w:r>
              <w:t>2.54</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93" w:type="dxa"/>
            <w:tcBorders/>
            <w:shd w:fill="CCEEFF" w:val="clear"/>
            <w:vAlign w:val="center"/>
          </w:tcPr>
          <w:p>
            <w:pPr>
              <w:pStyle w:val="TableContents"/>
              <w:bidi w:val="0"/>
              <w:spacing w:before="0" w:after="283"/>
              <w:jc w:val="left"/>
            </w:pPr>
            <w:r>
              <w:t>$</w:t>
            </w:r>
          </w:p>
        </w:tc>
        <w:tc>
          <w:tcPr>
            <w:tcW w:w="1151" w:type="dxa"/>
            <w:tcBorders/>
            <w:shd w:fill="CCEEFF" w:val="clear"/>
            <w:vAlign w:val="center"/>
          </w:tcPr>
          <w:p>
            <w:pPr>
              <w:pStyle w:val="TableContents"/>
              <w:bidi w:val="0"/>
              <w:spacing w:before="0" w:after="283"/>
              <w:jc w:val="right"/>
            </w:pPr>
            <w:r>
              <w:t>2,318,134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47,408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right"/>
            </w:pPr>
            <w:r>
              <w:t>2.73</w:t>
            </w:r>
          </w:p>
        </w:tc>
        <w:tc>
          <w:tcPr>
            <w:tcW w:w="296" w:type="dxa"/>
            <w:tcBorders/>
            <w:shd w:fill="CCEEFF" w:val="clear"/>
            <w:vAlign w:val="center"/>
          </w:tcPr>
          <w:p>
            <w:pPr>
              <w:pStyle w:val="TableContents"/>
              <w:bidi w:val="0"/>
              <w:spacing w:before="0" w:after="283"/>
              <w:jc w:val="left"/>
            </w:pPr>
            <w:r>
              <w:t>%</w:t>
            </w:r>
          </w:p>
        </w:tc>
      </w:tr>
      <w:tr>
        <w:tc>
          <w:tcPr>
            <w:tcW w:w="2590" w:type="dxa"/>
            <w:tcBorders/>
            <w:vAlign w:val="center"/>
          </w:tcPr>
          <w:p>
            <w:pPr>
              <w:pStyle w:val="TableContents"/>
              <w:bidi w:val="0"/>
              <w:spacing w:before="0" w:after="283"/>
              <w:jc w:val="left"/>
            </w:pPr>
            <w:r>
              <w:t>Time deposits</w:t>
            </w:r>
          </w:p>
        </w:tc>
        <w:tc>
          <w:tcPr>
            <w:tcW w:w="193" w:type="dxa"/>
            <w:tcBorders/>
            <w:vAlign w:val="center"/>
          </w:tcPr>
          <w:p>
            <w:pPr>
              <w:pStyle w:val="TableContents"/>
              <w:bidi w:val="0"/>
              <w:spacing w:before="0" w:after="283"/>
              <w:jc w:val="left"/>
            </w:pPr>
            <w:r>
              <w:t> </w:t>
            </w:r>
          </w:p>
        </w:tc>
        <w:tc>
          <w:tcPr>
            <w:tcW w:w="1151" w:type="dxa"/>
            <w:tcBorders/>
            <w:vAlign w:val="center"/>
          </w:tcPr>
          <w:p>
            <w:pPr>
              <w:pStyle w:val="TableContents"/>
              <w:bidi w:val="0"/>
              <w:spacing w:before="0" w:after="283"/>
              <w:jc w:val="right"/>
            </w:pPr>
            <w:r>
              <w:t>544,710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14,441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right"/>
            </w:pPr>
            <w:r>
              <w:t>3.54</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93" w:type="dxa"/>
            <w:tcBorders/>
            <w:vAlign w:val="center"/>
          </w:tcPr>
          <w:p>
            <w:pPr>
              <w:pStyle w:val="TableContents"/>
              <w:bidi w:val="0"/>
              <w:spacing w:before="0" w:after="283"/>
              <w:jc w:val="left"/>
            </w:pPr>
            <w:r>
              <w:t> </w:t>
            </w:r>
          </w:p>
        </w:tc>
        <w:tc>
          <w:tcPr>
            <w:tcW w:w="1151" w:type="dxa"/>
            <w:tcBorders/>
            <w:vAlign w:val="center"/>
          </w:tcPr>
          <w:p>
            <w:pPr>
              <w:pStyle w:val="TableContents"/>
              <w:bidi w:val="0"/>
              <w:spacing w:before="0" w:after="283"/>
              <w:jc w:val="right"/>
            </w:pPr>
            <w:r>
              <w:t>435,127</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12,406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right"/>
            </w:pPr>
            <w:r>
              <w:t>3.81</w:t>
            </w:r>
          </w:p>
        </w:tc>
        <w:tc>
          <w:tcPr>
            <w:tcW w:w="296" w:type="dxa"/>
            <w:tcBorders/>
            <w:vAlign w:val="center"/>
          </w:tcPr>
          <w:p>
            <w:pPr>
              <w:pStyle w:val="TableContents"/>
              <w:bidi w:val="0"/>
              <w:spacing w:before="0" w:after="283"/>
              <w:jc w:val="left"/>
            </w:pPr>
            <w:r>
              <w:t>%</w:t>
            </w:r>
          </w:p>
        </w:tc>
      </w:tr>
      <w:tr>
        <w:tc>
          <w:tcPr>
            <w:tcW w:w="2590" w:type="dxa"/>
            <w:tcBorders/>
            <w:shd w:fill="CCEEFF" w:val="clear"/>
            <w:vAlign w:val="center"/>
          </w:tcPr>
          <w:p>
            <w:pPr>
              <w:pStyle w:val="TableContents"/>
              <w:bidi w:val="0"/>
              <w:spacing w:before="0" w:after="283"/>
              <w:jc w:val="left"/>
            </w:pPr>
            <w:r>
              <w:t>Short-term borrowings</w:t>
            </w:r>
          </w:p>
        </w:tc>
        <w:tc>
          <w:tcPr>
            <w:tcW w:w="193" w:type="dxa"/>
            <w:tcBorders/>
            <w:shd w:fill="CCEEFF" w:val="clear"/>
            <w:vAlign w:val="center"/>
          </w:tcPr>
          <w:p>
            <w:pPr>
              <w:pStyle w:val="TableContents"/>
              <w:bidi w:val="0"/>
              <w:spacing w:before="0" w:after="283"/>
              <w:jc w:val="left"/>
            </w:pPr>
            <w:r>
              <w:t> </w:t>
            </w:r>
          </w:p>
        </w:tc>
        <w:tc>
          <w:tcPr>
            <w:tcW w:w="1151" w:type="dxa"/>
            <w:tcBorders/>
            <w:shd w:fill="CCEEFF" w:val="clear"/>
            <w:vAlign w:val="center"/>
          </w:tcPr>
          <w:p>
            <w:pPr>
              <w:pStyle w:val="TableContents"/>
              <w:bidi w:val="0"/>
              <w:spacing w:before="0" w:after="283"/>
              <w:jc w:val="right"/>
            </w:pPr>
            <w:r>
              <w:t>1,250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38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right"/>
            </w:pPr>
            <w:r>
              <w:t>4.06</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93" w:type="dxa"/>
            <w:tcBorders/>
            <w:shd w:fill="CCEEFF" w:val="clear"/>
            <w:vAlign w:val="center"/>
          </w:tcPr>
          <w:p>
            <w:pPr>
              <w:pStyle w:val="TableContents"/>
              <w:bidi w:val="0"/>
              <w:spacing w:before="0" w:after="283"/>
              <w:jc w:val="left"/>
            </w:pPr>
            <w:r>
              <w:t> </w:t>
            </w:r>
          </w:p>
        </w:tc>
        <w:tc>
          <w:tcPr>
            <w:tcW w:w="1151" w:type="dxa"/>
            <w:tcBorders/>
            <w:shd w:fill="CCEEFF" w:val="clear"/>
            <w:vAlign w:val="center"/>
          </w:tcPr>
          <w:p>
            <w:pPr>
              <w:pStyle w:val="TableContents"/>
              <w:bidi w:val="0"/>
              <w:spacing w:before="0" w:after="283"/>
              <w:jc w:val="right"/>
            </w:pPr>
            <w:r>
              <w:t>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right"/>
            </w:pPr>
            <w:r>
              <w:t>0.00</w:t>
            </w:r>
          </w:p>
        </w:tc>
        <w:tc>
          <w:tcPr>
            <w:tcW w:w="296" w:type="dxa"/>
            <w:tcBorders/>
            <w:shd w:fill="CCEEFF" w:val="clear"/>
            <w:vAlign w:val="center"/>
          </w:tcPr>
          <w:p>
            <w:pPr>
              <w:pStyle w:val="TableContents"/>
              <w:bidi w:val="0"/>
              <w:spacing w:before="0" w:after="283"/>
              <w:jc w:val="left"/>
            </w:pPr>
            <w:r>
              <w:t>%</w:t>
            </w:r>
          </w:p>
        </w:tc>
      </w:tr>
      <w:tr>
        <w:tc>
          <w:tcPr>
            <w:tcW w:w="2590" w:type="dxa"/>
            <w:tcBorders/>
            <w:vAlign w:val="center"/>
          </w:tcPr>
          <w:p>
            <w:pPr>
              <w:pStyle w:val="TableContents"/>
              <w:bidi w:val="0"/>
              <w:spacing w:before="0" w:after="283"/>
              <w:jc w:val="left"/>
            </w:pPr>
            <w:r>
              <w:t>Subordinated debt</w:t>
            </w:r>
          </w:p>
        </w:tc>
        <w:tc>
          <w:tcPr>
            <w:tcW w:w="193" w:type="dxa"/>
            <w:tcBorders/>
            <w:vAlign w:val="center"/>
          </w:tcPr>
          <w:p>
            <w:pPr>
              <w:pStyle w:val="TableContents"/>
              <w:bidi w:val="0"/>
              <w:spacing w:before="0" w:after="283"/>
              <w:jc w:val="left"/>
            </w:pPr>
            <w:r>
              <w:t> </w:t>
            </w:r>
          </w:p>
        </w:tc>
        <w:tc>
          <w:tcPr>
            <w:tcW w:w="1151" w:type="dxa"/>
            <w:tcBorders/>
            <w:vAlign w:val="center"/>
          </w:tcPr>
          <w:p>
            <w:pPr>
              <w:pStyle w:val="TableContents"/>
              <w:bidi w:val="0"/>
              <w:spacing w:before="0" w:after="283"/>
              <w:jc w:val="right"/>
            </w:pPr>
            <w:r>
              <w:t>14,100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719</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right"/>
            </w:pPr>
            <w:r>
              <w:t>6.82</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93" w:type="dxa"/>
            <w:tcBorders/>
            <w:vAlign w:val="center"/>
          </w:tcPr>
          <w:p>
            <w:pPr>
              <w:pStyle w:val="TableContents"/>
              <w:bidi w:val="0"/>
              <w:spacing w:before="0" w:after="283"/>
              <w:jc w:val="left"/>
            </w:pPr>
            <w:r>
              <w:t> </w:t>
            </w:r>
          </w:p>
        </w:tc>
        <w:tc>
          <w:tcPr>
            <w:tcW w:w="1151" w:type="dxa"/>
            <w:tcBorders/>
            <w:vAlign w:val="center"/>
          </w:tcPr>
          <w:p>
            <w:pPr>
              <w:pStyle w:val="TableContents"/>
              <w:bidi w:val="0"/>
              <w:spacing w:before="0" w:after="283"/>
              <w:jc w:val="right"/>
            </w:pPr>
            <w:r>
              <w:t>63,850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right"/>
            </w:pPr>
            <w:r>
              <w:t>2,505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right"/>
            </w:pPr>
            <w:r>
              <w:t>5.25</w:t>
            </w:r>
          </w:p>
        </w:tc>
        <w:tc>
          <w:tcPr>
            <w:tcW w:w="296" w:type="dxa"/>
            <w:tcBorders/>
            <w:vAlign w:val="center"/>
          </w:tcPr>
          <w:p>
            <w:pPr>
              <w:pStyle w:val="TableContents"/>
              <w:bidi w:val="0"/>
              <w:spacing w:before="0" w:after="283"/>
              <w:jc w:val="left"/>
            </w:pPr>
            <w:r>
              <w:t>%</w:t>
            </w:r>
          </w:p>
        </w:tc>
      </w:tr>
      <w:tr>
        <w:tc>
          <w:tcPr>
            <w:tcW w:w="2590" w:type="dxa"/>
            <w:tcBorders/>
            <w:shd w:fill="CCEEFF" w:val="clear"/>
            <w:vAlign w:val="center"/>
          </w:tcPr>
          <w:p>
            <w:pPr>
              <w:pStyle w:val="TableContents"/>
              <w:bidi w:val="0"/>
              <w:spacing w:before="0" w:after="283"/>
              <w:jc w:val="left"/>
            </w:pPr>
            <w:r>
              <w:t>Junior subordinated deferrable interest debentures</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151" w:type="dxa"/>
            <w:tcBorders>
              <w:bottom w:val="single" w:sz="12" w:space="0" w:color="000000"/>
            </w:tcBorders>
            <w:shd w:fill="CCEEFF" w:val="clear"/>
            <w:tcMar>
              <w:bottom w:w="28" w:type="dxa"/>
            </w:tcMar>
            <w:vAlign w:val="center"/>
          </w:tcPr>
          <w:p>
            <w:pPr>
              <w:pStyle w:val="TableContents"/>
              <w:bidi w:val="0"/>
              <w:spacing w:before="0" w:after="283"/>
              <w:jc w:val="right"/>
            </w:pPr>
            <w:r>
              <w:t>46,393</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1,994</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right"/>
            </w:pPr>
            <w:r>
              <w:t>5.75</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151" w:type="dxa"/>
            <w:tcBorders>
              <w:bottom w:val="single" w:sz="12" w:space="0" w:color="000000"/>
            </w:tcBorders>
            <w:shd w:fill="CCEEFF" w:val="clear"/>
            <w:tcMar>
              <w:bottom w:w="28" w:type="dxa"/>
            </w:tcMar>
            <w:vAlign w:val="center"/>
          </w:tcPr>
          <w:p>
            <w:pPr>
              <w:pStyle w:val="TableContents"/>
              <w:bidi w:val="0"/>
              <w:spacing w:before="0" w:after="283"/>
              <w:jc w:val="right"/>
            </w:pPr>
            <w:r>
              <w:t>46,393</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pPr>
            <w:r>
              <w:t>2,209</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right"/>
            </w:pPr>
            <w:r>
              <w:t>6.37</w:t>
            </w:r>
          </w:p>
        </w:tc>
        <w:tc>
          <w:tcPr>
            <w:tcW w:w="296" w:type="dxa"/>
            <w:tcBorders/>
            <w:shd w:fill="CCEEFF" w:val="clear"/>
            <w:vAlign w:val="center"/>
          </w:tcPr>
          <w:p>
            <w:pPr>
              <w:pStyle w:val="TableContents"/>
              <w:bidi w:val="0"/>
              <w:spacing w:before="0" w:after="283"/>
              <w:jc w:val="left"/>
            </w:pPr>
            <w:r>
              <w:t>%</w:t>
            </w:r>
          </w:p>
        </w:tc>
      </w:tr>
      <w:tr>
        <w:tc>
          <w:tcPr>
            <w:tcW w:w="2590" w:type="dxa"/>
            <w:tcBorders/>
            <w:vAlign w:val="center"/>
          </w:tcPr>
          <w:p>
            <w:pPr>
              <w:pStyle w:val="TableContents"/>
              <w:bidi w:val="0"/>
              <w:spacing w:before="0" w:after="283"/>
              <w:jc w:val="left"/>
            </w:pPr>
            <w:r>
              <w:t>Total interest-bearing liabilities</w:t>
            </w:r>
          </w:p>
        </w:tc>
        <w:tc>
          <w:tcPr>
            <w:tcW w:w="193" w:type="dxa"/>
            <w:tcBorders>
              <w:bottom w:val="single" w:sz="12" w:space="0" w:color="000000"/>
            </w:tcBorders>
            <w:tcMar>
              <w:bottom w:w="28" w:type="dxa"/>
            </w:tcMar>
            <w:vAlign w:val="center"/>
          </w:tcPr>
          <w:p>
            <w:pPr>
              <w:pStyle w:val="TableContents"/>
              <w:bidi w:val="0"/>
              <w:spacing w:before="0" w:after="283"/>
              <w:jc w:val="left"/>
            </w:pPr>
            <w:r>
              <w:t> </w:t>
            </w:r>
          </w:p>
        </w:tc>
        <w:tc>
          <w:tcPr>
            <w:tcW w:w="1151" w:type="dxa"/>
            <w:tcBorders>
              <w:bottom w:val="single" w:sz="12" w:space="0" w:color="000000"/>
            </w:tcBorders>
            <w:tcMar>
              <w:bottom w:w="28" w:type="dxa"/>
            </w:tcMar>
            <w:vAlign w:val="center"/>
          </w:tcPr>
          <w:p>
            <w:pPr>
              <w:pStyle w:val="TableContents"/>
              <w:bidi w:val="0"/>
              <w:spacing w:before="0" w:after="283"/>
              <w:jc w:val="right"/>
            </w:pPr>
            <w:r>
              <w:t>3,352,722</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69,383</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bottom w:val="single" w:sz="12" w:space="0" w:color="000000"/>
            </w:tcBorders>
            <w:tcMar>
              <w:bottom w:w="28" w:type="dxa"/>
            </w:tcMar>
            <w:vAlign w:val="center"/>
          </w:tcPr>
          <w:p>
            <w:pPr>
              <w:pStyle w:val="TableContents"/>
              <w:bidi w:val="0"/>
              <w:spacing w:before="0" w:after="283"/>
              <w:jc w:val="left"/>
            </w:pPr>
            <w:r>
              <w:t> </w:t>
            </w:r>
          </w:p>
        </w:tc>
        <w:tc>
          <w:tcPr>
            <w:tcW w:w="662" w:type="dxa"/>
            <w:tcBorders>
              <w:bottom w:val="single" w:sz="12" w:space="0" w:color="000000"/>
            </w:tcBorders>
            <w:tcMar>
              <w:bottom w:w="28" w:type="dxa"/>
            </w:tcMar>
            <w:vAlign w:val="center"/>
          </w:tcPr>
          <w:p>
            <w:pPr>
              <w:pStyle w:val="TableContents"/>
              <w:bidi w:val="0"/>
              <w:spacing w:before="0" w:after="283"/>
              <w:jc w:val="right"/>
            </w:pPr>
            <w:r>
              <w:t>2.77</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93" w:type="dxa"/>
            <w:tcBorders>
              <w:bottom w:val="single" w:sz="12" w:space="0" w:color="000000"/>
            </w:tcBorders>
            <w:tcMar>
              <w:bottom w:w="28" w:type="dxa"/>
            </w:tcMar>
            <w:vAlign w:val="center"/>
          </w:tcPr>
          <w:p>
            <w:pPr>
              <w:pStyle w:val="TableContents"/>
              <w:bidi w:val="0"/>
              <w:spacing w:before="0" w:after="283"/>
              <w:jc w:val="left"/>
            </w:pPr>
            <w:r>
              <w:t> </w:t>
            </w:r>
          </w:p>
        </w:tc>
        <w:tc>
          <w:tcPr>
            <w:tcW w:w="1151" w:type="dxa"/>
            <w:tcBorders>
              <w:bottom w:val="single" w:sz="12" w:space="0" w:color="000000"/>
            </w:tcBorders>
            <w:tcMar>
              <w:bottom w:w="28" w:type="dxa"/>
            </w:tcMar>
            <w:vAlign w:val="center"/>
          </w:tcPr>
          <w:p>
            <w:pPr>
              <w:pStyle w:val="TableContents"/>
              <w:bidi w:val="0"/>
              <w:spacing w:before="0" w:after="283"/>
              <w:jc w:val="right"/>
            </w:pPr>
            <w:r>
              <w:t>2,863,513</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830" w:type="dxa"/>
            <w:tcBorders>
              <w:bottom w:val="single" w:sz="12" w:space="0" w:color="000000"/>
            </w:tcBorders>
            <w:tcMar>
              <w:bottom w:w="28" w:type="dxa"/>
            </w:tcMar>
            <w:vAlign w:val="center"/>
          </w:tcPr>
          <w:p>
            <w:pPr>
              <w:pStyle w:val="TableContents"/>
              <w:bidi w:val="0"/>
              <w:spacing w:before="0" w:after="283"/>
              <w:jc w:val="right"/>
            </w:pPr>
            <w:r>
              <w:t>64,528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bottom w:val="single" w:sz="12" w:space="0" w:color="000000"/>
            </w:tcBorders>
            <w:tcMar>
              <w:bottom w:w="28" w:type="dxa"/>
            </w:tcMar>
            <w:vAlign w:val="center"/>
          </w:tcPr>
          <w:p>
            <w:pPr>
              <w:pStyle w:val="TableContents"/>
              <w:bidi w:val="0"/>
              <w:spacing w:before="0" w:after="283"/>
              <w:jc w:val="left"/>
            </w:pPr>
            <w:r>
              <w:t> </w:t>
            </w:r>
          </w:p>
        </w:tc>
        <w:tc>
          <w:tcPr>
            <w:tcW w:w="662" w:type="dxa"/>
            <w:tcBorders>
              <w:bottom w:val="single" w:sz="12" w:space="0" w:color="000000"/>
            </w:tcBorders>
            <w:tcMar>
              <w:bottom w:w="28" w:type="dxa"/>
            </w:tcMar>
            <w:vAlign w:val="center"/>
          </w:tcPr>
          <w:p>
            <w:pPr>
              <w:pStyle w:val="TableContents"/>
              <w:bidi w:val="0"/>
              <w:spacing w:before="0" w:after="283"/>
              <w:jc w:val="right"/>
            </w:pPr>
            <w:r>
              <w:t>3.01</w:t>
            </w:r>
          </w:p>
        </w:tc>
        <w:tc>
          <w:tcPr>
            <w:tcW w:w="296" w:type="dxa"/>
            <w:tcBorders/>
            <w:vAlign w:val="center"/>
          </w:tcPr>
          <w:p>
            <w:pPr>
              <w:pStyle w:val="TableContents"/>
              <w:bidi w:val="0"/>
              <w:spacing w:before="0" w:after="283"/>
              <w:jc w:val="left"/>
            </w:pPr>
            <w:r>
              <w:t>%</w:t>
            </w:r>
          </w:p>
        </w:tc>
      </w:tr>
      <w:tr>
        <w:tc>
          <w:tcPr>
            <w:tcW w:w="2590" w:type="dxa"/>
            <w:tcBorders/>
            <w:shd w:fill="CCEEFF" w:val="clear"/>
            <w:vAlign w:val="center"/>
          </w:tcPr>
          <w:p>
            <w:pPr>
              <w:pStyle w:val="TableContents"/>
              <w:bidi w:val="0"/>
              <w:spacing w:before="0" w:after="283"/>
              <w:jc w:val="left"/>
            </w:pPr>
            <w:r>
              <w:t> </w:t>
            </w:r>
          </w:p>
        </w:tc>
        <w:tc>
          <w:tcPr>
            <w:tcW w:w="193" w:type="dxa"/>
            <w:tcBorders/>
            <w:shd w:fill="CCEEFF" w:val="clear"/>
            <w:vAlign w:val="center"/>
          </w:tcPr>
          <w:p>
            <w:pPr>
              <w:pStyle w:val="TableContents"/>
              <w:bidi w:val="0"/>
              <w:spacing w:before="0" w:after="283"/>
              <w:jc w:val="left"/>
            </w:pPr>
            <w:r>
              <w:t> </w:t>
            </w:r>
          </w:p>
        </w:tc>
        <w:tc>
          <w:tcPr>
            <w:tcW w:w="1151"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3" w:type="dxa"/>
            <w:tcBorders/>
            <w:shd w:fill="CCEEFF" w:val="clear"/>
            <w:vAlign w:val="center"/>
          </w:tcPr>
          <w:p>
            <w:pPr>
              <w:pStyle w:val="TableContents"/>
              <w:bidi w:val="0"/>
              <w:spacing w:before="0" w:after="283"/>
              <w:jc w:val="left"/>
            </w:pPr>
            <w:r>
              <w:t> </w:t>
            </w:r>
          </w:p>
        </w:tc>
        <w:tc>
          <w:tcPr>
            <w:tcW w:w="1151"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left"/>
            </w:pPr>
            <w:r>
              <w:t> </w:t>
            </w:r>
          </w:p>
        </w:tc>
        <w:tc>
          <w:tcPr>
            <w:tcW w:w="296" w:type="dxa"/>
            <w:tcBorders/>
            <w:shd w:fill="CCEEFF" w:val="clear"/>
            <w:vAlign w:val="center"/>
          </w:tcPr>
          <w:p>
            <w:pPr>
              <w:pStyle w:val="TableContents"/>
              <w:bidi w:val="0"/>
              <w:spacing w:before="0" w:after="283"/>
              <w:jc w:val="left"/>
            </w:pPr>
            <w:r>
              <w:t> </w:t>
            </w:r>
          </w:p>
        </w:tc>
      </w:tr>
      <w:tr>
        <w:tc>
          <w:tcPr>
            <w:tcW w:w="2590" w:type="dxa"/>
            <w:tcBorders/>
            <w:vAlign w:val="center"/>
          </w:tcPr>
          <w:p>
            <w:pPr>
              <w:pStyle w:val="TableContents"/>
              <w:bidi w:val="0"/>
              <w:spacing w:before="0" w:after="283"/>
              <w:jc w:val="left"/>
            </w:pPr>
            <w:r>
              <w:t>Noninterest-bearing liabilities:</w:t>
            </w:r>
          </w:p>
        </w:tc>
        <w:tc>
          <w:tcPr>
            <w:tcW w:w="193" w:type="dxa"/>
            <w:tcBorders/>
            <w:vAlign w:val="center"/>
          </w:tcPr>
          <w:p>
            <w:pPr>
              <w:pStyle w:val="TableContents"/>
              <w:bidi w:val="0"/>
              <w:spacing w:before="0" w:after="283"/>
              <w:jc w:val="left"/>
            </w:pPr>
            <w:r>
              <w:t> </w:t>
            </w:r>
          </w:p>
        </w:tc>
        <w:tc>
          <w:tcPr>
            <w:tcW w:w="115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3" w:type="dxa"/>
            <w:tcBorders/>
            <w:vAlign w:val="center"/>
          </w:tcPr>
          <w:p>
            <w:pPr>
              <w:pStyle w:val="TableContents"/>
              <w:bidi w:val="0"/>
              <w:spacing w:before="0" w:after="283"/>
              <w:jc w:val="left"/>
            </w:pPr>
            <w:r>
              <w:t> </w:t>
            </w:r>
          </w:p>
        </w:tc>
        <w:tc>
          <w:tcPr>
            <w:tcW w:w="115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left"/>
            </w:pPr>
            <w:r>
              <w:t> </w:t>
            </w:r>
          </w:p>
        </w:tc>
        <w:tc>
          <w:tcPr>
            <w:tcW w:w="296" w:type="dxa"/>
            <w:tcBorders/>
            <w:vAlign w:val="center"/>
          </w:tcPr>
          <w:p>
            <w:pPr>
              <w:pStyle w:val="TableContents"/>
              <w:bidi w:val="0"/>
              <w:spacing w:before="0" w:after="283"/>
              <w:jc w:val="left"/>
            </w:pPr>
            <w:r>
              <w:t> </w:t>
            </w:r>
          </w:p>
        </w:tc>
      </w:tr>
      <w:tr>
        <w:tc>
          <w:tcPr>
            <w:tcW w:w="2590" w:type="dxa"/>
            <w:tcBorders/>
            <w:shd w:fill="CCEEFF" w:val="clear"/>
            <w:vAlign w:val="center"/>
          </w:tcPr>
          <w:p>
            <w:pPr>
              <w:pStyle w:val="TableContents"/>
              <w:bidi w:val="0"/>
              <w:spacing w:before="0" w:after="283"/>
              <w:jc w:val="left"/>
            </w:pPr>
            <w:r>
              <w:t>Noninterest-bearing deposits</w:t>
            </w:r>
          </w:p>
        </w:tc>
        <w:tc>
          <w:tcPr>
            <w:tcW w:w="193" w:type="dxa"/>
            <w:tcBorders/>
            <w:shd w:fill="CCEEFF" w:val="clear"/>
            <w:vAlign w:val="center"/>
          </w:tcPr>
          <w:p>
            <w:pPr>
              <w:pStyle w:val="TableContents"/>
              <w:bidi w:val="0"/>
              <w:spacing w:before="0" w:after="283"/>
              <w:jc w:val="left"/>
            </w:pPr>
            <w:r>
              <w:t> </w:t>
            </w:r>
          </w:p>
        </w:tc>
        <w:tc>
          <w:tcPr>
            <w:tcW w:w="1151" w:type="dxa"/>
            <w:tcBorders/>
            <w:shd w:fill="CCEEFF" w:val="clear"/>
            <w:vAlign w:val="center"/>
          </w:tcPr>
          <w:p>
            <w:pPr>
              <w:pStyle w:val="TableContents"/>
              <w:bidi w:val="0"/>
              <w:spacing w:before="0" w:after="283"/>
              <w:jc w:val="right"/>
            </w:pPr>
            <w:r>
              <w:t>1,067,204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3" w:type="dxa"/>
            <w:tcBorders/>
            <w:shd w:fill="CCEEFF" w:val="clear"/>
            <w:vAlign w:val="center"/>
          </w:tcPr>
          <w:p>
            <w:pPr>
              <w:pStyle w:val="TableContents"/>
              <w:bidi w:val="0"/>
              <w:spacing w:before="0" w:after="283"/>
              <w:jc w:val="left"/>
            </w:pPr>
            <w:r>
              <w:t> </w:t>
            </w:r>
          </w:p>
        </w:tc>
        <w:tc>
          <w:tcPr>
            <w:tcW w:w="1151" w:type="dxa"/>
            <w:tcBorders/>
            <w:shd w:fill="CCEEFF" w:val="clear"/>
            <w:vAlign w:val="center"/>
          </w:tcPr>
          <w:p>
            <w:pPr>
              <w:pStyle w:val="TableContents"/>
              <w:bidi w:val="0"/>
              <w:spacing w:before="0" w:after="283"/>
              <w:jc w:val="right"/>
            </w:pPr>
            <w:r>
              <w:t>978,426</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left"/>
            </w:pPr>
            <w:r>
              <w:t> </w:t>
            </w:r>
          </w:p>
        </w:tc>
        <w:tc>
          <w:tcPr>
            <w:tcW w:w="296" w:type="dxa"/>
            <w:tcBorders/>
            <w:shd w:fill="CCEEFF" w:val="clear"/>
            <w:vAlign w:val="center"/>
          </w:tcPr>
          <w:p>
            <w:pPr>
              <w:pStyle w:val="TableContents"/>
              <w:bidi w:val="0"/>
              <w:spacing w:before="0" w:after="283"/>
              <w:jc w:val="left"/>
            </w:pPr>
            <w:r>
              <w:t> </w:t>
            </w:r>
          </w:p>
        </w:tc>
      </w:tr>
      <w:tr>
        <w:tc>
          <w:tcPr>
            <w:tcW w:w="2590" w:type="dxa"/>
            <w:tcBorders/>
            <w:vAlign w:val="center"/>
          </w:tcPr>
          <w:p>
            <w:pPr>
              <w:pStyle w:val="TableContents"/>
              <w:bidi w:val="0"/>
              <w:spacing w:before="0" w:after="283"/>
              <w:jc w:val="left"/>
            </w:pPr>
            <w:r>
              <w:t>Other liabilities</w:t>
            </w:r>
          </w:p>
        </w:tc>
        <w:tc>
          <w:tcPr>
            <w:tcW w:w="193" w:type="dxa"/>
            <w:tcBorders>
              <w:bottom w:val="single" w:sz="12" w:space="0" w:color="000000"/>
            </w:tcBorders>
            <w:tcMar>
              <w:bottom w:w="28" w:type="dxa"/>
            </w:tcMar>
            <w:vAlign w:val="center"/>
          </w:tcPr>
          <w:p>
            <w:pPr>
              <w:pStyle w:val="TableContents"/>
              <w:bidi w:val="0"/>
              <w:spacing w:before="0" w:after="283"/>
              <w:jc w:val="left"/>
            </w:pPr>
            <w:r>
              <w:t> </w:t>
            </w:r>
          </w:p>
        </w:tc>
        <w:tc>
          <w:tcPr>
            <w:tcW w:w="1151" w:type="dxa"/>
            <w:tcBorders>
              <w:bottom w:val="single" w:sz="12" w:space="0" w:color="000000"/>
            </w:tcBorders>
            <w:tcMar>
              <w:bottom w:w="28" w:type="dxa"/>
            </w:tcMar>
            <w:vAlign w:val="center"/>
          </w:tcPr>
          <w:p>
            <w:pPr>
              <w:pStyle w:val="TableContents"/>
              <w:bidi w:val="0"/>
              <w:spacing w:before="0" w:after="283"/>
              <w:jc w:val="right"/>
            </w:pPr>
            <w:r>
              <w:t>57,696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3" w:type="dxa"/>
            <w:tcBorders>
              <w:bottom w:val="single" w:sz="12" w:space="0" w:color="000000"/>
            </w:tcBorders>
            <w:tcMar>
              <w:bottom w:w="28" w:type="dxa"/>
            </w:tcMar>
            <w:vAlign w:val="center"/>
          </w:tcPr>
          <w:p>
            <w:pPr>
              <w:pStyle w:val="TableContents"/>
              <w:bidi w:val="0"/>
              <w:spacing w:before="0" w:after="283"/>
              <w:jc w:val="left"/>
            </w:pPr>
            <w:r>
              <w:t> </w:t>
            </w:r>
          </w:p>
        </w:tc>
        <w:tc>
          <w:tcPr>
            <w:tcW w:w="1151" w:type="dxa"/>
            <w:tcBorders>
              <w:bottom w:val="single" w:sz="12" w:space="0" w:color="000000"/>
            </w:tcBorders>
            <w:tcMar>
              <w:bottom w:w="28" w:type="dxa"/>
            </w:tcMar>
            <w:vAlign w:val="center"/>
          </w:tcPr>
          <w:p>
            <w:pPr>
              <w:pStyle w:val="TableContents"/>
              <w:bidi w:val="0"/>
              <w:spacing w:before="0" w:after="283"/>
              <w:jc w:val="right"/>
            </w:pPr>
            <w:r>
              <w:t>66,471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left"/>
            </w:pPr>
            <w:r>
              <w:t> </w:t>
            </w:r>
          </w:p>
        </w:tc>
        <w:tc>
          <w:tcPr>
            <w:tcW w:w="296" w:type="dxa"/>
            <w:tcBorders/>
            <w:vAlign w:val="center"/>
          </w:tcPr>
          <w:p>
            <w:pPr>
              <w:pStyle w:val="TableContents"/>
              <w:bidi w:val="0"/>
              <w:spacing w:before="0" w:after="283"/>
              <w:jc w:val="left"/>
            </w:pPr>
            <w:r>
              <w:t> </w:t>
            </w:r>
          </w:p>
        </w:tc>
      </w:tr>
      <w:tr>
        <w:tc>
          <w:tcPr>
            <w:tcW w:w="2590" w:type="dxa"/>
            <w:tcBorders/>
            <w:shd w:fill="CCEEFF" w:val="clear"/>
            <w:vAlign w:val="center"/>
          </w:tcPr>
          <w:p>
            <w:pPr>
              <w:pStyle w:val="TableContents"/>
              <w:bidi w:val="0"/>
              <w:spacing w:before="0" w:after="283"/>
              <w:jc w:val="left"/>
            </w:pPr>
            <w:r>
              <w:t>Total noninterest-bearing liabilities</w:t>
            </w:r>
          </w:p>
        </w:tc>
        <w:tc>
          <w:tcPr>
            <w:tcW w:w="193" w:type="dxa"/>
            <w:tcBorders/>
            <w:shd w:fill="CCEEFF" w:val="clear"/>
            <w:vAlign w:val="center"/>
          </w:tcPr>
          <w:p>
            <w:pPr>
              <w:pStyle w:val="TableContents"/>
              <w:bidi w:val="0"/>
              <w:spacing w:before="0" w:after="283"/>
              <w:jc w:val="left"/>
            </w:pPr>
            <w:r>
              <w:t> </w:t>
            </w:r>
          </w:p>
        </w:tc>
        <w:tc>
          <w:tcPr>
            <w:tcW w:w="1151" w:type="dxa"/>
            <w:tcBorders/>
            <w:shd w:fill="CCEEFF" w:val="clear"/>
            <w:vAlign w:val="center"/>
          </w:tcPr>
          <w:p>
            <w:pPr>
              <w:pStyle w:val="TableContents"/>
              <w:bidi w:val="0"/>
              <w:spacing w:before="0" w:after="283"/>
              <w:jc w:val="right"/>
            </w:pPr>
            <w:r>
              <w:t>1,124,900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3" w:type="dxa"/>
            <w:tcBorders/>
            <w:shd w:fill="CCEEFF" w:val="clear"/>
            <w:vAlign w:val="center"/>
          </w:tcPr>
          <w:p>
            <w:pPr>
              <w:pStyle w:val="TableContents"/>
              <w:bidi w:val="0"/>
              <w:spacing w:before="0" w:after="283"/>
              <w:jc w:val="left"/>
            </w:pPr>
            <w:r>
              <w:t> </w:t>
            </w:r>
          </w:p>
        </w:tc>
        <w:tc>
          <w:tcPr>
            <w:tcW w:w="1151" w:type="dxa"/>
            <w:tcBorders/>
            <w:shd w:fill="CCEEFF" w:val="clear"/>
            <w:vAlign w:val="center"/>
          </w:tcPr>
          <w:p>
            <w:pPr>
              <w:pStyle w:val="TableContents"/>
              <w:bidi w:val="0"/>
              <w:spacing w:before="0" w:after="283"/>
              <w:jc w:val="right"/>
            </w:pPr>
            <w:r>
              <w:t>1,044,897</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left"/>
            </w:pPr>
            <w:r>
              <w:t> </w:t>
            </w:r>
          </w:p>
        </w:tc>
        <w:tc>
          <w:tcPr>
            <w:tcW w:w="296" w:type="dxa"/>
            <w:tcBorders/>
            <w:shd w:fill="CCEEFF" w:val="clear"/>
            <w:vAlign w:val="center"/>
          </w:tcPr>
          <w:p>
            <w:pPr>
              <w:pStyle w:val="TableContents"/>
              <w:bidi w:val="0"/>
              <w:spacing w:before="0" w:after="283"/>
              <w:jc w:val="left"/>
            </w:pPr>
            <w:r>
              <w:t> </w:t>
            </w:r>
          </w:p>
        </w:tc>
      </w:tr>
      <w:tr>
        <w:tc>
          <w:tcPr>
            <w:tcW w:w="2590" w:type="dxa"/>
            <w:tcBorders/>
            <w:vAlign w:val="center"/>
          </w:tcPr>
          <w:p>
            <w:pPr>
              <w:pStyle w:val="TableContents"/>
              <w:bidi w:val="0"/>
              <w:spacing w:before="0" w:after="283"/>
              <w:jc w:val="left"/>
            </w:pPr>
            <w:r>
              <w:t>Stockholders’ equity</w:t>
            </w:r>
          </w:p>
        </w:tc>
        <w:tc>
          <w:tcPr>
            <w:tcW w:w="193" w:type="dxa"/>
            <w:tcBorders>
              <w:bottom w:val="single" w:sz="12" w:space="0" w:color="000000"/>
            </w:tcBorders>
            <w:tcMar>
              <w:bottom w:w="28" w:type="dxa"/>
            </w:tcMar>
            <w:vAlign w:val="center"/>
          </w:tcPr>
          <w:p>
            <w:pPr>
              <w:pStyle w:val="TableContents"/>
              <w:bidi w:val="0"/>
              <w:spacing w:before="0" w:after="283"/>
              <w:jc w:val="left"/>
            </w:pPr>
            <w:r>
              <w:t> </w:t>
            </w:r>
          </w:p>
        </w:tc>
        <w:tc>
          <w:tcPr>
            <w:tcW w:w="1151" w:type="dxa"/>
            <w:tcBorders>
              <w:bottom w:val="single" w:sz="12" w:space="0" w:color="000000"/>
            </w:tcBorders>
            <w:tcMar>
              <w:bottom w:w="28" w:type="dxa"/>
            </w:tcMar>
            <w:vAlign w:val="center"/>
          </w:tcPr>
          <w:p>
            <w:pPr>
              <w:pStyle w:val="TableContents"/>
              <w:bidi w:val="0"/>
              <w:spacing w:before="0" w:after="283"/>
              <w:jc w:val="right"/>
            </w:pPr>
            <w:r>
              <w:t>583,958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3" w:type="dxa"/>
            <w:tcBorders>
              <w:bottom w:val="single" w:sz="12" w:space="0" w:color="000000"/>
            </w:tcBorders>
            <w:tcMar>
              <w:bottom w:w="28" w:type="dxa"/>
            </w:tcMar>
            <w:vAlign w:val="center"/>
          </w:tcPr>
          <w:p>
            <w:pPr>
              <w:pStyle w:val="TableContents"/>
              <w:bidi w:val="0"/>
              <w:spacing w:before="0" w:after="283"/>
              <w:jc w:val="left"/>
            </w:pPr>
            <w:r>
              <w:t> </w:t>
            </w:r>
          </w:p>
        </w:tc>
        <w:tc>
          <w:tcPr>
            <w:tcW w:w="1151" w:type="dxa"/>
            <w:tcBorders>
              <w:bottom w:val="single" w:sz="12" w:space="0" w:color="000000"/>
            </w:tcBorders>
            <w:tcMar>
              <w:bottom w:w="28" w:type="dxa"/>
            </w:tcMar>
            <w:vAlign w:val="center"/>
          </w:tcPr>
          <w:p>
            <w:pPr>
              <w:pStyle w:val="TableContents"/>
              <w:bidi w:val="0"/>
              <w:spacing w:before="0" w:after="283"/>
              <w:jc w:val="right"/>
            </w:pPr>
            <w:r>
              <w:t>452,064</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left"/>
            </w:pPr>
            <w:r>
              <w:t> </w:t>
            </w:r>
          </w:p>
        </w:tc>
        <w:tc>
          <w:tcPr>
            <w:tcW w:w="296" w:type="dxa"/>
            <w:tcBorders/>
            <w:vAlign w:val="center"/>
          </w:tcPr>
          <w:p>
            <w:pPr>
              <w:pStyle w:val="TableContents"/>
              <w:bidi w:val="0"/>
              <w:spacing w:before="0" w:after="283"/>
              <w:jc w:val="left"/>
            </w:pPr>
            <w:r>
              <w:t> </w:t>
            </w:r>
          </w:p>
        </w:tc>
      </w:tr>
      <w:tr>
        <w:tc>
          <w:tcPr>
            <w:tcW w:w="2590" w:type="dxa"/>
            <w:tcBorders/>
            <w:shd w:fill="CCEEFF" w:val="clear"/>
            <w:vAlign w:val="center"/>
          </w:tcPr>
          <w:p>
            <w:pPr>
              <w:pStyle w:val="TableContents"/>
              <w:bidi w:val="0"/>
              <w:spacing w:before="0" w:after="283"/>
              <w:jc w:val="left"/>
            </w:pPr>
            <w:r>
              <w:t>Total liabilities and stockholders’ equity</w:t>
            </w:r>
          </w:p>
        </w:tc>
        <w:tc>
          <w:tcPr>
            <w:tcW w:w="193"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151" w:type="dxa"/>
            <w:tcBorders>
              <w:bottom w:val="double" w:sz="8" w:space="0" w:color="000000"/>
            </w:tcBorders>
            <w:shd w:fill="CCEEFF" w:val="clear"/>
            <w:tcMar>
              <w:bottom w:w="28" w:type="dxa"/>
            </w:tcMar>
            <w:vAlign w:val="center"/>
          </w:tcPr>
          <w:p>
            <w:pPr>
              <w:pStyle w:val="TableContents"/>
              <w:bidi w:val="0"/>
              <w:spacing w:before="0" w:after="283"/>
              <w:jc w:val="right"/>
            </w:pPr>
            <w:r>
              <w:t>5,061,580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3"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151" w:type="dxa"/>
            <w:tcBorders>
              <w:bottom w:val="double" w:sz="8" w:space="0" w:color="000000"/>
            </w:tcBorders>
            <w:shd w:fill="CCEEFF" w:val="clear"/>
            <w:tcMar>
              <w:bottom w:w="28" w:type="dxa"/>
            </w:tcMar>
            <w:vAlign w:val="center"/>
          </w:tcPr>
          <w:p>
            <w:pPr>
              <w:pStyle w:val="TableContents"/>
              <w:bidi w:val="0"/>
              <w:spacing w:before="0" w:after="283"/>
              <w:jc w:val="right"/>
            </w:pPr>
            <w:r>
              <w:t>4,360,474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left"/>
            </w:pPr>
            <w:r>
              <w:t> </w:t>
            </w:r>
          </w:p>
        </w:tc>
        <w:tc>
          <w:tcPr>
            <w:tcW w:w="296" w:type="dxa"/>
            <w:tcBorders/>
            <w:shd w:fill="CCEEFF" w:val="clear"/>
            <w:vAlign w:val="center"/>
          </w:tcPr>
          <w:p>
            <w:pPr>
              <w:pStyle w:val="TableContents"/>
              <w:bidi w:val="0"/>
              <w:spacing w:before="0" w:after="283"/>
              <w:jc w:val="left"/>
            </w:pPr>
            <w:r>
              <w:t> </w:t>
            </w:r>
          </w:p>
        </w:tc>
      </w:tr>
      <w:tr>
        <w:tc>
          <w:tcPr>
            <w:tcW w:w="2590" w:type="dxa"/>
            <w:tcBorders/>
            <w:vAlign w:val="center"/>
          </w:tcPr>
          <w:p>
            <w:pPr>
              <w:pStyle w:val="TableContents"/>
              <w:bidi w:val="0"/>
              <w:spacing w:before="0" w:after="283"/>
              <w:jc w:val="left"/>
            </w:pPr>
            <w:r>
              <w:t> </w:t>
            </w:r>
          </w:p>
        </w:tc>
        <w:tc>
          <w:tcPr>
            <w:tcW w:w="193" w:type="dxa"/>
            <w:tcBorders/>
            <w:vAlign w:val="center"/>
          </w:tcPr>
          <w:p>
            <w:pPr>
              <w:pStyle w:val="TableContents"/>
              <w:bidi w:val="0"/>
              <w:spacing w:before="0" w:after="283"/>
              <w:jc w:val="left"/>
            </w:pPr>
            <w:r>
              <w:t> </w:t>
            </w:r>
          </w:p>
        </w:tc>
        <w:tc>
          <w:tcPr>
            <w:tcW w:w="115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3" w:type="dxa"/>
            <w:tcBorders/>
            <w:vAlign w:val="center"/>
          </w:tcPr>
          <w:p>
            <w:pPr>
              <w:pStyle w:val="TableContents"/>
              <w:bidi w:val="0"/>
              <w:spacing w:before="0" w:after="283"/>
              <w:jc w:val="left"/>
            </w:pPr>
            <w:r>
              <w:t> </w:t>
            </w:r>
          </w:p>
        </w:tc>
        <w:tc>
          <w:tcPr>
            <w:tcW w:w="115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vAlign w:val="center"/>
          </w:tcPr>
          <w:p>
            <w:pPr>
              <w:pStyle w:val="TableContents"/>
              <w:bidi w:val="0"/>
              <w:spacing w:before="0" w:after="283"/>
              <w:jc w:val="left"/>
            </w:pPr>
            <w:r>
              <w:t> </w:t>
            </w:r>
          </w:p>
        </w:tc>
        <w:tc>
          <w:tcPr>
            <w:tcW w:w="662" w:type="dxa"/>
            <w:tcBorders/>
            <w:vAlign w:val="center"/>
          </w:tcPr>
          <w:p>
            <w:pPr>
              <w:pStyle w:val="TableContents"/>
              <w:bidi w:val="0"/>
              <w:spacing w:before="0" w:after="283"/>
              <w:jc w:val="left"/>
            </w:pPr>
            <w:r>
              <w:t> </w:t>
            </w:r>
          </w:p>
        </w:tc>
        <w:tc>
          <w:tcPr>
            <w:tcW w:w="296" w:type="dxa"/>
            <w:tcBorders/>
            <w:vAlign w:val="center"/>
          </w:tcPr>
          <w:p>
            <w:pPr>
              <w:pStyle w:val="TableContents"/>
              <w:bidi w:val="0"/>
              <w:spacing w:before="0" w:after="283"/>
              <w:jc w:val="left"/>
            </w:pPr>
            <w:r>
              <w:t> </w:t>
            </w:r>
          </w:p>
        </w:tc>
      </w:tr>
      <w:tr>
        <w:tc>
          <w:tcPr>
            <w:tcW w:w="2590" w:type="dxa"/>
            <w:tcBorders/>
            <w:shd w:fill="CCEEFF" w:val="clear"/>
            <w:vAlign w:val="center"/>
          </w:tcPr>
          <w:p>
            <w:pPr>
              <w:pStyle w:val="TableContents"/>
              <w:bidi w:val="0"/>
              <w:spacing w:before="0" w:after="283"/>
              <w:jc w:val="left"/>
            </w:pPr>
            <w:r>
              <w:t>Net interest income</w:t>
            </w:r>
          </w:p>
        </w:tc>
        <w:tc>
          <w:tcPr>
            <w:tcW w:w="193" w:type="dxa"/>
            <w:tcBorders/>
            <w:shd w:fill="CCEEFF" w:val="clear"/>
            <w:vAlign w:val="center"/>
          </w:tcPr>
          <w:p>
            <w:pPr>
              <w:pStyle w:val="TableContents"/>
              <w:bidi w:val="0"/>
              <w:spacing w:before="0" w:after="283"/>
              <w:jc w:val="left"/>
            </w:pPr>
            <w:r>
              <w:t> </w:t>
            </w:r>
          </w:p>
        </w:tc>
        <w:tc>
          <w:tcPr>
            <w:tcW w:w="1151"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pPr>
            <w:r>
              <w:t>145,361</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3" w:type="dxa"/>
            <w:tcBorders/>
            <w:shd w:fill="CCEEFF" w:val="clear"/>
            <w:vAlign w:val="center"/>
          </w:tcPr>
          <w:p>
            <w:pPr>
              <w:pStyle w:val="TableContents"/>
              <w:bidi w:val="0"/>
              <w:spacing w:before="0" w:after="283"/>
              <w:jc w:val="left"/>
            </w:pPr>
            <w:r>
              <w:t> </w:t>
            </w:r>
          </w:p>
        </w:tc>
        <w:tc>
          <w:tcPr>
            <w:tcW w:w="1151"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pPr>
            <w:r>
              <w:t>124,724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left"/>
            </w:pPr>
            <w:r>
              <w:t> </w:t>
            </w:r>
          </w:p>
        </w:tc>
        <w:tc>
          <w:tcPr>
            <w:tcW w:w="296" w:type="dxa"/>
            <w:tcBorders/>
            <w:shd w:fill="CCEEFF" w:val="clear"/>
            <w:vAlign w:val="center"/>
          </w:tcPr>
          <w:p>
            <w:pPr>
              <w:pStyle w:val="TableContents"/>
              <w:bidi w:val="0"/>
              <w:spacing w:before="0" w:after="283"/>
              <w:jc w:val="left"/>
            </w:pPr>
            <w:r>
              <w:t> </w:t>
            </w:r>
          </w:p>
        </w:tc>
      </w:tr>
      <w:tr>
        <w:tc>
          <w:tcPr>
            <w:tcW w:w="2590" w:type="dxa"/>
            <w:tcBorders/>
            <w:vAlign w:val="center"/>
          </w:tcPr>
          <w:p>
            <w:pPr>
              <w:pStyle w:val="TableContents"/>
              <w:bidi w:val="0"/>
              <w:spacing w:before="0" w:after="283"/>
              <w:jc w:val="left"/>
            </w:pPr>
            <w:r>
              <w:t>Net interest spread</w:t>
            </w:r>
          </w:p>
        </w:tc>
        <w:tc>
          <w:tcPr>
            <w:tcW w:w="193" w:type="dxa"/>
            <w:tcBorders/>
            <w:vAlign w:val="center"/>
          </w:tcPr>
          <w:p>
            <w:pPr>
              <w:pStyle w:val="TableContents"/>
              <w:bidi w:val="0"/>
              <w:spacing w:before="0" w:after="283"/>
              <w:jc w:val="left"/>
            </w:pPr>
            <w:r>
              <w:t> </w:t>
            </w:r>
          </w:p>
        </w:tc>
        <w:tc>
          <w:tcPr>
            <w:tcW w:w="115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bottom w:val="double" w:sz="8" w:space="0" w:color="000000"/>
            </w:tcBorders>
            <w:tcMar>
              <w:bottom w:w="28" w:type="dxa"/>
            </w:tcMar>
            <w:vAlign w:val="center"/>
          </w:tcPr>
          <w:p>
            <w:pPr>
              <w:pStyle w:val="TableContents"/>
              <w:bidi w:val="0"/>
              <w:spacing w:before="0" w:after="283"/>
              <w:jc w:val="left"/>
            </w:pPr>
            <w:r>
              <w:t> </w:t>
            </w:r>
          </w:p>
        </w:tc>
        <w:tc>
          <w:tcPr>
            <w:tcW w:w="662" w:type="dxa"/>
            <w:tcBorders>
              <w:bottom w:val="double" w:sz="8" w:space="0" w:color="000000"/>
            </w:tcBorders>
            <w:tcMar>
              <w:bottom w:w="28" w:type="dxa"/>
            </w:tcMar>
            <w:vAlign w:val="center"/>
          </w:tcPr>
          <w:p>
            <w:pPr>
              <w:pStyle w:val="TableContents"/>
              <w:bidi w:val="0"/>
              <w:spacing w:before="0" w:after="283"/>
              <w:jc w:val="right"/>
            </w:pPr>
            <w:r>
              <w:t>3.16</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93" w:type="dxa"/>
            <w:tcBorders/>
            <w:vAlign w:val="center"/>
          </w:tcPr>
          <w:p>
            <w:pPr>
              <w:pStyle w:val="TableContents"/>
              <w:bidi w:val="0"/>
              <w:spacing w:before="0" w:after="283"/>
              <w:jc w:val="left"/>
            </w:pPr>
            <w:r>
              <w:t> </w:t>
            </w:r>
          </w:p>
        </w:tc>
        <w:tc>
          <w:tcPr>
            <w:tcW w:w="1151"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6" w:type="dxa"/>
            <w:tcBorders>
              <w:bottom w:val="double" w:sz="6" w:space="0" w:color="000000"/>
            </w:tcBorders>
            <w:tcMar>
              <w:bottom w:w="28" w:type="dxa"/>
            </w:tcMar>
            <w:vAlign w:val="center"/>
          </w:tcPr>
          <w:p>
            <w:pPr>
              <w:pStyle w:val="TableContents"/>
              <w:bidi w:val="0"/>
              <w:spacing w:before="0" w:after="283"/>
              <w:jc w:val="left"/>
            </w:pPr>
            <w:r>
              <w:t> </w:t>
            </w:r>
          </w:p>
        </w:tc>
        <w:tc>
          <w:tcPr>
            <w:tcW w:w="662" w:type="dxa"/>
            <w:tcBorders>
              <w:bottom w:val="double" w:sz="6" w:space="0" w:color="000000"/>
            </w:tcBorders>
            <w:tcMar>
              <w:bottom w:w="28" w:type="dxa"/>
            </w:tcMar>
            <w:vAlign w:val="center"/>
          </w:tcPr>
          <w:p>
            <w:pPr>
              <w:pStyle w:val="TableContents"/>
              <w:bidi w:val="0"/>
              <w:spacing w:before="0" w:after="283"/>
              <w:jc w:val="right"/>
            </w:pPr>
            <w:r>
              <w:t>3.02</w:t>
            </w:r>
          </w:p>
        </w:tc>
        <w:tc>
          <w:tcPr>
            <w:tcW w:w="296" w:type="dxa"/>
            <w:tcBorders/>
            <w:vAlign w:val="center"/>
          </w:tcPr>
          <w:p>
            <w:pPr>
              <w:pStyle w:val="TableContents"/>
              <w:bidi w:val="0"/>
              <w:spacing w:before="0" w:after="283"/>
              <w:jc w:val="left"/>
            </w:pPr>
            <w:r>
              <w:t>%</w:t>
            </w:r>
          </w:p>
        </w:tc>
      </w:tr>
      <w:tr>
        <w:tc>
          <w:tcPr>
            <w:tcW w:w="2590" w:type="dxa"/>
            <w:tcBorders/>
            <w:shd w:fill="CCEEFF" w:val="clear"/>
            <w:vAlign w:val="center"/>
          </w:tcPr>
          <w:p>
            <w:pPr>
              <w:pStyle w:val="TableContents"/>
              <w:bidi w:val="0"/>
              <w:spacing w:before="0" w:after="283"/>
              <w:jc w:val="left"/>
            </w:pPr>
            <w:r>
              <w:t>Net interest margin(3)</w:t>
            </w:r>
          </w:p>
        </w:tc>
        <w:tc>
          <w:tcPr>
            <w:tcW w:w="193" w:type="dxa"/>
            <w:tcBorders/>
            <w:shd w:fill="CCEEFF" w:val="clear"/>
            <w:vAlign w:val="center"/>
          </w:tcPr>
          <w:p>
            <w:pPr>
              <w:pStyle w:val="TableContents"/>
              <w:bidi w:val="0"/>
              <w:spacing w:before="0" w:after="283"/>
              <w:jc w:val="left"/>
            </w:pPr>
            <w:r>
              <w:t> </w:t>
            </w:r>
          </w:p>
        </w:tc>
        <w:tc>
          <w:tcPr>
            <w:tcW w:w="1151"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bottom w:val="double" w:sz="8" w:space="0" w:color="000000"/>
            </w:tcBorders>
            <w:shd w:fill="CCEEFF" w:val="clear"/>
            <w:tcMar>
              <w:bottom w:w="28" w:type="dxa"/>
            </w:tcMar>
            <w:vAlign w:val="center"/>
          </w:tcPr>
          <w:p>
            <w:pPr>
              <w:pStyle w:val="TableContents"/>
              <w:bidi w:val="0"/>
              <w:spacing w:before="0" w:after="283"/>
              <w:jc w:val="left"/>
            </w:pPr>
            <w:r>
              <w:t> </w:t>
            </w:r>
          </w:p>
        </w:tc>
        <w:tc>
          <w:tcPr>
            <w:tcW w:w="662" w:type="dxa"/>
            <w:tcBorders>
              <w:bottom w:val="double" w:sz="8" w:space="0" w:color="000000"/>
            </w:tcBorders>
            <w:shd w:fill="CCEEFF" w:val="clear"/>
            <w:tcMar>
              <w:bottom w:w="28" w:type="dxa"/>
            </w:tcMar>
            <w:vAlign w:val="center"/>
          </w:tcPr>
          <w:p>
            <w:pPr>
              <w:pStyle w:val="TableContents"/>
              <w:bidi w:val="0"/>
              <w:spacing w:before="0" w:after="283"/>
              <w:jc w:val="right"/>
            </w:pPr>
            <w:r>
              <w:t>4.01</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93" w:type="dxa"/>
            <w:tcBorders/>
            <w:shd w:fill="CCEEFF" w:val="clear"/>
            <w:vAlign w:val="center"/>
          </w:tcPr>
          <w:p>
            <w:pPr>
              <w:pStyle w:val="TableContents"/>
              <w:bidi w:val="0"/>
              <w:spacing w:before="0" w:after="283"/>
              <w:jc w:val="left"/>
            </w:pPr>
            <w:r>
              <w:t> </w:t>
            </w:r>
          </w:p>
        </w:tc>
        <w:tc>
          <w:tcPr>
            <w:tcW w:w="1151"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83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62" w:type="dxa"/>
            <w:tcBorders>
              <w:bottom w:val="double" w:sz="6" w:space="0" w:color="000000"/>
            </w:tcBorders>
            <w:shd w:fill="CCEEFF" w:val="clear"/>
            <w:tcMar>
              <w:bottom w:w="28" w:type="dxa"/>
            </w:tcMar>
            <w:vAlign w:val="center"/>
          </w:tcPr>
          <w:p>
            <w:pPr>
              <w:pStyle w:val="TableContents"/>
              <w:bidi w:val="0"/>
              <w:spacing w:before="0" w:after="283"/>
              <w:jc w:val="right"/>
            </w:pPr>
            <w:r>
              <w:t>3.98</w:t>
            </w:r>
          </w:p>
        </w:tc>
        <w:tc>
          <w:tcPr>
            <w:tcW w:w="296" w:type="dxa"/>
            <w:tcBorders/>
            <w:shd w:fill="CCEEFF" w:val="clear"/>
            <w:vAlign w:val="center"/>
          </w:tcPr>
          <w:p>
            <w:pPr>
              <w:pStyle w:val="TableContents"/>
              <w:bidi w:val="0"/>
              <w:spacing w:before="0" w:after="283"/>
              <w:jc w:val="left"/>
            </w:pPr>
            <w:r>
              <w:t>%</w:t>
            </w:r>
          </w:p>
        </w:tc>
      </w:tr>
    </w:tbl>
    <w:p>
      <w:pPr>
        <w:pStyle w:val="TextBody"/>
        <w:bidi w:val="0"/>
        <w:spacing w:before="0" w:after="0"/>
        <w:jc w:val="left"/>
      </w:pPr>
      <w:r>
        <w:t> </w:t>
      </w:r>
    </w:p>
    <w:tbl>
      <w:tblPr>
        <w:tblW w:w="5552" w:type="dxa"/>
        <w:jc w:val="left"/>
        <w:tblInd w:w="0" w:type="dxa"/>
        <w:tblLayout w:type="fixed"/>
        <w:tblCellMar>
          <w:top w:w="0" w:type="dxa"/>
          <w:left w:w="0" w:type="dxa"/>
          <w:bottom w:w="0" w:type="dxa"/>
          <w:right w:w="0" w:type="dxa"/>
        </w:tblCellMar>
      </w:tblPr>
      <w:tblGrid>
        <w:gridCol w:w="376"/>
        <w:gridCol w:w="5176"/>
      </w:tblGrid>
      <w:tr>
        <w:tc>
          <w:tcPr>
            <w:tcW w:w="376" w:type="dxa"/>
            <w:tcBorders/>
            <w:vAlign w:val="center"/>
          </w:tcPr>
          <w:p>
            <w:pPr>
              <w:pStyle w:val="TableContents"/>
              <w:bidi w:val="0"/>
              <w:spacing w:before="0" w:after="0"/>
              <w:jc w:val="left"/>
              <w:rPr>
                <w:sz w:val="16"/>
              </w:rPr>
            </w:pPr>
            <w:r>
              <w:rPr>
                <w:color w:val="000000"/>
                <w:sz w:val="16"/>
              </w:rPr>
              <w:t>(1)</w:t>
            </w:r>
            <w:r>
              <w:rPr>
                <w:sz w:val="16"/>
              </w:rPr>
              <w:t xml:space="preserve"> </w:t>
            </w:r>
          </w:p>
        </w:tc>
        <w:tc>
          <w:tcPr>
            <w:tcW w:w="5176" w:type="dxa"/>
            <w:tcBorders/>
            <w:vAlign w:val="center"/>
          </w:tcPr>
          <w:p>
            <w:pPr>
              <w:pStyle w:val="TableContents"/>
              <w:bidi w:val="0"/>
              <w:spacing w:before="0" w:after="0"/>
              <w:jc w:val="both"/>
              <w:rPr>
                <w:sz w:val="16"/>
              </w:rPr>
            </w:pPr>
            <w:r>
              <w:rPr>
                <w:color w:val="000000"/>
                <w:sz w:val="16"/>
              </w:rPr>
              <w:t>Average loan balances include nonaccrual loans and loans held for sale.</w:t>
            </w:r>
            <w:r>
              <w:rPr>
                <w:sz w:val="16"/>
              </w:rPr>
              <w:t xml:space="preserve"> </w:t>
            </w:r>
          </w:p>
        </w:tc>
      </w:tr>
    </w:tbl>
    <w:tbl>
      <w:tblPr>
        <w:tblW w:w="10205" w:type="dxa"/>
        <w:jc w:val="left"/>
        <w:tblInd w:w="0" w:type="dxa"/>
        <w:tblLayout w:type="fixed"/>
        <w:tblCellMar>
          <w:top w:w="0" w:type="dxa"/>
          <w:left w:w="0" w:type="dxa"/>
          <w:bottom w:w="0" w:type="dxa"/>
          <w:right w:w="0" w:type="dxa"/>
        </w:tblCellMar>
      </w:tblPr>
      <w:tblGrid>
        <w:gridCol w:w="352"/>
        <w:gridCol w:w="9853"/>
      </w:tblGrid>
      <w:tr>
        <w:tc>
          <w:tcPr>
            <w:tcW w:w="352" w:type="dxa"/>
            <w:tcBorders/>
            <w:vAlign w:val="center"/>
          </w:tcPr>
          <w:p>
            <w:pPr>
              <w:pStyle w:val="TableContents"/>
              <w:bidi w:val="0"/>
              <w:spacing w:before="0" w:after="0"/>
              <w:jc w:val="left"/>
              <w:rPr>
                <w:sz w:val="16"/>
              </w:rPr>
            </w:pPr>
            <w:r>
              <w:rPr>
                <w:color w:val="000000"/>
                <w:sz w:val="16"/>
              </w:rPr>
              <w:t>(2)</w:t>
            </w:r>
            <w:r>
              <w:rPr>
                <w:sz w:val="16"/>
              </w:rPr>
              <w:t xml:space="preserve"> </w:t>
            </w:r>
          </w:p>
        </w:tc>
        <w:tc>
          <w:tcPr>
            <w:tcW w:w="9853" w:type="dxa"/>
            <w:tcBorders/>
            <w:vAlign w:val="center"/>
          </w:tcPr>
          <w:p>
            <w:pPr>
              <w:pStyle w:val="TableContents"/>
              <w:bidi w:val="0"/>
              <w:spacing w:before="0" w:after="0"/>
              <w:jc w:val="both"/>
              <w:rPr>
                <w:sz w:val="16"/>
              </w:rPr>
            </w:pPr>
            <w:r>
              <w:rPr>
                <w:color w:val="000000"/>
                <w:sz w:val="16"/>
              </w:rPr>
              <w:t>Includes income and average balances for interest-earning deposits at other banks, nonmarketable securities, federal funds sold, and other miscellaneous interest-earning assets.</w:t>
            </w:r>
            <w:r>
              <w:rPr>
                <w:sz w:val="16"/>
              </w:rPr>
              <w:t xml:space="preserve"> </w:t>
            </w:r>
          </w:p>
        </w:tc>
      </w:tr>
    </w:tbl>
    <w:tbl>
      <w:tblPr>
        <w:tblW w:w="10205" w:type="dxa"/>
        <w:jc w:val="left"/>
        <w:tblInd w:w="0" w:type="dxa"/>
        <w:tblLayout w:type="fixed"/>
        <w:tblCellMar>
          <w:top w:w="0" w:type="dxa"/>
          <w:left w:w="0" w:type="dxa"/>
          <w:bottom w:w="0" w:type="dxa"/>
          <w:right w:w="0" w:type="dxa"/>
        </w:tblCellMar>
      </w:tblPr>
      <w:tblGrid>
        <w:gridCol w:w="372"/>
        <w:gridCol w:w="9833"/>
      </w:tblGrid>
      <w:tr>
        <w:tc>
          <w:tcPr>
            <w:tcW w:w="372" w:type="dxa"/>
            <w:tcBorders/>
            <w:vAlign w:val="center"/>
          </w:tcPr>
          <w:p>
            <w:pPr>
              <w:pStyle w:val="TableContents"/>
              <w:bidi w:val="0"/>
              <w:spacing w:before="0" w:after="0"/>
              <w:jc w:val="left"/>
              <w:rPr>
                <w:sz w:val="16"/>
              </w:rPr>
            </w:pPr>
            <w:r>
              <w:rPr>
                <w:color w:val="000000"/>
                <w:sz w:val="16"/>
              </w:rPr>
              <w:t>(3)</w:t>
            </w:r>
            <w:r>
              <w:rPr>
                <w:sz w:val="16"/>
              </w:rPr>
              <w:t xml:space="preserve"> </w:t>
            </w:r>
          </w:p>
        </w:tc>
        <w:tc>
          <w:tcPr>
            <w:tcW w:w="9833" w:type="dxa"/>
            <w:tcBorders/>
            <w:vAlign w:val="center"/>
          </w:tcPr>
          <w:p>
            <w:pPr>
              <w:pStyle w:val="TableContents"/>
              <w:bidi w:val="0"/>
              <w:spacing w:before="0" w:after="0"/>
              <w:jc w:val="both"/>
              <w:rPr>
                <w:sz w:val="16"/>
              </w:rPr>
            </w:pPr>
            <w:r>
              <w:rPr>
                <w:color w:val="000000"/>
                <w:sz w:val="16"/>
              </w:rPr>
              <w:t>Net interest margin is calculated as the annualized net interest income, on a fully tax-equivalent basis, divided by average interest-earning assets.</w:t>
            </w:r>
            <w:r>
              <w:rPr>
                <w:sz w:val="16"/>
              </w:rPr>
              <w:t xml:space="preserve"> </w:t>
            </w:r>
          </w:p>
        </w:tc>
      </w:tr>
    </w:tbl>
    <w:p>
      <w:pPr>
        <w:pStyle w:val="TextBody"/>
        <w:bidi w:val="0"/>
        <w:spacing w:before="0" w:after="0"/>
        <w:jc w:val="left"/>
      </w:pPr>
      <w: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34</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color w:val="000000"/>
          <w:sz w:val="20"/>
        </w:rPr>
        <w:t>Increases and decreases in interest income and interest expense result from changes in average balances (volume) of interest-earning assets and interest-bearing liabilities, as well as changes in average interest rates. The following tables set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r>
        <w:rPr>
          <w:rFonts w:ascii="Times New Roman" w:hAnsi="Times New Roman"/>
          <w:sz w:val="20"/>
        </w:rPr>
        <w:t xml:space="preserve"> </w:t>
      </w:r>
    </w:p>
    <w:p>
      <w:pPr>
        <w:pStyle w:val="TextBody"/>
        <w:bidi w:val="0"/>
        <w:spacing w:before="0" w:after="0"/>
        <w:jc w:val="left"/>
      </w:pPr>
      <w:r>
        <w:t> </w:t>
      </w:r>
    </w:p>
    <w:tbl>
      <w:tblPr>
        <w:tblW w:w="8722" w:type="dxa"/>
        <w:jc w:val="left"/>
        <w:tblInd w:w="0" w:type="dxa"/>
        <w:tblLayout w:type="fixed"/>
        <w:tblCellMar>
          <w:top w:w="0" w:type="dxa"/>
          <w:left w:w="0" w:type="dxa"/>
          <w:bottom w:w="0" w:type="dxa"/>
          <w:right w:w="0" w:type="dxa"/>
        </w:tblCellMar>
      </w:tblPr>
      <w:tblGrid>
        <w:gridCol w:w="4745"/>
        <w:gridCol w:w="202"/>
        <w:gridCol w:w="847"/>
        <w:gridCol w:w="220"/>
        <w:gridCol w:w="107"/>
        <w:gridCol w:w="202"/>
        <w:gridCol w:w="793"/>
        <w:gridCol w:w="220"/>
        <w:gridCol w:w="107"/>
        <w:gridCol w:w="202"/>
        <w:gridCol w:w="847"/>
        <w:gridCol w:w="230"/>
      </w:tblGrid>
      <w:tr>
        <w:tc>
          <w:tcPr>
            <w:tcW w:w="4745" w:type="dxa"/>
            <w:tcBorders/>
            <w:vAlign w:val="center"/>
          </w:tcPr>
          <w:p>
            <w:pPr>
              <w:pStyle w:val="TableContents"/>
              <w:bidi w:val="0"/>
              <w:spacing w:before="0" w:after="283"/>
              <w:jc w:val="left"/>
            </w:pPr>
            <w:r>
              <w:t> </w:t>
            </w:r>
          </w:p>
        </w:tc>
        <w:tc>
          <w:tcPr>
            <w:tcW w:w="202"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left"/>
            </w:pPr>
            <w:r>
              <w:t> </w:t>
            </w:r>
          </w:p>
        </w:tc>
        <w:tc>
          <w:tcPr>
            <w:tcW w:w="220" w:type="dxa"/>
            <w:tcBorders/>
            <w:vAlign w:val="center"/>
          </w:tcPr>
          <w:p>
            <w:pPr>
              <w:pStyle w:val="TableContents"/>
              <w:bidi w:val="0"/>
              <w:spacing w:before="0" w:after="283"/>
              <w:jc w:val="left"/>
            </w:pPr>
            <w:r>
              <w:t> </w:t>
            </w:r>
          </w:p>
        </w:tc>
        <w:tc>
          <w:tcPr>
            <w:tcW w:w="107" w:type="dxa"/>
            <w:tcBorders/>
            <w:vAlign w:val="center"/>
          </w:tcPr>
          <w:p>
            <w:pPr>
              <w:pStyle w:val="TableContents"/>
              <w:bidi w:val="0"/>
              <w:spacing w:before="0" w:after="283"/>
              <w:jc w:val="left"/>
            </w:pPr>
            <w:r>
              <w:t> </w:t>
            </w:r>
          </w:p>
        </w:tc>
        <w:tc>
          <w:tcPr>
            <w:tcW w:w="202" w:type="dxa"/>
            <w:tcBorders/>
            <w:vAlign w:val="center"/>
          </w:tcPr>
          <w:p>
            <w:pPr>
              <w:pStyle w:val="TableContents"/>
              <w:bidi w:val="0"/>
              <w:spacing w:before="0" w:after="283"/>
              <w:jc w:val="left"/>
            </w:pPr>
            <w:r>
              <w:t> </w:t>
            </w:r>
          </w:p>
        </w:tc>
        <w:tc>
          <w:tcPr>
            <w:tcW w:w="793" w:type="dxa"/>
            <w:tcBorders/>
            <w:vAlign w:val="center"/>
          </w:tcPr>
          <w:p>
            <w:pPr>
              <w:pStyle w:val="TableContents"/>
              <w:bidi w:val="0"/>
              <w:spacing w:before="0" w:after="283"/>
              <w:jc w:val="left"/>
            </w:pPr>
            <w:r>
              <w:t> </w:t>
            </w:r>
          </w:p>
        </w:tc>
        <w:tc>
          <w:tcPr>
            <w:tcW w:w="220" w:type="dxa"/>
            <w:tcBorders/>
            <w:vAlign w:val="center"/>
          </w:tcPr>
          <w:p>
            <w:pPr>
              <w:pStyle w:val="TableContents"/>
              <w:bidi w:val="0"/>
              <w:spacing w:before="0" w:after="283"/>
              <w:jc w:val="left"/>
            </w:pPr>
            <w:r>
              <w:t> </w:t>
            </w:r>
          </w:p>
        </w:tc>
        <w:tc>
          <w:tcPr>
            <w:tcW w:w="107" w:type="dxa"/>
            <w:tcBorders/>
            <w:vAlign w:val="center"/>
          </w:tcPr>
          <w:p>
            <w:pPr>
              <w:pStyle w:val="TableContents"/>
              <w:bidi w:val="0"/>
              <w:spacing w:before="0" w:after="283"/>
              <w:jc w:val="left"/>
            </w:pPr>
            <w:r>
              <w:t> </w:t>
            </w:r>
          </w:p>
        </w:tc>
        <w:tc>
          <w:tcPr>
            <w:tcW w:w="202"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4745" w:type="dxa"/>
            <w:tcBorders/>
            <w:vAlign w:val="center"/>
          </w:tcPr>
          <w:p>
            <w:pPr>
              <w:pStyle w:val="TableContents"/>
              <w:bidi w:val="0"/>
              <w:spacing w:before="0" w:after="283"/>
              <w:jc w:val="center"/>
            </w:pPr>
            <w:r>
              <w:t> </w:t>
            </w:r>
          </w:p>
        </w:tc>
        <w:tc>
          <w:tcPr>
            <w:tcW w:w="3747" w:type="dxa"/>
            <w:gridSpan w:val="10"/>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Three Months Ended September 30,</w:t>
            </w:r>
          </w:p>
        </w:tc>
        <w:tc>
          <w:tcPr>
            <w:tcW w:w="230" w:type="dxa"/>
            <w:tcBorders/>
            <w:vAlign w:val="center"/>
          </w:tcPr>
          <w:p>
            <w:pPr>
              <w:pStyle w:val="TableContents"/>
              <w:bidi w:val="0"/>
              <w:spacing w:before="0" w:after="283"/>
              <w:jc w:val="center"/>
            </w:pPr>
            <w:r>
              <w:t> </w:t>
            </w:r>
          </w:p>
        </w:tc>
      </w:tr>
      <w:tr>
        <w:tc>
          <w:tcPr>
            <w:tcW w:w="4745" w:type="dxa"/>
            <w:tcBorders/>
            <w:vAlign w:val="center"/>
          </w:tcPr>
          <w:p>
            <w:pPr>
              <w:pStyle w:val="TableContents"/>
              <w:bidi w:val="0"/>
              <w:spacing w:before="0" w:after="283"/>
              <w:jc w:val="center"/>
            </w:pPr>
            <w:r>
              <w:t> </w:t>
            </w:r>
          </w:p>
        </w:tc>
        <w:tc>
          <w:tcPr>
            <w:tcW w:w="374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2026 over 2025 </w:t>
            </w:r>
          </w:p>
        </w:tc>
        <w:tc>
          <w:tcPr>
            <w:tcW w:w="230" w:type="dxa"/>
            <w:tcBorders/>
            <w:vAlign w:val="center"/>
          </w:tcPr>
          <w:p>
            <w:pPr>
              <w:pStyle w:val="TableContents"/>
              <w:bidi w:val="0"/>
              <w:spacing w:before="0" w:after="283"/>
              <w:jc w:val="center"/>
            </w:pPr>
            <w:r>
              <w:t> </w:t>
            </w:r>
          </w:p>
        </w:tc>
      </w:tr>
      <w:tr>
        <w:tc>
          <w:tcPr>
            <w:tcW w:w="4745" w:type="dxa"/>
            <w:tcBorders/>
            <w:vAlign w:val="center"/>
          </w:tcPr>
          <w:p>
            <w:pPr>
              <w:pStyle w:val="TableContents"/>
              <w:bidi w:val="0"/>
              <w:spacing w:before="0" w:after="283"/>
              <w:jc w:val="center"/>
            </w:pPr>
            <w:r>
              <w:t> </w:t>
            </w:r>
          </w:p>
        </w:tc>
        <w:tc>
          <w:tcPr>
            <w:tcW w:w="237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Change due to: </w:t>
            </w:r>
          </w:p>
        </w:tc>
        <w:tc>
          <w:tcPr>
            <w:tcW w:w="220" w:type="dxa"/>
            <w:tcBorders/>
            <w:vAlign w:val="center"/>
          </w:tcPr>
          <w:p>
            <w:pPr>
              <w:pStyle w:val="TableContents"/>
              <w:bidi w:val="0"/>
              <w:spacing w:before="0" w:after="283"/>
              <w:jc w:val="center"/>
            </w:pPr>
            <w:r>
              <w:t> </w:t>
            </w:r>
          </w:p>
        </w:tc>
        <w:tc>
          <w:tcPr>
            <w:tcW w:w="107" w:type="dxa"/>
            <w:tcBorders/>
            <w:vAlign w:val="center"/>
          </w:tcPr>
          <w:p>
            <w:pPr>
              <w:pStyle w:val="TableContents"/>
              <w:bidi w:val="0"/>
              <w:spacing w:before="0" w:after="283"/>
              <w:jc w:val="center"/>
            </w:pPr>
            <w:r>
              <w:t> </w:t>
            </w:r>
          </w:p>
        </w:tc>
        <w:tc>
          <w:tcPr>
            <w:tcW w:w="202" w:type="dxa"/>
            <w:tcBorders/>
            <w:vAlign w:val="center"/>
          </w:tcPr>
          <w:p>
            <w:pPr>
              <w:pStyle w:val="TableContents"/>
              <w:bidi w:val="0"/>
              <w:spacing w:before="0" w:after="283"/>
              <w:jc w:val="center"/>
            </w:pPr>
            <w:r>
              <w:t> </w:t>
            </w:r>
          </w:p>
        </w:tc>
        <w:tc>
          <w:tcPr>
            <w:tcW w:w="847" w:type="dxa"/>
            <w:tcBorders/>
            <w:vAlign w:val="center"/>
          </w:tcPr>
          <w:p>
            <w:pPr>
              <w:pStyle w:val="TableContents"/>
              <w:bidi w:val="0"/>
              <w:spacing w:before="0" w:after="283"/>
              <w:jc w:val="center"/>
            </w:pPr>
            <w:r>
              <w:t> </w:t>
            </w:r>
          </w:p>
        </w:tc>
        <w:tc>
          <w:tcPr>
            <w:tcW w:w="230" w:type="dxa"/>
            <w:tcBorders/>
            <w:vAlign w:val="center"/>
          </w:tcPr>
          <w:p>
            <w:pPr>
              <w:pStyle w:val="TableContents"/>
              <w:bidi w:val="0"/>
              <w:spacing w:before="0" w:after="283"/>
              <w:jc w:val="center"/>
            </w:pPr>
            <w:r>
              <w:t> </w:t>
            </w:r>
          </w:p>
        </w:tc>
      </w:tr>
      <w:tr>
        <w:tc>
          <w:tcPr>
            <w:tcW w:w="4745" w:type="dxa"/>
            <w:tcBorders/>
            <w:vAlign w:val="center"/>
          </w:tcPr>
          <w:p>
            <w:pPr>
              <w:pStyle w:val="TableContents"/>
              <w:bidi w:val="0"/>
              <w:spacing w:before="0" w:after="283"/>
              <w:jc w:val="center"/>
            </w:pPr>
            <w:r>
              <w:t> </w:t>
            </w:r>
          </w:p>
        </w:tc>
        <w:tc>
          <w:tcPr>
            <w:tcW w:w="1049"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Volume</w:t>
            </w:r>
          </w:p>
        </w:tc>
        <w:tc>
          <w:tcPr>
            <w:tcW w:w="220" w:type="dxa"/>
            <w:tcBorders/>
            <w:vAlign w:val="center"/>
          </w:tcPr>
          <w:p>
            <w:pPr>
              <w:pStyle w:val="TableContents"/>
              <w:bidi w:val="0"/>
              <w:spacing w:before="0" w:after="283"/>
              <w:jc w:val="center"/>
            </w:pPr>
            <w:r>
              <w:t> </w:t>
            </w:r>
          </w:p>
        </w:tc>
        <w:tc>
          <w:tcPr>
            <w:tcW w:w="107" w:type="dxa"/>
            <w:tcBorders/>
            <w:vAlign w:val="center"/>
          </w:tcPr>
          <w:p>
            <w:pPr>
              <w:pStyle w:val="TableContents"/>
              <w:bidi w:val="0"/>
              <w:spacing w:before="0" w:after="283"/>
              <w:jc w:val="center"/>
            </w:pPr>
            <w: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Rate</w:t>
            </w:r>
          </w:p>
        </w:tc>
        <w:tc>
          <w:tcPr>
            <w:tcW w:w="220" w:type="dxa"/>
            <w:tcBorders/>
            <w:vAlign w:val="center"/>
          </w:tcPr>
          <w:p>
            <w:pPr>
              <w:pStyle w:val="TableContents"/>
              <w:bidi w:val="0"/>
              <w:spacing w:before="0" w:after="283"/>
              <w:jc w:val="center"/>
            </w:pPr>
            <w:r>
              <w:t> </w:t>
            </w:r>
          </w:p>
        </w:tc>
        <w:tc>
          <w:tcPr>
            <w:tcW w:w="107" w:type="dxa"/>
            <w:tcBorders/>
            <w:vAlign w:val="center"/>
          </w:tcPr>
          <w:p>
            <w:pPr>
              <w:pStyle w:val="TableContents"/>
              <w:bidi w:val="0"/>
              <w:spacing w:before="0" w:after="283"/>
              <w:jc w:val="center"/>
            </w:pPr>
            <w:r>
              <w:t> </w:t>
            </w:r>
          </w:p>
        </w:tc>
        <w:tc>
          <w:tcPr>
            <w:tcW w:w="1049"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Total</w:t>
            </w:r>
            <w:r>
              <w:rPr>
                <w:b/>
              </w:rPr>
              <w:br/>
              <w:t>Variance</w:t>
            </w:r>
          </w:p>
        </w:tc>
        <w:tc>
          <w:tcPr>
            <w:tcW w:w="230" w:type="dxa"/>
            <w:tcBorders/>
            <w:vAlign w:val="center"/>
          </w:tcPr>
          <w:p>
            <w:pPr>
              <w:pStyle w:val="TableContents"/>
              <w:bidi w:val="0"/>
              <w:spacing w:before="0" w:after="283"/>
              <w:jc w:val="center"/>
            </w:pPr>
            <w:r>
              <w:t> </w:t>
            </w:r>
          </w:p>
        </w:tc>
      </w:tr>
      <w:tr>
        <w:tc>
          <w:tcPr>
            <w:tcW w:w="4745" w:type="dxa"/>
            <w:tcBorders/>
            <w:vAlign w:val="center"/>
          </w:tcPr>
          <w:p>
            <w:pPr>
              <w:pStyle w:val="TableContents"/>
              <w:bidi w:val="0"/>
              <w:spacing w:before="0" w:after="283"/>
              <w:jc w:val="center"/>
            </w:pPr>
            <w:r>
              <w:t> </w:t>
            </w:r>
          </w:p>
        </w:tc>
        <w:tc>
          <w:tcPr>
            <w:tcW w:w="3977" w:type="dxa"/>
            <w:gridSpan w:val="11"/>
            <w:tcBorders/>
            <w:vAlign w:val="center"/>
          </w:tcPr>
          <w:p>
            <w:pPr>
              <w:pStyle w:val="TableContents"/>
              <w:bidi w:val="0"/>
              <w:spacing w:before="0" w:after="283"/>
              <w:jc w:val="center"/>
              <w:rPr>
                <w:b/>
              </w:rPr>
            </w:pPr>
            <w:r>
              <w:rPr>
                <w:b/>
              </w:rPr>
              <w:t>(Dollars in thousands)</w:t>
            </w:r>
          </w:p>
        </w:tc>
      </w:tr>
      <w:tr>
        <w:tc>
          <w:tcPr>
            <w:tcW w:w="4745" w:type="dxa"/>
            <w:tcBorders/>
            <w:vAlign w:val="center"/>
          </w:tcPr>
          <w:p>
            <w:pPr>
              <w:pStyle w:val="TableContents"/>
              <w:bidi w:val="0"/>
              <w:spacing w:before="0" w:after="283"/>
              <w:jc w:val="left"/>
              <w:rPr>
                <w:b/>
              </w:rPr>
            </w:pPr>
            <w:r>
              <w:rPr>
                <w:b/>
              </w:rPr>
              <w:t>Interest-earning assets:</w:t>
            </w:r>
          </w:p>
        </w:tc>
        <w:tc>
          <w:tcPr>
            <w:tcW w:w="202"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left"/>
            </w:pPr>
            <w:r>
              <w:t> </w:t>
            </w:r>
          </w:p>
        </w:tc>
        <w:tc>
          <w:tcPr>
            <w:tcW w:w="220" w:type="dxa"/>
            <w:tcBorders/>
            <w:vAlign w:val="center"/>
          </w:tcPr>
          <w:p>
            <w:pPr>
              <w:pStyle w:val="TableContents"/>
              <w:bidi w:val="0"/>
              <w:spacing w:before="0" w:after="283"/>
              <w:jc w:val="left"/>
            </w:pPr>
            <w:r>
              <w:t> </w:t>
            </w:r>
          </w:p>
        </w:tc>
        <w:tc>
          <w:tcPr>
            <w:tcW w:w="107" w:type="dxa"/>
            <w:tcBorders/>
            <w:vAlign w:val="center"/>
          </w:tcPr>
          <w:p>
            <w:pPr>
              <w:pStyle w:val="TableContents"/>
              <w:bidi w:val="0"/>
              <w:spacing w:before="0" w:after="283"/>
              <w:jc w:val="left"/>
            </w:pPr>
            <w:r>
              <w:t> </w:t>
            </w:r>
          </w:p>
        </w:tc>
        <w:tc>
          <w:tcPr>
            <w:tcW w:w="202" w:type="dxa"/>
            <w:tcBorders/>
            <w:vAlign w:val="center"/>
          </w:tcPr>
          <w:p>
            <w:pPr>
              <w:pStyle w:val="TableContents"/>
              <w:bidi w:val="0"/>
              <w:spacing w:before="0" w:after="283"/>
              <w:jc w:val="left"/>
            </w:pPr>
            <w:r>
              <w:t> </w:t>
            </w:r>
          </w:p>
        </w:tc>
        <w:tc>
          <w:tcPr>
            <w:tcW w:w="793" w:type="dxa"/>
            <w:tcBorders/>
            <w:vAlign w:val="center"/>
          </w:tcPr>
          <w:p>
            <w:pPr>
              <w:pStyle w:val="TableContents"/>
              <w:bidi w:val="0"/>
              <w:spacing w:before="0" w:after="283"/>
              <w:jc w:val="left"/>
            </w:pPr>
            <w:r>
              <w:t> </w:t>
            </w:r>
          </w:p>
        </w:tc>
        <w:tc>
          <w:tcPr>
            <w:tcW w:w="220" w:type="dxa"/>
            <w:tcBorders/>
            <w:vAlign w:val="center"/>
          </w:tcPr>
          <w:p>
            <w:pPr>
              <w:pStyle w:val="TableContents"/>
              <w:bidi w:val="0"/>
              <w:spacing w:before="0" w:after="283"/>
              <w:jc w:val="left"/>
            </w:pPr>
            <w:r>
              <w:t> </w:t>
            </w:r>
          </w:p>
        </w:tc>
        <w:tc>
          <w:tcPr>
            <w:tcW w:w="107" w:type="dxa"/>
            <w:tcBorders/>
            <w:vAlign w:val="center"/>
          </w:tcPr>
          <w:p>
            <w:pPr>
              <w:pStyle w:val="TableContents"/>
              <w:bidi w:val="0"/>
              <w:spacing w:before="0" w:after="283"/>
              <w:jc w:val="left"/>
            </w:pPr>
            <w:r>
              <w:t> </w:t>
            </w:r>
          </w:p>
        </w:tc>
        <w:tc>
          <w:tcPr>
            <w:tcW w:w="202"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4745" w:type="dxa"/>
            <w:tcBorders/>
            <w:shd w:fill="CCEEFF" w:val="clear"/>
            <w:vAlign w:val="center"/>
          </w:tcPr>
          <w:p>
            <w:pPr>
              <w:pStyle w:val="TableContents"/>
              <w:bidi w:val="0"/>
              <w:spacing w:before="0" w:after="283"/>
              <w:jc w:val="left"/>
            </w:pPr>
            <w:r>
              <w:t>Loans</w:t>
            </w:r>
          </w:p>
        </w:tc>
        <w:tc>
          <w:tcPr>
            <w:tcW w:w="202" w:type="dxa"/>
            <w:tcBorders/>
            <w:shd w:fill="CCEEFF" w:val="clear"/>
            <w:vAlign w:val="center"/>
          </w:tcPr>
          <w:p>
            <w:pPr>
              <w:pStyle w:val="TableContents"/>
              <w:bidi w:val="0"/>
              <w:spacing w:before="0" w:after="283"/>
              <w:jc w:val="left"/>
            </w:pPr>
            <w:r>
              <w:t>$</w:t>
            </w:r>
          </w:p>
        </w:tc>
        <w:tc>
          <w:tcPr>
            <w:tcW w:w="847" w:type="dxa"/>
            <w:tcBorders/>
            <w:shd w:fill="CCEEFF" w:val="clear"/>
            <w:vAlign w:val="center"/>
          </w:tcPr>
          <w:p>
            <w:pPr>
              <w:pStyle w:val="TableContents"/>
              <w:bidi w:val="0"/>
              <w:spacing w:before="0" w:after="283"/>
              <w:jc w:val="right"/>
            </w:pPr>
            <w:r>
              <w:t>13,144</w:t>
            </w:r>
          </w:p>
        </w:tc>
        <w:tc>
          <w:tcPr>
            <w:tcW w:w="220"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jc w:val="left"/>
            </w:pPr>
            <w:r>
              <w:t>$</w:t>
            </w:r>
          </w:p>
        </w:tc>
        <w:tc>
          <w:tcPr>
            <w:tcW w:w="793" w:type="dxa"/>
            <w:tcBorders/>
            <w:shd w:fill="CCEEFF" w:val="clear"/>
            <w:vAlign w:val="center"/>
          </w:tcPr>
          <w:p>
            <w:pPr>
              <w:pStyle w:val="TableContents"/>
              <w:bidi w:val="0"/>
              <w:spacing w:before="0" w:after="283"/>
              <w:jc w:val="right"/>
            </w:pPr>
            <w:r>
              <w:t>(1,577</w:t>
            </w:r>
          </w:p>
        </w:tc>
        <w:tc>
          <w:tcPr>
            <w:tcW w:w="220"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jc w:val="left"/>
            </w:pPr>
            <w:r>
              <w:t>$</w:t>
            </w:r>
          </w:p>
        </w:tc>
        <w:tc>
          <w:tcPr>
            <w:tcW w:w="847" w:type="dxa"/>
            <w:tcBorders/>
            <w:shd w:fill="CCEEFF" w:val="clear"/>
            <w:vAlign w:val="center"/>
          </w:tcPr>
          <w:p>
            <w:pPr>
              <w:pStyle w:val="TableContents"/>
              <w:bidi w:val="0"/>
              <w:spacing w:before="0" w:after="283"/>
              <w:jc w:val="right"/>
            </w:pPr>
            <w:r>
              <w:t>11,567</w:t>
            </w:r>
          </w:p>
        </w:tc>
        <w:tc>
          <w:tcPr>
            <w:tcW w:w="230" w:type="dxa"/>
            <w:tcBorders/>
            <w:shd w:fill="CCEEFF" w:val="clear"/>
            <w:vAlign w:val="center"/>
          </w:tcPr>
          <w:p>
            <w:pPr>
              <w:pStyle w:val="TableContents"/>
              <w:bidi w:val="0"/>
              <w:spacing w:before="0" w:after="283"/>
              <w:jc w:val="left"/>
            </w:pPr>
            <w:r>
              <w:t> </w:t>
            </w:r>
          </w:p>
        </w:tc>
      </w:tr>
      <w:tr>
        <w:tc>
          <w:tcPr>
            <w:tcW w:w="4745" w:type="dxa"/>
            <w:tcBorders/>
            <w:vAlign w:val="center"/>
          </w:tcPr>
          <w:p>
            <w:pPr>
              <w:pStyle w:val="TableContents"/>
              <w:bidi w:val="0"/>
              <w:spacing w:before="0" w:after="283"/>
              <w:jc w:val="left"/>
            </w:pPr>
            <w:r>
              <w:t>Investment securities – taxable</w:t>
            </w:r>
          </w:p>
        </w:tc>
        <w:tc>
          <w:tcPr>
            <w:tcW w:w="202"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(277</w:t>
            </w:r>
          </w:p>
        </w:tc>
        <w:tc>
          <w:tcPr>
            <w:tcW w:w="220" w:type="dxa"/>
            <w:tcBorders/>
            <w:vAlign w:val="center"/>
          </w:tcPr>
          <w:p>
            <w:pPr>
              <w:pStyle w:val="TableContents"/>
              <w:bidi w:val="0"/>
              <w:spacing w:before="0" w:after="283"/>
              <w:jc w:val="left"/>
            </w:pPr>
            <w:r>
              <w:t>) </w:t>
            </w:r>
          </w:p>
        </w:tc>
        <w:tc>
          <w:tcPr>
            <w:tcW w:w="107" w:type="dxa"/>
            <w:tcBorders/>
            <w:vAlign w:val="center"/>
          </w:tcPr>
          <w:p>
            <w:pPr>
              <w:pStyle w:val="TableContents"/>
              <w:bidi w:val="0"/>
              <w:spacing w:before="0" w:after="283"/>
              <w:jc w:val="left"/>
            </w:pPr>
            <w:r>
              <w:t> </w:t>
            </w:r>
          </w:p>
        </w:tc>
        <w:tc>
          <w:tcPr>
            <w:tcW w:w="202" w:type="dxa"/>
            <w:tcBorders/>
            <w:vAlign w:val="center"/>
          </w:tcPr>
          <w:p>
            <w:pPr>
              <w:pStyle w:val="TableContents"/>
              <w:bidi w:val="0"/>
              <w:spacing w:before="0" w:after="283"/>
              <w:jc w:val="left"/>
            </w:pPr>
            <w:r>
              <w:t> </w:t>
            </w:r>
          </w:p>
        </w:tc>
        <w:tc>
          <w:tcPr>
            <w:tcW w:w="793" w:type="dxa"/>
            <w:tcBorders/>
            <w:vAlign w:val="center"/>
          </w:tcPr>
          <w:p>
            <w:pPr>
              <w:pStyle w:val="TableContents"/>
              <w:bidi w:val="0"/>
              <w:spacing w:before="0" w:after="283"/>
              <w:jc w:val="right"/>
            </w:pPr>
            <w:r>
              <w:t>(195</w:t>
            </w:r>
          </w:p>
        </w:tc>
        <w:tc>
          <w:tcPr>
            <w:tcW w:w="220" w:type="dxa"/>
            <w:tcBorders/>
            <w:vAlign w:val="center"/>
          </w:tcPr>
          <w:p>
            <w:pPr>
              <w:pStyle w:val="TableContents"/>
              <w:bidi w:val="0"/>
              <w:spacing w:before="0" w:after="283"/>
              <w:jc w:val="left"/>
            </w:pPr>
            <w:r>
              <w:t>) </w:t>
            </w:r>
          </w:p>
        </w:tc>
        <w:tc>
          <w:tcPr>
            <w:tcW w:w="107" w:type="dxa"/>
            <w:tcBorders/>
            <w:vAlign w:val="center"/>
          </w:tcPr>
          <w:p>
            <w:pPr>
              <w:pStyle w:val="TableContents"/>
              <w:bidi w:val="0"/>
              <w:spacing w:before="0" w:after="283"/>
              <w:jc w:val="left"/>
            </w:pPr>
            <w:r>
              <w:t> </w:t>
            </w:r>
          </w:p>
        </w:tc>
        <w:tc>
          <w:tcPr>
            <w:tcW w:w="202"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(472</w:t>
            </w:r>
          </w:p>
        </w:tc>
        <w:tc>
          <w:tcPr>
            <w:tcW w:w="230" w:type="dxa"/>
            <w:tcBorders/>
            <w:vAlign w:val="center"/>
          </w:tcPr>
          <w:p>
            <w:pPr>
              <w:pStyle w:val="TableContents"/>
              <w:bidi w:val="0"/>
              <w:spacing w:before="0" w:after="283"/>
              <w:jc w:val="left"/>
            </w:pPr>
            <w:r>
              <w:t>) </w:t>
            </w:r>
          </w:p>
        </w:tc>
      </w:tr>
      <w:tr>
        <w:tc>
          <w:tcPr>
            <w:tcW w:w="4745" w:type="dxa"/>
            <w:tcBorders/>
            <w:shd w:fill="CCEEFF" w:val="clear"/>
            <w:vAlign w:val="center"/>
          </w:tcPr>
          <w:p>
            <w:pPr>
              <w:pStyle w:val="TableContents"/>
              <w:bidi w:val="0"/>
              <w:spacing w:before="0" w:after="283"/>
              <w:jc w:val="left"/>
            </w:pPr>
            <w:r>
              <w:t>Investment securities – non-taxable</w:t>
            </w:r>
          </w:p>
        </w:tc>
        <w:tc>
          <w:tcPr>
            <w:tcW w:w="202"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(22</w:t>
            </w:r>
          </w:p>
        </w:tc>
        <w:tc>
          <w:tcPr>
            <w:tcW w:w="220"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jc w:val="left"/>
            </w:pPr>
            <w:r>
              <w:t> </w:t>
            </w:r>
          </w:p>
        </w:tc>
        <w:tc>
          <w:tcPr>
            <w:tcW w:w="793" w:type="dxa"/>
            <w:tcBorders/>
            <w:shd w:fill="CCEEFF" w:val="clear"/>
            <w:vAlign w:val="center"/>
          </w:tcPr>
          <w:p>
            <w:pPr>
              <w:pStyle w:val="TableContents"/>
              <w:bidi w:val="0"/>
              <w:spacing w:before="0" w:after="283"/>
              <w:jc w:val="right"/>
            </w:pPr>
            <w:r>
              <w:t>17</w:t>
            </w:r>
          </w:p>
        </w:tc>
        <w:tc>
          <w:tcPr>
            <w:tcW w:w="220"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(5</w:t>
            </w:r>
          </w:p>
        </w:tc>
        <w:tc>
          <w:tcPr>
            <w:tcW w:w="230" w:type="dxa"/>
            <w:tcBorders/>
            <w:shd w:fill="CCEEFF" w:val="clear"/>
            <w:vAlign w:val="center"/>
          </w:tcPr>
          <w:p>
            <w:pPr>
              <w:pStyle w:val="TableContents"/>
              <w:bidi w:val="0"/>
              <w:spacing w:before="0" w:after="283"/>
              <w:jc w:val="left"/>
            </w:pPr>
            <w:r>
              <w:t>) </w:t>
            </w:r>
          </w:p>
        </w:tc>
      </w:tr>
      <w:tr>
        <w:tc>
          <w:tcPr>
            <w:tcW w:w="4745" w:type="dxa"/>
            <w:tcBorders/>
            <w:vAlign w:val="center"/>
          </w:tcPr>
          <w:p>
            <w:pPr>
              <w:pStyle w:val="TableContents"/>
              <w:bidi w:val="0"/>
              <w:spacing w:before="0" w:after="283"/>
              <w:jc w:val="left"/>
            </w:pPr>
            <w:r>
              <w:t>Other interest-earning assets</w:t>
            </w:r>
          </w:p>
        </w:tc>
        <w:tc>
          <w:tcPr>
            <w:tcW w:w="202" w:type="dxa"/>
            <w:tcBorders>
              <w:bottom w:val="single" w:sz="12" w:space="0" w:color="000000"/>
            </w:tcBorders>
            <w:tcMar>
              <w:bottom w:w="28" w:type="dxa"/>
            </w:tcMar>
            <w:vAlign w:val="center"/>
          </w:tcPr>
          <w:p>
            <w:pPr>
              <w:pStyle w:val="TableContents"/>
              <w:bidi w:val="0"/>
              <w:spacing w:before="0" w:after="283"/>
              <w:jc w:val="left"/>
            </w:pPr>
            <w:r>
              <w:t> </w:t>
            </w:r>
          </w:p>
        </w:tc>
        <w:tc>
          <w:tcPr>
            <w:tcW w:w="847" w:type="dxa"/>
            <w:tcBorders>
              <w:bottom w:val="single" w:sz="12" w:space="0" w:color="000000"/>
            </w:tcBorders>
            <w:tcMar>
              <w:bottom w:w="28" w:type="dxa"/>
            </w:tcMar>
            <w:vAlign w:val="center"/>
          </w:tcPr>
          <w:p>
            <w:pPr>
              <w:pStyle w:val="TableContents"/>
              <w:bidi w:val="0"/>
              <w:spacing w:before="0" w:after="283"/>
              <w:jc w:val="right"/>
            </w:pPr>
            <w:r>
              <w:t>1,757</w:t>
            </w:r>
          </w:p>
        </w:tc>
        <w:tc>
          <w:tcPr>
            <w:tcW w:w="220" w:type="dxa"/>
            <w:tcBorders/>
            <w:vAlign w:val="center"/>
          </w:tcPr>
          <w:p>
            <w:pPr>
              <w:pStyle w:val="TableContents"/>
              <w:bidi w:val="0"/>
              <w:spacing w:before="0" w:after="283"/>
              <w:jc w:val="left"/>
            </w:pPr>
            <w:r>
              <w:t> </w:t>
            </w:r>
          </w:p>
        </w:tc>
        <w:tc>
          <w:tcPr>
            <w:tcW w:w="107" w:type="dxa"/>
            <w:tcBorders/>
            <w:vAlign w:val="center"/>
          </w:tcPr>
          <w:p>
            <w:pPr>
              <w:pStyle w:val="TableContents"/>
              <w:bidi w:val="0"/>
              <w:spacing w:before="0" w:after="283"/>
              <w:jc w:val="left"/>
            </w:pPr>
            <w:r>
              <w:t> </w:t>
            </w:r>
          </w:p>
        </w:tc>
        <w:tc>
          <w:tcPr>
            <w:tcW w:w="202" w:type="dxa"/>
            <w:tcBorders>
              <w:bottom w:val="single" w:sz="12" w:space="0" w:color="000000"/>
            </w:tcBorders>
            <w:tcMar>
              <w:bottom w:w="28" w:type="dxa"/>
            </w:tcMar>
            <w:vAlign w:val="center"/>
          </w:tcPr>
          <w:p>
            <w:pPr>
              <w:pStyle w:val="TableContents"/>
              <w:bidi w:val="0"/>
              <w:spacing w:before="0" w:after="283"/>
              <w:jc w:val="left"/>
            </w:pPr>
            <w:r>
              <w:t> </w:t>
            </w:r>
          </w:p>
        </w:tc>
        <w:tc>
          <w:tcPr>
            <w:tcW w:w="793" w:type="dxa"/>
            <w:tcBorders>
              <w:bottom w:val="single" w:sz="12" w:space="0" w:color="000000"/>
            </w:tcBorders>
            <w:tcMar>
              <w:bottom w:w="28" w:type="dxa"/>
            </w:tcMar>
            <w:vAlign w:val="center"/>
          </w:tcPr>
          <w:p>
            <w:pPr>
              <w:pStyle w:val="TableContents"/>
              <w:bidi w:val="0"/>
              <w:spacing w:before="0" w:after="283"/>
              <w:jc w:val="right"/>
            </w:pPr>
            <w:r>
              <w:t>(958</w:t>
            </w:r>
          </w:p>
        </w:tc>
        <w:tc>
          <w:tcPr>
            <w:tcW w:w="220" w:type="dxa"/>
            <w:tcBorders/>
            <w:vAlign w:val="center"/>
          </w:tcPr>
          <w:p>
            <w:pPr>
              <w:pStyle w:val="TableContents"/>
              <w:bidi w:val="0"/>
              <w:spacing w:before="0" w:after="283"/>
              <w:jc w:val="left"/>
            </w:pPr>
            <w:r>
              <w:t>) </w:t>
            </w:r>
          </w:p>
        </w:tc>
        <w:tc>
          <w:tcPr>
            <w:tcW w:w="107" w:type="dxa"/>
            <w:tcBorders/>
            <w:vAlign w:val="center"/>
          </w:tcPr>
          <w:p>
            <w:pPr>
              <w:pStyle w:val="TableContents"/>
              <w:bidi w:val="0"/>
              <w:spacing w:before="0" w:after="283"/>
              <w:jc w:val="left"/>
            </w:pPr>
            <w:r>
              <w:t> </w:t>
            </w:r>
          </w:p>
        </w:tc>
        <w:tc>
          <w:tcPr>
            <w:tcW w:w="202" w:type="dxa"/>
            <w:tcBorders>
              <w:bottom w:val="single" w:sz="12" w:space="0" w:color="000000"/>
            </w:tcBorders>
            <w:tcMar>
              <w:bottom w:w="28" w:type="dxa"/>
            </w:tcMar>
            <w:vAlign w:val="center"/>
          </w:tcPr>
          <w:p>
            <w:pPr>
              <w:pStyle w:val="TableContents"/>
              <w:bidi w:val="0"/>
              <w:spacing w:before="0" w:after="283"/>
              <w:jc w:val="left"/>
            </w:pPr>
            <w:r>
              <w:t> </w:t>
            </w:r>
          </w:p>
        </w:tc>
        <w:tc>
          <w:tcPr>
            <w:tcW w:w="847" w:type="dxa"/>
            <w:tcBorders>
              <w:bottom w:val="single" w:sz="12" w:space="0" w:color="000000"/>
            </w:tcBorders>
            <w:tcMar>
              <w:bottom w:w="28" w:type="dxa"/>
            </w:tcMar>
            <w:vAlign w:val="center"/>
          </w:tcPr>
          <w:p>
            <w:pPr>
              <w:pStyle w:val="TableContents"/>
              <w:bidi w:val="0"/>
              <w:spacing w:before="0" w:after="283"/>
              <w:jc w:val="right"/>
            </w:pPr>
            <w:r>
              <w:t>799</w:t>
            </w:r>
          </w:p>
        </w:tc>
        <w:tc>
          <w:tcPr>
            <w:tcW w:w="230" w:type="dxa"/>
            <w:tcBorders/>
            <w:vAlign w:val="center"/>
          </w:tcPr>
          <w:p>
            <w:pPr>
              <w:pStyle w:val="TableContents"/>
              <w:bidi w:val="0"/>
              <w:spacing w:before="0" w:after="283"/>
              <w:jc w:val="left"/>
            </w:pPr>
            <w:r>
              <w:t> </w:t>
            </w:r>
          </w:p>
        </w:tc>
      </w:tr>
      <w:tr>
        <w:tc>
          <w:tcPr>
            <w:tcW w:w="4745" w:type="dxa"/>
            <w:tcBorders/>
            <w:shd w:fill="CCEEFF" w:val="clear"/>
            <w:vAlign w:val="center"/>
          </w:tcPr>
          <w:p>
            <w:pPr>
              <w:pStyle w:val="TableContents"/>
              <w:bidi w:val="0"/>
              <w:spacing w:before="0" w:after="283"/>
              <w:jc w:val="left"/>
            </w:pPr>
            <w:r>
              <w:t>Total interest-earning assets</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pPr>
            <w:r>
              <w:t>14,602</w:t>
            </w:r>
          </w:p>
        </w:tc>
        <w:tc>
          <w:tcPr>
            <w:tcW w:w="220"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jc w:val="left"/>
            </w:pPr>
            <w: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93" w:type="dxa"/>
            <w:tcBorders>
              <w:bottom w:val="single" w:sz="12" w:space="0" w:color="000000"/>
            </w:tcBorders>
            <w:shd w:fill="CCEEFF" w:val="clear"/>
            <w:tcMar>
              <w:bottom w:w="28" w:type="dxa"/>
            </w:tcMar>
            <w:vAlign w:val="center"/>
          </w:tcPr>
          <w:p>
            <w:pPr>
              <w:pStyle w:val="TableContents"/>
              <w:bidi w:val="0"/>
              <w:spacing w:before="0" w:after="283"/>
              <w:jc w:val="right"/>
            </w:pPr>
            <w:r>
              <w:t>(2,713</w:t>
            </w:r>
          </w:p>
        </w:tc>
        <w:tc>
          <w:tcPr>
            <w:tcW w:w="220"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jc w:val="left"/>
            </w:pPr>
            <w: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pPr>
            <w:r>
              <w:t>11,889</w:t>
            </w:r>
          </w:p>
        </w:tc>
        <w:tc>
          <w:tcPr>
            <w:tcW w:w="230" w:type="dxa"/>
            <w:tcBorders/>
            <w:shd w:fill="CCEEFF" w:val="clear"/>
            <w:vAlign w:val="center"/>
          </w:tcPr>
          <w:p>
            <w:pPr>
              <w:pStyle w:val="TableContents"/>
              <w:bidi w:val="0"/>
              <w:spacing w:before="0" w:after="283"/>
              <w:jc w:val="left"/>
            </w:pPr>
            <w:r>
              <w:t> </w:t>
            </w:r>
          </w:p>
        </w:tc>
      </w:tr>
      <w:tr>
        <w:tc>
          <w:tcPr>
            <w:tcW w:w="4745" w:type="dxa"/>
            <w:tcBorders/>
            <w:vAlign w:val="center"/>
          </w:tcPr>
          <w:p>
            <w:pPr>
              <w:pStyle w:val="TableContents"/>
              <w:bidi w:val="0"/>
              <w:spacing w:before="0" w:after="283"/>
              <w:jc w:val="left"/>
            </w:pPr>
            <w:r>
              <w:t> </w:t>
            </w:r>
          </w:p>
        </w:tc>
        <w:tc>
          <w:tcPr>
            <w:tcW w:w="202"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left"/>
            </w:pPr>
            <w:r>
              <w:t> </w:t>
            </w:r>
          </w:p>
        </w:tc>
        <w:tc>
          <w:tcPr>
            <w:tcW w:w="220" w:type="dxa"/>
            <w:tcBorders/>
            <w:vAlign w:val="center"/>
          </w:tcPr>
          <w:p>
            <w:pPr>
              <w:pStyle w:val="TableContents"/>
              <w:bidi w:val="0"/>
              <w:spacing w:before="0" w:after="283"/>
              <w:jc w:val="left"/>
            </w:pPr>
            <w:r>
              <w:t> </w:t>
            </w:r>
          </w:p>
        </w:tc>
        <w:tc>
          <w:tcPr>
            <w:tcW w:w="107" w:type="dxa"/>
            <w:tcBorders/>
            <w:vAlign w:val="center"/>
          </w:tcPr>
          <w:p>
            <w:pPr>
              <w:pStyle w:val="TableContents"/>
              <w:bidi w:val="0"/>
              <w:spacing w:before="0" w:after="283"/>
              <w:jc w:val="left"/>
            </w:pPr>
            <w:r>
              <w:t> </w:t>
            </w:r>
          </w:p>
        </w:tc>
        <w:tc>
          <w:tcPr>
            <w:tcW w:w="202" w:type="dxa"/>
            <w:tcBorders/>
            <w:vAlign w:val="center"/>
          </w:tcPr>
          <w:p>
            <w:pPr>
              <w:pStyle w:val="TableContents"/>
              <w:bidi w:val="0"/>
              <w:spacing w:before="0" w:after="283"/>
              <w:jc w:val="left"/>
            </w:pPr>
            <w:r>
              <w:t> </w:t>
            </w:r>
          </w:p>
        </w:tc>
        <w:tc>
          <w:tcPr>
            <w:tcW w:w="793" w:type="dxa"/>
            <w:tcBorders/>
            <w:vAlign w:val="center"/>
          </w:tcPr>
          <w:p>
            <w:pPr>
              <w:pStyle w:val="TableContents"/>
              <w:bidi w:val="0"/>
              <w:spacing w:before="0" w:after="283"/>
              <w:jc w:val="left"/>
            </w:pPr>
            <w:r>
              <w:t> </w:t>
            </w:r>
          </w:p>
        </w:tc>
        <w:tc>
          <w:tcPr>
            <w:tcW w:w="220" w:type="dxa"/>
            <w:tcBorders/>
            <w:vAlign w:val="center"/>
          </w:tcPr>
          <w:p>
            <w:pPr>
              <w:pStyle w:val="TableContents"/>
              <w:bidi w:val="0"/>
              <w:spacing w:before="0" w:after="283"/>
              <w:jc w:val="left"/>
            </w:pPr>
            <w:r>
              <w:t> </w:t>
            </w:r>
          </w:p>
        </w:tc>
        <w:tc>
          <w:tcPr>
            <w:tcW w:w="107" w:type="dxa"/>
            <w:tcBorders/>
            <w:vAlign w:val="center"/>
          </w:tcPr>
          <w:p>
            <w:pPr>
              <w:pStyle w:val="TableContents"/>
              <w:bidi w:val="0"/>
              <w:spacing w:before="0" w:after="283"/>
              <w:jc w:val="left"/>
            </w:pPr>
            <w:r>
              <w:t> </w:t>
            </w:r>
          </w:p>
        </w:tc>
        <w:tc>
          <w:tcPr>
            <w:tcW w:w="202"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4745" w:type="dxa"/>
            <w:tcBorders/>
            <w:shd w:fill="CCEEFF" w:val="clear"/>
            <w:vAlign w:val="center"/>
          </w:tcPr>
          <w:p>
            <w:pPr>
              <w:pStyle w:val="TableContents"/>
              <w:bidi w:val="0"/>
              <w:spacing w:before="0" w:after="283"/>
              <w:jc w:val="left"/>
              <w:rPr>
                <w:b/>
              </w:rPr>
            </w:pPr>
            <w:r>
              <w:rPr>
                <w:b/>
              </w:rPr>
              <w:t>Interest-bearing liabilities:</w:t>
            </w:r>
          </w:p>
        </w:tc>
        <w:tc>
          <w:tcPr>
            <w:tcW w:w="202"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jc w:val="left"/>
            </w:pPr>
            <w:r>
              <w:t> </w:t>
            </w:r>
          </w:p>
        </w:tc>
        <w:tc>
          <w:tcPr>
            <w:tcW w:w="793"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left"/>
            </w:pPr>
            <w:r>
              <w:t> </w:t>
            </w:r>
          </w:p>
        </w:tc>
      </w:tr>
      <w:tr>
        <w:tc>
          <w:tcPr>
            <w:tcW w:w="4745" w:type="dxa"/>
            <w:tcBorders/>
            <w:vAlign w:val="center"/>
          </w:tcPr>
          <w:p>
            <w:pPr>
              <w:pStyle w:val="TableContents"/>
              <w:bidi w:val="0"/>
              <w:spacing w:before="0" w:after="283"/>
              <w:jc w:val="left"/>
            </w:pPr>
            <w:r>
              <w:t>NOW, Savings, MMDAs</w:t>
            </w:r>
          </w:p>
        </w:tc>
        <w:tc>
          <w:tcPr>
            <w:tcW w:w="202"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3,953</w:t>
            </w:r>
          </w:p>
        </w:tc>
        <w:tc>
          <w:tcPr>
            <w:tcW w:w="220" w:type="dxa"/>
            <w:tcBorders/>
            <w:vAlign w:val="center"/>
          </w:tcPr>
          <w:p>
            <w:pPr>
              <w:pStyle w:val="TableContents"/>
              <w:bidi w:val="0"/>
              <w:spacing w:before="0" w:after="283"/>
              <w:jc w:val="left"/>
            </w:pPr>
            <w:r>
              <w:t> </w:t>
            </w:r>
          </w:p>
        </w:tc>
        <w:tc>
          <w:tcPr>
            <w:tcW w:w="107" w:type="dxa"/>
            <w:tcBorders/>
            <w:vAlign w:val="center"/>
          </w:tcPr>
          <w:p>
            <w:pPr>
              <w:pStyle w:val="TableContents"/>
              <w:bidi w:val="0"/>
              <w:spacing w:before="0" w:after="283"/>
              <w:jc w:val="left"/>
            </w:pPr>
            <w:r>
              <w:t> </w:t>
            </w:r>
          </w:p>
        </w:tc>
        <w:tc>
          <w:tcPr>
            <w:tcW w:w="202" w:type="dxa"/>
            <w:tcBorders/>
            <w:vAlign w:val="center"/>
          </w:tcPr>
          <w:p>
            <w:pPr>
              <w:pStyle w:val="TableContents"/>
              <w:bidi w:val="0"/>
              <w:spacing w:before="0" w:after="283"/>
              <w:jc w:val="left"/>
            </w:pPr>
            <w:r>
              <w:t> </w:t>
            </w:r>
          </w:p>
        </w:tc>
        <w:tc>
          <w:tcPr>
            <w:tcW w:w="793" w:type="dxa"/>
            <w:tcBorders/>
            <w:vAlign w:val="center"/>
          </w:tcPr>
          <w:p>
            <w:pPr>
              <w:pStyle w:val="TableContents"/>
              <w:bidi w:val="0"/>
              <w:spacing w:before="0" w:after="283"/>
              <w:jc w:val="right"/>
            </w:pPr>
            <w:r>
              <w:t>(1,176</w:t>
            </w:r>
          </w:p>
        </w:tc>
        <w:tc>
          <w:tcPr>
            <w:tcW w:w="220" w:type="dxa"/>
            <w:tcBorders/>
            <w:vAlign w:val="center"/>
          </w:tcPr>
          <w:p>
            <w:pPr>
              <w:pStyle w:val="TableContents"/>
              <w:bidi w:val="0"/>
              <w:spacing w:before="0" w:after="283"/>
              <w:jc w:val="left"/>
            </w:pPr>
            <w:r>
              <w:t>) </w:t>
            </w:r>
          </w:p>
        </w:tc>
        <w:tc>
          <w:tcPr>
            <w:tcW w:w="107" w:type="dxa"/>
            <w:tcBorders/>
            <w:vAlign w:val="center"/>
          </w:tcPr>
          <w:p>
            <w:pPr>
              <w:pStyle w:val="TableContents"/>
              <w:bidi w:val="0"/>
              <w:spacing w:before="0" w:after="283"/>
              <w:jc w:val="left"/>
            </w:pPr>
            <w:r>
              <w:t> </w:t>
            </w:r>
          </w:p>
        </w:tc>
        <w:tc>
          <w:tcPr>
            <w:tcW w:w="202"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2,777</w:t>
            </w:r>
          </w:p>
        </w:tc>
        <w:tc>
          <w:tcPr>
            <w:tcW w:w="230" w:type="dxa"/>
            <w:tcBorders/>
            <w:vAlign w:val="center"/>
          </w:tcPr>
          <w:p>
            <w:pPr>
              <w:pStyle w:val="TableContents"/>
              <w:bidi w:val="0"/>
              <w:spacing w:before="0" w:after="283"/>
              <w:jc w:val="left"/>
            </w:pPr>
            <w:r>
              <w:t> </w:t>
            </w:r>
          </w:p>
        </w:tc>
      </w:tr>
      <w:tr>
        <w:tc>
          <w:tcPr>
            <w:tcW w:w="4745" w:type="dxa"/>
            <w:tcBorders/>
            <w:shd w:fill="CCEEFF" w:val="clear"/>
            <w:vAlign w:val="center"/>
          </w:tcPr>
          <w:p>
            <w:pPr>
              <w:pStyle w:val="TableContents"/>
              <w:bidi w:val="0"/>
              <w:spacing w:before="0" w:after="283"/>
              <w:jc w:val="left"/>
            </w:pPr>
            <w:r>
              <w:t>Time deposits</w:t>
            </w:r>
          </w:p>
        </w:tc>
        <w:tc>
          <w:tcPr>
            <w:tcW w:w="202"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1,567</w:t>
            </w:r>
          </w:p>
        </w:tc>
        <w:tc>
          <w:tcPr>
            <w:tcW w:w="220"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jc w:val="left"/>
            </w:pPr>
            <w:r>
              <w:t> </w:t>
            </w:r>
          </w:p>
        </w:tc>
        <w:tc>
          <w:tcPr>
            <w:tcW w:w="793" w:type="dxa"/>
            <w:tcBorders/>
            <w:shd w:fill="CCEEFF" w:val="clear"/>
            <w:vAlign w:val="center"/>
          </w:tcPr>
          <w:p>
            <w:pPr>
              <w:pStyle w:val="TableContents"/>
              <w:bidi w:val="0"/>
              <w:spacing w:before="0" w:after="283"/>
              <w:jc w:val="right"/>
            </w:pPr>
            <w:r>
              <w:t>(231</w:t>
            </w:r>
          </w:p>
        </w:tc>
        <w:tc>
          <w:tcPr>
            <w:tcW w:w="220"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1,336</w:t>
            </w:r>
          </w:p>
        </w:tc>
        <w:tc>
          <w:tcPr>
            <w:tcW w:w="230" w:type="dxa"/>
            <w:tcBorders/>
            <w:shd w:fill="CCEEFF" w:val="clear"/>
            <w:vAlign w:val="center"/>
          </w:tcPr>
          <w:p>
            <w:pPr>
              <w:pStyle w:val="TableContents"/>
              <w:bidi w:val="0"/>
              <w:spacing w:before="0" w:after="283"/>
              <w:jc w:val="left"/>
            </w:pPr>
            <w:r>
              <w:t> </w:t>
            </w:r>
          </w:p>
        </w:tc>
      </w:tr>
      <w:tr>
        <w:tc>
          <w:tcPr>
            <w:tcW w:w="4745" w:type="dxa"/>
            <w:tcBorders/>
            <w:vAlign w:val="center"/>
          </w:tcPr>
          <w:p>
            <w:pPr>
              <w:pStyle w:val="TableContents"/>
              <w:bidi w:val="0"/>
              <w:spacing w:before="0" w:after="283"/>
              <w:jc w:val="left"/>
            </w:pPr>
            <w:r>
              <w:t>Short-term borrowings</w:t>
            </w:r>
          </w:p>
        </w:tc>
        <w:tc>
          <w:tcPr>
            <w:tcW w:w="202"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w:t>
            </w:r>
          </w:p>
        </w:tc>
        <w:tc>
          <w:tcPr>
            <w:tcW w:w="220" w:type="dxa"/>
            <w:tcBorders/>
            <w:vAlign w:val="center"/>
          </w:tcPr>
          <w:p>
            <w:pPr>
              <w:pStyle w:val="TableContents"/>
              <w:bidi w:val="0"/>
              <w:spacing w:before="0" w:after="283"/>
              <w:jc w:val="left"/>
            </w:pPr>
            <w:r>
              <w:t> </w:t>
            </w:r>
          </w:p>
        </w:tc>
        <w:tc>
          <w:tcPr>
            <w:tcW w:w="107" w:type="dxa"/>
            <w:tcBorders/>
            <w:vAlign w:val="center"/>
          </w:tcPr>
          <w:p>
            <w:pPr>
              <w:pStyle w:val="TableContents"/>
              <w:bidi w:val="0"/>
              <w:spacing w:before="0" w:after="283"/>
              <w:jc w:val="left"/>
            </w:pPr>
            <w:r>
              <w:t> </w:t>
            </w:r>
          </w:p>
        </w:tc>
        <w:tc>
          <w:tcPr>
            <w:tcW w:w="202" w:type="dxa"/>
            <w:tcBorders/>
            <w:vAlign w:val="center"/>
          </w:tcPr>
          <w:p>
            <w:pPr>
              <w:pStyle w:val="TableContents"/>
              <w:bidi w:val="0"/>
              <w:spacing w:before="0" w:after="283"/>
              <w:jc w:val="left"/>
            </w:pPr>
            <w:r>
              <w:t> </w:t>
            </w:r>
          </w:p>
        </w:tc>
        <w:tc>
          <w:tcPr>
            <w:tcW w:w="793" w:type="dxa"/>
            <w:tcBorders/>
            <w:vAlign w:val="center"/>
          </w:tcPr>
          <w:p>
            <w:pPr>
              <w:pStyle w:val="TableContents"/>
              <w:bidi w:val="0"/>
              <w:spacing w:before="0" w:after="283"/>
              <w:jc w:val="right"/>
            </w:pPr>
            <w:r>
              <w:t>-</w:t>
            </w:r>
          </w:p>
        </w:tc>
        <w:tc>
          <w:tcPr>
            <w:tcW w:w="220" w:type="dxa"/>
            <w:tcBorders/>
            <w:vAlign w:val="center"/>
          </w:tcPr>
          <w:p>
            <w:pPr>
              <w:pStyle w:val="TableContents"/>
              <w:bidi w:val="0"/>
              <w:spacing w:before="0" w:after="283"/>
              <w:jc w:val="left"/>
            </w:pPr>
            <w:r>
              <w:t> </w:t>
            </w:r>
          </w:p>
        </w:tc>
        <w:tc>
          <w:tcPr>
            <w:tcW w:w="107" w:type="dxa"/>
            <w:tcBorders/>
            <w:vAlign w:val="center"/>
          </w:tcPr>
          <w:p>
            <w:pPr>
              <w:pStyle w:val="TableContents"/>
              <w:bidi w:val="0"/>
              <w:spacing w:before="0" w:after="283"/>
              <w:jc w:val="left"/>
            </w:pPr>
            <w:r>
              <w:t> </w:t>
            </w:r>
          </w:p>
        </w:tc>
        <w:tc>
          <w:tcPr>
            <w:tcW w:w="202"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w:t>
            </w:r>
          </w:p>
        </w:tc>
        <w:tc>
          <w:tcPr>
            <w:tcW w:w="230" w:type="dxa"/>
            <w:tcBorders/>
            <w:vAlign w:val="center"/>
          </w:tcPr>
          <w:p>
            <w:pPr>
              <w:pStyle w:val="TableContents"/>
              <w:bidi w:val="0"/>
              <w:spacing w:before="0" w:after="283"/>
              <w:jc w:val="left"/>
            </w:pPr>
            <w:r>
              <w:t> </w:t>
            </w:r>
          </w:p>
        </w:tc>
      </w:tr>
      <w:tr>
        <w:tc>
          <w:tcPr>
            <w:tcW w:w="4745" w:type="dxa"/>
            <w:tcBorders/>
            <w:shd w:fill="CCEEFF" w:val="clear"/>
            <w:vAlign w:val="center"/>
          </w:tcPr>
          <w:p>
            <w:pPr>
              <w:pStyle w:val="TableContents"/>
              <w:bidi w:val="0"/>
              <w:spacing w:before="0" w:after="283"/>
              <w:jc w:val="left"/>
            </w:pPr>
            <w:r>
              <w:t xml:space="preserve">Subordinated debt </w:t>
            </w:r>
          </w:p>
        </w:tc>
        <w:tc>
          <w:tcPr>
            <w:tcW w:w="202"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(650</w:t>
            </w:r>
          </w:p>
        </w:tc>
        <w:tc>
          <w:tcPr>
            <w:tcW w:w="220"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jc w:val="left"/>
            </w:pPr>
            <w:r>
              <w:t> </w:t>
            </w:r>
          </w:p>
        </w:tc>
        <w:tc>
          <w:tcPr>
            <w:tcW w:w="793" w:type="dxa"/>
            <w:tcBorders/>
            <w:shd w:fill="CCEEFF" w:val="clear"/>
            <w:vAlign w:val="center"/>
          </w:tcPr>
          <w:p>
            <w:pPr>
              <w:pStyle w:val="TableContents"/>
              <w:bidi w:val="0"/>
              <w:spacing w:before="0" w:after="283"/>
              <w:jc w:val="right"/>
            </w:pPr>
            <w:r>
              <w:t>53</w:t>
            </w:r>
          </w:p>
        </w:tc>
        <w:tc>
          <w:tcPr>
            <w:tcW w:w="220"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(597</w:t>
            </w:r>
          </w:p>
        </w:tc>
        <w:tc>
          <w:tcPr>
            <w:tcW w:w="230" w:type="dxa"/>
            <w:tcBorders/>
            <w:shd w:fill="CCEEFF" w:val="clear"/>
            <w:vAlign w:val="center"/>
          </w:tcPr>
          <w:p>
            <w:pPr>
              <w:pStyle w:val="TableContents"/>
              <w:bidi w:val="0"/>
              <w:spacing w:before="0" w:after="283"/>
              <w:jc w:val="left"/>
            </w:pPr>
            <w:r>
              <w:t>) </w:t>
            </w:r>
          </w:p>
        </w:tc>
      </w:tr>
      <w:tr>
        <w:tc>
          <w:tcPr>
            <w:tcW w:w="4745" w:type="dxa"/>
            <w:tcBorders/>
            <w:vAlign w:val="center"/>
          </w:tcPr>
          <w:p>
            <w:pPr>
              <w:pStyle w:val="TableContents"/>
              <w:bidi w:val="0"/>
              <w:spacing w:before="0" w:after="283"/>
              <w:jc w:val="left"/>
            </w:pPr>
            <w:r>
              <w:t>Junior subordinated deferrable interest debentures</w:t>
            </w:r>
          </w:p>
        </w:tc>
        <w:tc>
          <w:tcPr>
            <w:tcW w:w="202" w:type="dxa"/>
            <w:tcBorders>
              <w:bottom w:val="single" w:sz="12" w:space="0" w:color="000000"/>
            </w:tcBorders>
            <w:tcMar>
              <w:bottom w:w="28" w:type="dxa"/>
            </w:tcMar>
            <w:vAlign w:val="center"/>
          </w:tcPr>
          <w:p>
            <w:pPr>
              <w:pStyle w:val="TableContents"/>
              <w:bidi w:val="0"/>
              <w:spacing w:before="0" w:after="283"/>
              <w:jc w:val="left"/>
            </w:pPr>
            <w:r>
              <w:t> </w:t>
            </w:r>
          </w:p>
        </w:tc>
        <w:tc>
          <w:tcPr>
            <w:tcW w:w="847" w:type="dxa"/>
            <w:tcBorders>
              <w:bottom w:val="single" w:sz="12" w:space="0" w:color="000000"/>
            </w:tcBorders>
            <w:tcMar>
              <w:bottom w:w="28" w:type="dxa"/>
            </w:tcMar>
            <w:vAlign w:val="center"/>
          </w:tcPr>
          <w:p>
            <w:pPr>
              <w:pStyle w:val="TableContents"/>
              <w:bidi w:val="0"/>
              <w:spacing w:before="0" w:after="283"/>
              <w:jc w:val="right"/>
            </w:pPr>
            <w:r>
              <w:t>-</w:t>
            </w:r>
          </w:p>
        </w:tc>
        <w:tc>
          <w:tcPr>
            <w:tcW w:w="220" w:type="dxa"/>
            <w:tcBorders/>
            <w:vAlign w:val="center"/>
          </w:tcPr>
          <w:p>
            <w:pPr>
              <w:pStyle w:val="TableContents"/>
              <w:bidi w:val="0"/>
              <w:spacing w:before="0" w:after="283"/>
              <w:jc w:val="left"/>
            </w:pPr>
            <w:r>
              <w:t> </w:t>
            </w:r>
          </w:p>
        </w:tc>
        <w:tc>
          <w:tcPr>
            <w:tcW w:w="107" w:type="dxa"/>
            <w:tcBorders/>
            <w:vAlign w:val="center"/>
          </w:tcPr>
          <w:p>
            <w:pPr>
              <w:pStyle w:val="TableContents"/>
              <w:bidi w:val="0"/>
              <w:spacing w:before="0" w:after="283"/>
              <w:jc w:val="left"/>
            </w:pPr>
            <w:r>
              <w:t> </w:t>
            </w:r>
          </w:p>
        </w:tc>
        <w:tc>
          <w:tcPr>
            <w:tcW w:w="202" w:type="dxa"/>
            <w:tcBorders>
              <w:bottom w:val="single" w:sz="12" w:space="0" w:color="000000"/>
            </w:tcBorders>
            <w:tcMar>
              <w:bottom w:w="28" w:type="dxa"/>
            </w:tcMar>
            <w:vAlign w:val="center"/>
          </w:tcPr>
          <w:p>
            <w:pPr>
              <w:pStyle w:val="TableContents"/>
              <w:bidi w:val="0"/>
              <w:spacing w:before="0" w:after="283"/>
              <w:jc w:val="left"/>
            </w:pPr>
            <w:r>
              <w:t> </w:t>
            </w:r>
          </w:p>
        </w:tc>
        <w:tc>
          <w:tcPr>
            <w:tcW w:w="793" w:type="dxa"/>
            <w:tcBorders>
              <w:bottom w:val="single" w:sz="12" w:space="0" w:color="000000"/>
            </w:tcBorders>
            <w:tcMar>
              <w:bottom w:w="28" w:type="dxa"/>
            </w:tcMar>
            <w:vAlign w:val="center"/>
          </w:tcPr>
          <w:p>
            <w:pPr>
              <w:pStyle w:val="TableContents"/>
              <w:bidi w:val="0"/>
              <w:spacing w:before="0" w:after="283"/>
              <w:jc w:val="right"/>
            </w:pPr>
            <w:r>
              <w:t>(68</w:t>
            </w:r>
          </w:p>
        </w:tc>
        <w:tc>
          <w:tcPr>
            <w:tcW w:w="220" w:type="dxa"/>
            <w:tcBorders/>
            <w:vAlign w:val="center"/>
          </w:tcPr>
          <w:p>
            <w:pPr>
              <w:pStyle w:val="TableContents"/>
              <w:bidi w:val="0"/>
              <w:spacing w:before="0" w:after="283"/>
              <w:jc w:val="left"/>
            </w:pPr>
            <w:r>
              <w:t>) </w:t>
            </w:r>
          </w:p>
        </w:tc>
        <w:tc>
          <w:tcPr>
            <w:tcW w:w="107" w:type="dxa"/>
            <w:tcBorders/>
            <w:vAlign w:val="center"/>
          </w:tcPr>
          <w:p>
            <w:pPr>
              <w:pStyle w:val="TableContents"/>
              <w:bidi w:val="0"/>
              <w:spacing w:before="0" w:after="283"/>
              <w:jc w:val="left"/>
            </w:pPr>
            <w:r>
              <w:t> </w:t>
            </w:r>
          </w:p>
        </w:tc>
        <w:tc>
          <w:tcPr>
            <w:tcW w:w="202" w:type="dxa"/>
            <w:tcBorders>
              <w:bottom w:val="single" w:sz="12" w:space="0" w:color="000000"/>
            </w:tcBorders>
            <w:tcMar>
              <w:bottom w:w="28" w:type="dxa"/>
            </w:tcMar>
            <w:vAlign w:val="center"/>
          </w:tcPr>
          <w:p>
            <w:pPr>
              <w:pStyle w:val="TableContents"/>
              <w:bidi w:val="0"/>
              <w:spacing w:before="0" w:after="283"/>
              <w:jc w:val="left"/>
            </w:pPr>
            <w:r>
              <w:t> </w:t>
            </w:r>
          </w:p>
        </w:tc>
        <w:tc>
          <w:tcPr>
            <w:tcW w:w="847" w:type="dxa"/>
            <w:tcBorders>
              <w:bottom w:val="single" w:sz="12" w:space="0" w:color="000000"/>
            </w:tcBorders>
            <w:tcMar>
              <w:bottom w:w="28" w:type="dxa"/>
            </w:tcMar>
            <w:vAlign w:val="center"/>
          </w:tcPr>
          <w:p>
            <w:pPr>
              <w:pStyle w:val="TableContents"/>
              <w:bidi w:val="0"/>
              <w:spacing w:before="0" w:after="283"/>
              <w:jc w:val="right"/>
            </w:pPr>
            <w:r>
              <w:t>(68</w:t>
            </w:r>
          </w:p>
        </w:tc>
        <w:tc>
          <w:tcPr>
            <w:tcW w:w="230" w:type="dxa"/>
            <w:tcBorders/>
            <w:vAlign w:val="center"/>
          </w:tcPr>
          <w:p>
            <w:pPr>
              <w:pStyle w:val="TableContents"/>
              <w:bidi w:val="0"/>
              <w:spacing w:before="0" w:after="283"/>
              <w:jc w:val="left"/>
            </w:pPr>
            <w:r>
              <w:t>) </w:t>
            </w:r>
          </w:p>
        </w:tc>
      </w:tr>
      <w:tr>
        <w:tc>
          <w:tcPr>
            <w:tcW w:w="4745" w:type="dxa"/>
            <w:tcBorders/>
            <w:shd w:fill="CCEEFF" w:val="clear"/>
            <w:vAlign w:val="center"/>
          </w:tcPr>
          <w:p>
            <w:pPr>
              <w:pStyle w:val="TableContents"/>
              <w:bidi w:val="0"/>
              <w:spacing w:before="0" w:after="283"/>
              <w:jc w:val="left"/>
            </w:pPr>
            <w:r>
              <w:t>Total interest-bearing liabilities</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pPr>
            <w:r>
              <w:t>4,870</w:t>
            </w:r>
          </w:p>
        </w:tc>
        <w:tc>
          <w:tcPr>
            <w:tcW w:w="220"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jc w:val="left"/>
            </w:pPr>
            <w: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93" w:type="dxa"/>
            <w:tcBorders>
              <w:bottom w:val="single" w:sz="12" w:space="0" w:color="000000"/>
            </w:tcBorders>
            <w:shd w:fill="CCEEFF" w:val="clear"/>
            <w:tcMar>
              <w:bottom w:w="28" w:type="dxa"/>
            </w:tcMar>
            <w:vAlign w:val="center"/>
          </w:tcPr>
          <w:p>
            <w:pPr>
              <w:pStyle w:val="TableContents"/>
              <w:bidi w:val="0"/>
              <w:spacing w:before="0" w:after="283"/>
              <w:jc w:val="right"/>
            </w:pPr>
            <w:r>
              <w:t>(1,422</w:t>
            </w:r>
          </w:p>
        </w:tc>
        <w:tc>
          <w:tcPr>
            <w:tcW w:w="220"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jc w:val="left"/>
            </w:pPr>
            <w: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pPr>
            <w:r>
              <w:t>3,448</w:t>
            </w:r>
          </w:p>
        </w:tc>
        <w:tc>
          <w:tcPr>
            <w:tcW w:w="230" w:type="dxa"/>
            <w:tcBorders/>
            <w:shd w:fill="CCEEFF" w:val="clear"/>
            <w:vAlign w:val="center"/>
          </w:tcPr>
          <w:p>
            <w:pPr>
              <w:pStyle w:val="TableContents"/>
              <w:bidi w:val="0"/>
              <w:spacing w:before="0" w:after="283"/>
              <w:jc w:val="left"/>
            </w:pPr>
            <w:r>
              <w:t> </w:t>
            </w:r>
          </w:p>
        </w:tc>
      </w:tr>
      <w:tr>
        <w:tc>
          <w:tcPr>
            <w:tcW w:w="4745" w:type="dxa"/>
            <w:tcBorders/>
            <w:vAlign w:val="center"/>
          </w:tcPr>
          <w:p>
            <w:pPr>
              <w:pStyle w:val="TableContents"/>
              <w:bidi w:val="0"/>
              <w:spacing w:before="0" w:after="283"/>
              <w:jc w:val="left"/>
            </w:pPr>
            <w:r>
              <w:t> </w:t>
            </w:r>
          </w:p>
        </w:tc>
        <w:tc>
          <w:tcPr>
            <w:tcW w:w="202"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left"/>
            </w:pPr>
            <w:r>
              <w:t> </w:t>
            </w:r>
          </w:p>
        </w:tc>
        <w:tc>
          <w:tcPr>
            <w:tcW w:w="220" w:type="dxa"/>
            <w:tcBorders/>
            <w:vAlign w:val="center"/>
          </w:tcPr>
          <w:p>
            <w:pPr>
              <w:pStyle w:val="TableContents"/>
              <w:bidi w:val="0"/>
              <w:spacing w:before="0" w:after="283"/>
              <w:jc w:val="left"/>
            </w:pPr>
            <w:r>
              <w:t> </w:t>
            </w:r>
          </w:p>
        </w:tc>
        <w:tc>
          <w:tcPr>
            <w:tcW w:w="107" w:type="dxa"/>
            <w:tcBorders/>
            <w:vAlign w:val="center"/>
          </w:tcPr>
          <w:p>
            <w:pPr>
              <w:pStyle w:val="TableContents"/>
              <w:bidi w:val="0"/>
              <w:spacing w:before="0" w:after="283"/>
              <w:jc w:val="left"/>
            </w:pPr>
            <w:r>
              <w:t> </w:t>
            </w:r>
          </w:p>
        </w:tc>
        <w:tc>
          <w:tcPr>
            <w:tcW w:w="202" w:type="dxa"/>
            <w:tcBorders/>
            <w:vAlign w:val="center"/>
          </w:tcPr>
          <w:p>
            <w:pPr>
              <w:pStyle w:val="TableContents"/>
              <w:bidi w:val="0"/>
              <w:spacing w:before="0" w:after="283"/>
              <w:jc w:val="left"/>
            </w:pPr>
            <w:r>
              <w:t> </w:t>
            </w:r>
          </w:p>
        </w:tc>
        <w:tc>
          <w:tcPr>
            <w:tcW w:w="793" w:type="dxa"/>
            <w:tcBorders/>
            <w:vAlign w:val="center"/>
          </w:tcPr>
          <w:p>
            <w:pPr>
              <w:pStyle w:val="TableContents"/>
              <w:bidi w:val="0"/>
              <w:spacing w:before="0" w:after="283"/>
              <w:jc w:val="left"/>
            </w:pPr>
            <w:r>
              <w:t> </w:t>
            </w:r>
          </w:p>
        </w:tc>
        <w:tc>
          <w:tcPr>
            <w:tcW w:w="220" w:type="dxa"/>
            <w:tcBorders/>
            <w:vAlign w:val="center"/>
          </w:tcPr>
          <w:p>
            <w:pPr>
              <w:pStyle w:val="TableContents"/>
              <w:bidi w:val="0"/>
              <w:spacing w:before="0" w:after="283"/>
              <w:jc w:val="left"/>
            </w:pPr>
            <w:r>
              <w:t> </w:t>
            </w:r>
          </w:p>
        </w:tc>
        <w:tc>
          <w:tcPr>
            <w:tcW w:w="107" w:type="dxa"/>
            <w:tcBorders/>
            <w:vAlign w:val="center"/>
          </w:tcPr>
          <w:p>
            <w:pPr>
              <w:pStyle w:val="TableContents"/>
              <w:bidi w:val="0"/>
              <w:spacing w:before="0" w:after="283"/>
              <w:jc w:val="left"/>
            </w:pPr>
            <w:r>
              <w:t> </w:t>
            </w:r>
          </w:p>
        </w:tc>
        <w:tc>
          <w:tcPr>
            <w:tcW w:w="202"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4745" w:type="dxa"/>
            <w:tcBorders/>
            <w:shd w:fill="CCEEFF" w:val="clear"/>
            <w:vAlign w:val="center"/>
          </w:tcPr>
          <w:p>
            <w:pPr>
              <w:pStyle w:val="TableContents"/>
              <w:bidi w:val="0"/>
              <w:spacing w:before="0" w:after="283"/>
              <w:jc w:val="left"/>
            </w:pPr>
            <w:r>
              <w:t>Net change</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pPr>
            <w:r>
              <w:t>$</w:t>
            </w:r>
          </w:p>
        </w:tc>
        <w:tc>
          <w:tcPr>
            <w:tcW w:w="847" w:type="dxa"/>
            <w:tcBorders>
              <w:bottom w:val="double" w:sz="6" w:space="0" w:color="000000"/>
            </w:tcBorders>
            <w:shd w:fill="CCEEFF" w:val="clear"/>
            <w:tcMar>
              <w:bottom w:w="28" w:type="dxa"/>
            </w:tcMar>
            <w:vAlign w:val="center"/>
          </w:tcPr>
          <w:p>
            <w:pPr>
              <w:pStyle w:val="TableContents"/>
              <w:bidi w:val="0"/>
              <w:spacing w:before="0" w:after="283"/>
              <w:jc w:val="right"/>
            </w:pPr>
            <w:r>
              <w:t>9,732</w:t>
            </w:r>
          </w:p>
        </w:tc>
        <w:tc>
          <w:tcPr>
            <w:tcW w:w="220"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jc w:val="left"/>
            </w:pPr>
            <w: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pPr>
            <w:r>
              <w:t>$</w:t>
            </w:r>
          </w:p>
        </w:tc>
        <w:tc>
          <w:tcPr>
            <w:tcW w:w="793" w:type="dxa"/>
            <w:tcBorders>
              <w:bottom w:val="double" w:sz="6" w:space="0" w:color="000000"/>
            </w:tcBorders>
            <w:shd w:fill="CCEEFF" w:val="clear"/>
            <w:tcMar>
              <w:bottom w:w="28" w:type="dxa"/>
            </w:tcMar>
            <w:vAlign w:val="center"/>
          </w:tcPr>
          <w:p>
            <w:pPr>
              <w:pStyle w:val="TableContents"/>
              <w:bidi w:val="0"/>
              <w:spacing w:before="0" w:after="283"/>
              <w:jc w:val="right"/>
            </w:pPr>
            <w:r>
              <w:t>(1,291</w:t>
            </w:r>
          </w:p>
        </w:tc>
        <w:tc>
          <w:tcPr>
            <w:tcW w:w="220"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jc w:val="left"/>
            </w:pPr>
            <w: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pPr>
            <w:r>
              <w:t>$</w:t>
            </w:r>
          </w:p>
        </w:tc>
        <w:tc>
          <w:tcPr>
            <w:tcW w:w="847" w:type="dxa"/>
            <w:tcBorders>
              <w:bottom w:val="double" w:sz="6" w:space="0" w:color="000000"/>
            </w:tcBorders>
            <w:shd w:fill="CCEEFF" w:val="clear"/>
            <w:tcMar>
              <w:bottom w:w="28" w:type="dxa"/>
            </w:tcMar>
            <w:vAlign w:val="center"/>
          </w:tcPr>
          <w:p>
            <w:pPr>
              <w:pStyle w:val="TableContents"/>
              <w:bidi w:val="0"/>
              <w:spacing w:before="0" w:after="283"/>
              <w:jc w:val="right"/>
            </w:pPr>
            <w:r>
              <w:t>8,441</w:t>
            </w:r>
          </w:p>
        </w:tc>
        <w:tc>
          <w:tcPr>
            <w:tcW w:w="230" w:type="dxa"/>
            <w:tcBorders/>
            <w:shd w:fill="CCEEFF" w:val="clear"/>
            <w:vAlign w:val="center"/>
          </w:tcPr>
          <w:p>
            <w:pPr>
              <w:pStyle w:val="TableContents"/>
              <w:bidi w:val="0"/>
              <w:spacing w:before="0" w:after="283"/>
              <w:jc w:val="left"/>
            </w:pPr>
            <w:r>
              <w:t> </w:t>
            </w:r>
          </w:p>
        </w:tc>
      </w:tr>
    </w:tbl>
    <w:p>
      <w:pPr>
        <w:pStyle w:val="TextBody"/>
        <w:bidi w:val="0"/>
        <w:spacing w:before="0" w:after="0"/>
        <w:jc w:val="left"/>
      </w:pPr>
      <w:r>
        <w:t> </w:t>
      </w:r>
    </w:p>
    <w:tbl>
      <w:tblPr>
        <w:tblW w:w="8589" w:type="dxa"/>
        <w:jc w:val="left"/>
        <w:tblInd w:w="0" w:type="dxa"/>
        <w:tblLayout w:type="fixed"/>
        <w:tblCellMar>
          <w:top w:w="0" w:type="dxa"/>
          <w:left w:w="0" w:type="dxa"/>
          <w:bottom w:w="0" w:type="dxa"/>
          <w:right w:w="0" w:type="dxa"/>
        </w:tblCellMar>
      </w:tblPr>
      <w:tblGrid>
        <w:gridCol w:w="4745"/>
        <w:gridCol w:w="195"/>
        <w:gridCol w:w="817"/>
        <w:gridCol w:w="212"/>
        <w:gridCol w:w="103"/>
        <w:gridCol w:w="195"/>
        <w:gridCol w:w="765"/>
        <w:gridCol w:w="212"/>
        <w:gridCol w:w="103"/>
        <w:gridCol w:w="195"/>
        <w:gridCol w:w="817"/>
        <w:gridCol w:w="230"/>
      </w:tblGrid>
      <w:tr>
        <w:tc>
          <w:tcPr>
            <w:tcW w:w="4745" w:type="dxa"/>
            <w:tcBorders/>
            <w:vAlign w:val="center"/>
          </w:tcPr>
          <w:p>
            <w:pPr>
              <w:pStyle w:val="TableContents"/>
              <w:bidi w:val="0"/>
              <w:spacing w:before="0" w:after="283"/>
              <w:jc w:val="left"/>
            </w:pPr>
            <w:r>
              <w:t> </w:t>
            </w:r>
          </w:p>
        </w:tc>
        <w:tc>
          <w:tcPr>
            <w:tcW w:w="195" w:type="dxa"/>
            <w:tcBorders/>
            <w:vAlign w:val="center"/>
          </w:tcPr>
          <w:p>
            <w:pPr>
              <w:pStyle w:val="TableContents"/>
              <w:bidi w:val="0"/>
              <w:spacing w:before="0" w:after="283"/>
              <w:jc w:val="left"/>
            </w:pPr>
            <w:r>
              <w:t> </w:t>
            </w:r>
          </w:p>
        </w:tc>
        <w:tc>
          <w:tcPr>
            <w:tcW w:w="817" w:type="dxa"/>
            <w:tcBorders/>
            <w:vAlign w:val="center"/>
          </w:tcPr>
          <w:p>
            <w:pPr>
              <w:pStyle w:val="TableContents"/>
              <w:bidi w:val="0"/>
              <w:spacing w:before="0" w:after="283"/>
              <w:jc w:val="left"/>
            </w:pPr>
            <w:r>
              <w:t> </w:t>
            </w:r>
          </w:p>
        </w:tc>
        <w:tc>
          <w:tcPr>
            <w:tcW w:w="212"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95" w:type="dxa"/>
            <w:tcBorders/>
            <w:vAlign w:val="center"/>
          </w:tcPr>
          <w:p>
            <w:pPr>
              <w:pStyle w:val="TableContents"/>
              <w:bidi w:val="0"/>
              <w:spacing w:before="0" w:after="283"/>
              <w:jc w:val="left"/>
            </w:pPr>
            <w:r>
              <w:t> </w:t>
            </w:r>
          </w:p>
        </w:tc>
        <w:tc>
          <w:tcPr>
            <w:tcW w:w="765" w:type="dxa"/>
            <w:tcBorders/>
            <w:vAlign w:val="center"/>
          </w:tcPr>
          <w:p>
            <w:pPr>
              <w:pStyle w:val="TableContents"/>
              <w:bidi w:val="0"/>
              <w:spacing w:before="0" w:after="283"/>
              <w:jc w:val="left"/>
            </w:pPr>
            <w:r>
              <w:t> </w:t>
            </w:r>
          </w:p>
        </w:tc>
        <w:tc>
          <w:tcPr>
            <w:tcW w:w="212"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95" w:type="dxa"/>
            <w:tcBorders/>
            <w:vAlign w:val="center"/>
          </w:tcPr>
          <w:p>
            <w:pPr>
              <w:pStyle w:val="TableContents"/>
              <w:bidi w:val="0"/>
              <w:spacing w:before="0" w:after="283"/>
              <w:jc w:val="left"/>
            </w:pPr>
            <w:r>
              <w:t> </w:t>
            </w:r>
          </w:p>
        </w:tc>
        <w:tc>
          <w:tcPr>
            <w:tcW w:w="817"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4745" w:type="dxa"/>
            <w:tcBorders/>
            <w:vAlign w:val="center"/>
          </w:tcPr>
          <w:p>
            <w:pPr>
              <w:pStyle w:val="TableContents"/>
              <w:bidi w:val="0"/>
              <w:spacing w:before="0" w:after="283"/>
              <w:jc w:val="center"/>
            </w:pPr>
            <w:r>
              <w:t> </w:t>
            </w:r>
          </w:p>
        </w:tc>
        <w:tc>
          <w:tcPr>
            <w:tcW w:w="3614" w:type="dxa"/>
            <w:gridSpan w:val="10"/>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Nine Months Ended September 30,</w:t>
            </w:r>
          </w:p>
        </w:tc>
        <w:tc>
          <w:tcPr>
            <w:tcW w:w="230" w:type="dxa"/>
            <w:tcBorders/>
            <w:vAlign w:val="center"/>
          </w:tcPr>
          <w:p>
            <w:pPr>
              <w:pStyle w:val="TableContents"/>
              <w:bidi w:val="0"/>
              <w:spacing w:before="0" w:after="283"/>
              <w:jc w:val="center"/>
            </w:pPr>
            <w:r>
              <w:t> </w:t>
            </w:r>
          </w:p>
        </w:tc>
      </w:tr>
      <w:tr>
        <w:tc>
          <w:tcPr>
            <w:tcW w:w="4745" w:type="dxa"/>
            <w:tcBorders/>
            <w:vAlign w:val="center"/>
          </w:tcPr>
          <w:p>
            <w:pPr>
              <w:pStyle w:val="TableContents"/>
              <w:bidi w:val="0"/>
              <w:spacing w:before="0" w:after="283"/>
              <w:jc w:val="center"/>
            </w:pPr>
            <w:r>
              <w:t> </w:t>
            </w:r>
          </w:p>
        </w:tc>
        <w:tc>
          <w:tcPr>
            <w:tcW w:w="3614" w:type="dxa"/>
            <w:gridSpan w:val="10"/>
            <w:tcBorders>
              <w:bottom w:val="single" w:sz="12" w:space="0" w:color="000000"/>
            </w:tcBorders>
            <w:tcMar>
              <w:bottom w:w="28" w:type="dxa"/>
            </w:tcMar>
            <w:vAlign w:val="center"/>
          </w:tcPr>
          <w:p>
            <w:pPr>
              <w:pStyle w:val="TableContents"/>
              <w:bidi w:val="0"/>
              <w:spacing w:before="0" w:after="283"/>
              <w:jc w:val="center"/>
              <w:rPr>
                <w:b/>
              </w:rPr>
            </w:pPr>
            <w:r>
              <w:rPr>
                <w:b/>
                <w:spacing w:val="0"/>
              </w:rPr>
              <w:t>2026 over 2025</w:t>
            </w:r>
            <w:r>
              <w:rPr>
                <w:b/>
              </w:rPr>
              <w:t xml:space="preserve"> </w:t>
            </w:r>
          </w:p>
        </w:tc>
        <w:tc>
          <w:tcPr>
            <w:tcW w:w="230" w:type="dxa"/>
            <w:tcBorders/>
            <w:vAlign w:val="center"/>
          </w:tcPr>
          <w:p>
            <w:pPr>
              <w:pStyle w:val="TableContents"/>
              <w:bidi w:val="0"/>
              <w:spacing w:before="0" w:after="283"/>
              <w:jc w:val="center"/>
            </w:pPr>
            <w:r>
              <w:t> </w:t>
            </w:r>
          </w:p>
        </w:tc>
      </w:tr>
      <w:tr>
        <w:tc>
          <w:tcPr>
            <w:tcW w:w="4745" w:type="dxa"/>
            <w:tcBorders/>
            <w:vAlign w:val="center"/>
          </w:tcPr>
          <w:p>
            <w:pPr>
              <w:pStyle w:val="TableContents"/>
              <w:bidi w:val="0"/>
              <w:spacing w:before="0" w:after="283"/>
              <w:jc w:val="center"/>
            </w:pPr>
            <w:r>
              <w:t> </w:t>
            </w:r>
          </w:p>
        </w:tc>
        <w:tc>
          <w:tcPr>
            <w:tcW w:w="228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Change due to: </w:t>
            </w:r>
          </w:p>
        </w:tc>
        <w:tc>
          <w:tcPr>
            <w:tcW w:w="212" w:type="dxa"/>
            <w:tcBorders/>
            <w:vAlign w:val="center"/>
          </w:tcPr>
          <w:p>
            <w:pPr>
              <w:pStyle w:val="TableContents"/>
              <w:bidi w:val="0"/>
              <w:spacing w:before="0" w:after="283"/>
              <w:jc w:val="center"/>
            </w:pPr>
            <w:r>
              <w:t> </w:t>
            </w:r>
          </w:p>
        </w:tc>
        <w:tc>
          <w:tcPr>
            <w:tcW w:w="103" w:type="dxa"/>
            <w:tcBorders/>
            <w:vAlign w:val="center"/>
          </w:tcPr>
          <w:p>
            <w:pPr>
              <w:pStyle w:val="TableContents"/>
              <w:bidi w:val="0"/>
              <w:spacing w:before="0" w:after="283"/>
              <w:jc w:val="center"/>
            </w:pPr>
            <w:r>
              <w:t> </w:t>
            </w:r>
          </w:p>
        </w:tc>
        <w:tc>
          <w:tcPr>
            <w:tcW w:w="195" w:type="dxa"/>
            <w:tcBorders/>
            <w:vAlign w:val="center"/>
          </w:tcPr>
          <w:p>
            <w:pPr>
              <w:pStyle w:val="TableContents"/>
              <w:bidi w:val="0"/>
              <w:spacing w:before="0" w:after="283"/>
              <w:jc w:val="center"/>
            </w:pPr>
            <w:r>
              <w:t> </w:t>
            </w:r>
          </w:p>
        </w:tc>
        <w:tc>
          <w:tcPr>
            <w:tcW w:w="817" w:type="dxa"/>
            <w:tcBorders/>
            <w:vAlign w:val="center"/>
          </w:tcPr>
          <w:p>
            <w:pPr>
              <w:pStyle w:val="TableContents"/>
              <w:bidi w:val="0"/>
              <w:spacing w:before="0" w:after="283"/>
              <w:jc w:val="center"/>
            </w:pPr>
            <w:r>
              <w:t> </w:t>
            </w:r>
          </w:p>
        </w:tc>
        <w:tc>
          <w:tcPr>
            <w:tcW w:w="230" w:type="dxa"/>
            <w:tcBorders/>
            <w:vAlign w:val="center"/>
          </w:tcPr>
          <w:p>
            <w:pPr>
              <w:pStyle w:val="TableContents"/>
              <w:bidi w:val="0"/>
              <w:spacing w:before="0" w:after="283"/>
              <w:jc w:val="center"/>
            </w:pPr>
            <w:r>
              <w:t> </w:t>
            </w:r>
          </w:p>
        </w:tc>
      </w:tr>
      <w:tr>
        <w:tc>
          <w:tcPr>
            <w:tcW w:w="4745" w:type="dxa"/>
            <w:tcBorders/>
            <w:vAlign w:val="center"/>
          </w:tcPr>
          <w:p>
            <w:pPr>
              <w:pStyle w:val="TableContents"/>
              <w:bidi w:val="0"/>
              <w:spacing w:before="0" w:after="283"/>
              <w:jc w:val="center"/>
            </w:pPr>
            <w:r>
              <w:t> </w:t>
            </w:r>
          </w:p>
        </w:tc>
        <w:tc>
          <w:tcPr>
            <w:tcW w:w="1012"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Volume</w:t>
            </w:r>
          </w:p>
        </w:tc>
        <w:tc>
          <w:tcPr>
            <w:tcW w:w="212" w:type="dxa"/>
            <w:tcBorders/>
            <w:vAlign w:val="center"/>
          </w:tcPr>
          <w:p>
            <w:pPr>
              <w:pStyle w:val="TableContents"/>
              <w:bidi w:val="0"/>
              <w:spacing w:before="0" w:after="283"/>
              <w:jc w:val="center"/>
            </w:pPr>
            <w:r>
              <w:t> </w:t>
            </w:r>
          </w:p>
        </w:tc>
        <w:tc>
          <w:tcPr>
            <w:tcW w:w="103" w:type="dxa"/>
            <w:tcBorders/>
            <w:vAlign w:val="center"/>
          </w:tcPr>
          <w:p>
            <w:pPr>
              <w:pStyle w:val="TableContents"/>
              <w:bidi w:val="0"/>
              <w:spacing w:before="0" w:after="283"/>
              <w:jc w:val="center"/>
            </w:pPr>
            <w:r>
              <w:t> </w:t>
            </w:r>
          </w:p>
        </w:tc>
        <w:tc>
          <w:tcPr>
            <w:tcW w:w="96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Rate</w:t>
            </w:r>
          </w:p>
        </w:tc>
        <w:tc>
          <w:tcPr>
            <w:tcW w:w="212" w:type="dxa"/>
            <w:tcBorders/>
            <w:vAlign w:val="center"/>
          </w:tcPr>
          <w:p>
            <w:pPr>
              <w:pStyle w:val="TableContents"/>
              <w:bidi w:val="0"/>
              <w:spacing w:before="0" w:after="283"/>
              <w:jc w:val="center"/>
            </w:pPr>
            <w:r>
              <w:t> </w:t>
            </w:r>
          </w:p>
        </w:tc>
        <w:tc>
          <w:tcPr>
            <w:tcW w:w="103" w:type="dxa"/>
            <w:tcBorders/>
            <w:vAlign w:val="center"/>
          </w:tcPr>
          <w:p>
            <w:pPr>
              <w:pStyle w:val="TableContents"/>
              <w:bidi w:val="0"/>
              <w:spacing w:before="0" w:after="283"/>
              <w:jc w:val="center"/>
            </w:pPr>
            <w:r>
              <w:t> </w:t>
            </w:r>
          </w:p>
        </w:tc>
        <w:tc>
          <w:tcPr>
            <w:tcW w:w="1012"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Total</w:t>
            </w:r>
            <w:r>
              <w:rPr>
                <w:b/>
              </w:rPr>
              <w:br/>
              <w:t>Variance</w:t>
            </w:r>
          </w:p>
        </w:tc>
        <w:tc>
          <w:tcPr>
            <w:tcW w:w="230" w:type="dxa"/>
            <w:tcBorders/>
            <w:vAlign w:val="center"/>
          </w:tcPr>
          <w:p>
            <w:pPr>
              <w:pStyle w:val="TableContents"/>
              <w:bidi w:val="0"/>
              <w:spacing w:before="0" w:after="283"/>
              <w:jc w:val="center"/>
            </w:pPr>
            <w:r>
              <w:t> </w:t>
            </w:r>
          </w:p>
        </w:tc>
      </w:tr>
      <w:tr>
        <w:tc>
          <w:tcPr>
            <w:tcW w:w="4745" w:type="dxa"/>
            <w:tcBorders/>
            <w:vAlign w:val="center"/>
          </w:tcPr>
          <w:p>
            <w:pPr>
              <w:pStyle w:val="TableContents"/>
              <w:bidi w:val="0"/>
              <w:spacing w:before="0" w:after="283"/>
              <w:jc w:val="center"/>
            </w:pPr>
            <w:r>
              <w:t> </w:t>
            </w:r>
          </w:p>
        </w:tc>
        <w:tc>
          <w:tcPr>
            <w:tcW w:w="3844" w:type="dxa"/>
            <w:gridSpan w:val="11"/>
            <w:tcBorders/>
            <w:vAlign w:val="center"/>
          </w:tcPr>
          <w:p>
            <w:pPr>
              <w:pStyle w:val="TableContents"/>
              <w:bidi w:val="0"/>
              <w:spacing w:before="0" w:after="283"/>
              <w:jc w:val="center"/>
              <w:rPr>
                <w:b/>
              </w:rPr>
            </w:pPr>
            <w:r>
              <w:rPr>
                <w:b/>
              </w:rPr>
              <w:t>(Dollars in thousands)</w:t>
            </w:r>
          </w:p>
        </w:tc>
      </w:tr>
      <w:tr>
        <w:tc>
          <w:tcPr>
            <w:tcW w:w="4745" w:type="dxa"/>
            <w:tcBorders/>
            <w:vAlign w:val="center"/>
          </w:tcPr>
          <w:p>
            <w:pPr>
              <w:pStyle w:val="TableContents"/>
              <w:bidi w:val="0"/>
              <w:spacing w:before="0" w:after="283"/>
              <w:jc w:val="left"/>
              <w:rPr>
                <w:b/>
              </w:rPr>
            </w:pPr>
            <w:r>
              <w:rPr>
                <w:b/>
              </w:rPr>
              <w:t>Interest-earning assets:</w:t>
            </w:r>
          </w:p>
        </w:tc>
        <w:tc>
          <w:tcPr>
            <w:tcW w:w="195" w:type="dxa"/>
            <w:tcBorders/>
            <w:vAlign w:val="center"/>
          </w:tcPr>
          <w:p>
            <w:pPr>
              <w:pStyle w:val="TableContents"/>
              <w:bidi w:val="0"/>
              <w:spacing w:before="0" w:after="283"/>
              <w:jc w:val="left"/>
            </w:pPr>
            <w:r>
              <w:t> </w:t>
            </w:r>
          </w:p>
        </w:tc>
        <w:tc>
          <w:tcPr>
            <w:tcW w:w="817" w:type="dxa"/>
            <w:tcBorders/>
            <w:vAlign w:val="center"/>
          </w:tcPr>
          <w:p>
            <w:pPr>
              <w:pStyle w:val="TableContents"/>
              <w:bidi w:val="0"/>
              <w:spacing w:before="0" w:after="283"/>
              <w:jc w:val="left"/>
            </w:pPr>
            <w:r>
              <w:t> </w:t>
            </w:r>
          </w:p>
        </w:tc>
        <w:tc>
          <w:tcPr>
            <w:tcW w:w="212"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95" w:type="dxa"/>
            <w:tcBorders/>
            <w:vAlign w:val="center"/>
          </w:tcPr>
          <w:p>
            <w:pPr>
              <w:pStyle w:val="TableContents"/>
              <w:bidi w:val="0"/>
              <w:spacing w:before="0" w:after="283"/>
              <w:jc w:val="left"/>
            </w:pPr>
            <w:r>
              <w:t> </w:t>
            </w:r>
          </w:p>
        </w:tc>
        <w:tc>
          <w:tcPr>
            <w:tcW w:w="765" w:type="dxa"/>
            <w:tcBorders/>
            <w:vAlign w:val="center"/>
          </w:tcPr>
          <w:p>
            <w:pPr>
              <w:pStyle w:val="TableContents"/>
              <w:bidi w:val="0"/>
              <w:spacing w:before="0" w:after="283"/>
              <w:jc w:val="left"/>
            </w:pPr>
            <w:r>
              <w:t> </w:t>
            </w:r>
          </w:p>
        </w:tc>
        <w:tc>
          <w:tcPr>
            <w:tcW w:w="212"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95" w:type="dxa"/>
            <w:tcBorders/>
            <w:vAlign w:val="center"/>
          </w:tcPr>
          <w:p>
            <w:pPr>
              <w:pStyle w:val="TableContents"/>
              <w:bidi w:val="0"/>
              <w:spacing w:before="0" w:after="283"/>
              <w:jc w:val="left"/>
            </w:pPr>
            <w:r>
              <w:t> </w:t>
            </w:r>
          </w:p>
        </w:tc>
        <w:tc>
          <w:tcPr>
            <w:tcW w:w="817"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4745" w:type="dxa"/>
            <w:tcBorders/>
            <w:shd w:fill="CCEEFF" w:val="clear"/>
            <w:vAlign w:val="center"/>
          </w:tcPr>
          <w:p>
            <w:pPr>
              <w:pStyle w:val="TableContents"/>
              <w:bidi w:val="0"/>
              <w:spacing w:before="0" w:after="283"/>
              <w:jc w:val="left"/>
            </w:pPr>
            <w:r>
              <w:t>Loans</w:t>
            </w:r>
          </w:p>
        </w:tc>
        <w:tc>
          <w:tcPr>
            <w:tcW w:w="195" w:type="dxa"/>
            <w:tcBorders/>
            <w:shd w:fill="CCEEFF" w:val="clear"/>
            <w:vAlign w:val="center"/>
          </w:tcPr>
          <w:p>
            <w:pPr>
              <w:pStyle w:val="TableContents"/>
              <w:bidi w:val="0"/>
              <w:spacing w:before="0" w:after="283"/>
              <w:jc w:val="left"/>
            </w:pPr>
            <w:r>
              <w:t>$</w:t>
            </w:r>
          </w:p>
        </w:tc>
        <w:tc>
          <w:tcPr>
            <w:tcW w:w="817" w:type="dxa"/>
            <w:tcBorders/>
            <w:shd w:fill="CCEEFF" w:val="clear"/>
            <w:vAlign w:val="center"/>
          </w:tcPr>
          <w:p>
            <w:pPr>
              <w:pStyle w:val="TableContents"/>
              <w:bidi w:val="0"/>
              <w:spacing w:before="0" w:after="283"/>
              <w:jc w:val="right"/>
            </w:pPr>
            <w:r>
              <w:t>25,525</w:t>
            </w:r>
          </w:p>
        </w:tc>
        <w:tc>
          <w:tcPr>
            <w:tcW w:w="212" w:type="dxa"/>
            <w:tcBorders/>
            <w:shd w:fill="CCEEFF" w:val="cle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pPr>
            <w:r>
              <w:t>$</w:t>
            </w:r>
          </w:p>
        </w:tc>
        <w:tc>
          <w:tcPr>
            <w:tcW w:w="765" w:type="dxa"/>
            <w:tcBorders/>
            <w:shd w:fill="CCEEFF" w:val="clear"/>
            <w:vAlign w:val="center"/>
          </w:tcPr>
          <w:p>
            <w:pPr>
              <w:pStyle w:val="TableContents"/>
              <w:bidi w:val="0"/>
              <w:spacing w:before="0" w:after="283"/>
              <w:jc w:val="right"/>
            </w:pPr>
            <w:r>
              <w:t>(1,633</w:t>
            </w:r>
          </w:p>
        </w:tc>
        <w:tc>
          <w:tcPr>
            <w:tcW w:w="212" w:type="dxa"/>
            <w:tcBorders/>
            <w:shd w:fill="CCEEFF" w:val="cle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pPr>
            <w:r>
              <w:t>$</w:t>
            </w:r>
          </w:p>
        </w:tc>
        <w:tc>
          <w:tcPr>
            <w:tcW w:w="817" w:type="dxa"/>
            <w:tcBorders/>
            <w:shd w:fill="CCEEFF" w:val="clear"/>
            <w:vAlign w:val="center"/>
          </w:tcPr>
          <w:p>
            <w:pPr>
              <w:pStyle w:val="TableContents"/>
              <w:bidi w:val="0"/>
              <w:spacing w:before="0" w:after="283"/>
              <w:jc w:val="right"/>
            </w:pPr>
            <w:r>
              <w:t>23,892</w:t>
            </w:r>
          </w:p>
        </w:tc>
        <w:tc>
          <w:tcPr>
            <w:tcW w:w="230" w:type="dxa"/>
            <w:tcBorders/>
            <w:shd w:fill="CCEEFF" w:val="clear"/>
            <w:vAlign w:val="center"/>
          </w:tcPr>
          <w:p>
            <w:pPr>
              <w:pStyle w:val="TableContents"/>
              <w:bidi w:val="0"/>
              <w:spacing w:before="0" w:after="283"/>
              <w:jc w:val="left"/>
            </w:pPr>
            <w:r>
              <w:t> </w:t>
            </w:r>
          </w:p>
        </w:tc>
      </w:tr>
      <w:tr>
        <w:tc>
          <w:tcPr>
            <w:tcW w:w="4745" w:type="dxa"/>
            <w:tcBorders/>
            <w:vAlign w:val="center"/>
          </w:tcPr>
          <w:p>
            <w:pPr>
              <w:pStyle w:val="TableContents"/>
              <w:bidi w:val="0"/>
              <w:spacing w:before="0" w:after="283"/>
              <w:jc w:val="left"/>
            </w:pPr>
            <w:r>
              <w:t>Investment securities – taxable</w:t>
            </w:r>
          </w:p>
        </w:tc>
        <w:tc>
          <w:tcPr>
            <w:tcW w:w="195" w:type="dxa"/>
            <w:tcBorders/>
            <w:vAlign w:val="center"/>
          </w:tcPr>
          <w:p>
            <w:pPr>
              <w:pStyle w:val="TableContents"/>
              <w:bidi w:val="0"/>
              <w:spacing w:before="0" w:after="283"/>
              <w:jc w:val="left"/>
            </w:pPr>
            <w:r>
              <w:t> </w:t>
            </w:r>
          </w:p>
        </w:tc>
        <w:tc>
          <w:tcPr>
            <w:tcW w:w="817" w:type="dxa"/>
            <w:tcBorders/>
            <w:vAlign w:val="center"/>
          </w:tcPr>
          <w:p>
            <w:pPr>
              <w:pStyle w:val="TableContents"/>
              <w:bidi w:val="0"/>
              <w:spacing w:before="0" w:after="283"/>
              <w:jc w:val="right"/>
            </w:pPr>
            <w:r>
              <w:t>(705</w:t>
            </w:r>
          </w:p>
        </w:tc>
        <w:tc>
          <w:tcPr>
            <w:tcW w:w="212"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95" w:type="dxa"/>
            <w:tcBorders/>
            <w:vAlign w:val="center"/>
          </w:tcPr>
          <w:p>
            <w:pPr>
              <w:pStyle w:val="TableContents"/>
              <w:bidi w:val="0"/>
              <w:spacing w:before="0" w:after="283"/>
              <w:jc w:val="left"/>
            </w:pPr>
            <w:r>
              <w:t> </w:t>
            </w:r>
          </w:p>
        </w:tc>
        <w:tc>
          <w:tcPr>
            <w:tcW w:w="765" w:type="dxa"/>
            <w:tcBorders/>
            <w:vAlign w:val="center"/>
          </w:tcPr>
          <w:p>
            <w:pPr>
              <w:pStyle w:val="TableContents"/>
              <w:bidi w:val="0"/>
              <w:spacing w:before="0" w:after="283"/>
              <w:jc w:val="right"/>
            </w:pPr>
            <w:r>
              <w:t>(636</w:t>
            </w:r>
          </w:p>
        </w:tc>
        <w:tc>
          <w:tcPr>
            <w:tcW w:w="212"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95" w:type="dxa"/>
            <w:tcBorders/>
            <w:vAlign w:val="center"/>
          </w:tcPr>
          <w:p>
            <w:pPr>
              <w:pStyle w:val="TableContents"/>
              <w:bidi w:val="0"/>
              <w:spacing w:before="0" w:after="283"/>
              <w:jc w:val="left"/>
            </w:pPr>
            <w:r>
              <w:t> </w:t>
            </w:r>
          </w:p>
        </w:tc>
        <w:tc>
          <w:tcPr>
            <w:tcW w:w="817" w:type="dxa"/>
            <w:tcBorders/>
            <w:vAlign w:val="center"/>
          </w:tcPr>
          <w:p>
            <w:pPr>
              <w:pStyle w:val="TableContents"/>
              <w:bidi w:val="0"/>
              <w:spacing w:before="0" w:after="283"/>
              <w:jc w:val="right"/>
            </w:pPr>
            <w:r>
              <w:t>(1,341</w:t>
            </w:r>
          </w:p>
        </w:tc>
        <w:tc>
          <w:tcPr>
            <w:tcW w:w="230" w:type="dxa"/>
            <w:tcBorders/>
            <w:vAlign w:val="center"/>
          </w:tcPr>
          <w:p>
            <w:pPr>
              <w:pStyle w:val="TableContents"/>
              <w:bidi w:val="0"/>
              <w:spacing w:before="0" w:after="283"/>
              <w:jc w:val="left"/>
            </w:pPr>
            <w:r>
              <w:t>) </w:t>
            </w:r>
          </w:p>
        </w:tc>
      </w:tr>
      <w:tr>
        <w:tc>
          <w:tcPr>
            <w:tcW w:w="4745" w:type="dxa"/>
            <w:tcBorders/>
            <w:shd w:fill="CCEEFF" w:val="clear"/>
            <w:vAlign w:val="center"/>
          </w:tcPr>
          <w:p>
            <w:pPr>
              <w:pStyle w:val="TableContents"/>
              <w:bidi w:val="0"/>
              <w:spacing w:before="0" w:after="283"/>
              <w:jc w:val="left"/>
            </w:pPr>
            <w:r>
              <w:t>Investment securities – non-taxable</w:t>
            </w:r>
          </w:p>
        </w:tc>
        <w:tc>
          <w:tcPr>
            <w:tcW w:w="195" w:type="dxa"/>
            <w:tcBorders/>
            <w:shd w:fill="CCEEFF" w:val="clear"/>
            <w:vAlign w:val="center"/>
          </w:tcPr>
          <w:p>
            <w:pPr>
              <w:pStyle w:val="TableContents"/>
              <w:bidi w:val="0"/>
              <w:spacing w:before="0" w:after="283"/>
              <w:jc w:val="left"/>
            </w:pPr>
            <w:r>
              <w:t> </w:t>
            </w:r>
          </w:p>
        </w:tc>
        <w:tc>
          <w:tcPr>
            <w:tcW w:w="817" w:type="dxa"/>
            <w:tcBorders/>
            <w:shd w:fill="CCEEFF" w:val="clear"/>
            <w:vAlign w:val="center"/>
          </w:tcPr>
          <w:p>
            <w:pPr>
              <w:pStyle w:val="TableContents"/>
              <w:bidi w:val="0"/>
              <w:spacing w:before="0" w:after="283"/>
              <w:jc w:val="right"/>
            </w:pPr>
            <w:r>
              <w:t>(20</w:t>
            </w:r>
          </w:p>
        </w:tc>
        <w:tc>
          <w:tcPr>
            <w:tcW w:w="212" w:type="dxa"/>
            <w:tcBorders/>
            <w:shd w:fill="CCEEFF" w:val="cle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pPr>
            <w:r>
              <w:t> </w:t>
            </w:r>
          </w:p>
        </w:tc>
        <w:tc>
          <w:tcPr>
            <w:tcW w:w="765" w:type="dxa"/>
            <w:tcBorders/>
            <w:shd w:fill="CCEEFF" w:val="clear"/>
            <w:vAlign w:val="center"/>
          </w:tcPr>
          <w:p>
            <w:pPr>
              <w:pStyle w:val="TableContents"/>
              <w:bidi w:val="0"/>
              <w:spacing w:before="0" w:after="283"/>
              <w:jc w:val="right"/>
            </w:pPr>
            <w:r>
              <w:t>143</w:t>
            </w:r>
          </w:p>
        </w:tc>
        <w:tc>
          <w:tcPr>
            <w:tcW w:w="212" w:type="dxa"/>
            <w:tcBorders/>
            <w:shd w:fill="CCEEFF" w:val="cle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pPr>
            <w:r>
              <w:t> </w:t>
            </w:r>
          </w:p>
        </w:tc>
        <w:tc>
          <w:tcPr>
            <w:tcW w:w="817" w:type="dxa"/>
            <w:tcBorders/>
            <w:shd w:fill="CCEEFF" w:val="clear"/>
            <w:vAlign w:val="center"/>
          </w:tcPr>
          <w:p>
            <w:pPr>
              <w:pStyle w:val="TableContents"/>
              <w:bidi w:val="0"/>
              <w:spacing w:before="0" w:after="283"/>
              <w:jc w:val="right"/>
            </w:pPr>
            <w:r>
              <w:t>123</w:t>
            </w:r>
          </w:p>
        </w:tc>
        <w:tc>
          <w:tcPr>
            <w:tcW w:w="230" w:type="dxa"/>
            <w:tcBorders/>
            <w:shd w:fill="CCEEFF" w:val="clear"/>
            <w:vAlign w:val="center"/>
          </w:tcPr>
          <w:p>
            <w:pPr>
              <w:pStyle w:val="TableContents"/>
              <w:bidi w:val="0"/>
              <w:spacing w:before="0" w:after="283"/>
              <w:jc w:val="left"/>
            </w:pPr>
            <w:r>
              <w:t> </w:t>
            </w:r>
          </w:p>
        </w:tc>
      </w:tr>
      <w:tr>
        <w:tc>
          <w:tcPr>
            <w:tcW w:w="4745" w:type="dxa"/>
            <w:tcBorders/>
            <w:vAlign w:val="center"/>
          </w:tcPr>
          <w:p>
            <w:pPr>
              <w:pStyle w:val="TableContents"/>
              <w:bidi w:val="0"/>
              <w:spacing w:before="0" w:after="283"/>
              <w:jc w:val="left"/>
            </w:pPr>
            <w:r>
              <w:t>Other interest-earning assets</w:t>
            </w:r>
          </w:p>
        </w:tc>
        <w:tc>
          <w:tcPr>
            <w:tcW w:w="195" w:type="dxa"/>
            <w:tcBorders>
              <w:bottom w:val="single" w:sz="12" w:space="0" w:color="000000"/>
            </w:tcBorders>
            <w:tcMar>
              <w:bottom w:w="28" w:type="dxa"/>
            </w:tcMar>
            <w:vAlign w:val="center"/>
          </w:tcPr>
          <w:p>
            <w:pPr>
              <w:pStyle w:val="TableContents"/>
              <w:bidi w:val="0"/>
              <w:spacing w:before="0" w:after="283"/>
              <w:jc w:val="left"/>
            </w:pPr>
            <w:r>
              <w:t> </w:t>
            </w:r>
          </w:p>
        </w:tc>
        <w:tc>
          <w:tcPr>
            <w:tcW w:w="817" w:type="dxa"/>
            <w:tcBorders>
              <w:bottom w:val="single" w:sz="12" w:space="0" w:color="000000"/>
            </w:tcBorders>
            <w:tcMar>
              <w:bottom w:w="28" w:type="dxa"/>
            </w:tcMar>
            <w:vAlign w:val="center"/>
          </w:tcPr>
          <w:p>
            <w:pPr>
              <w:pStyle w:val="TableContents"/>
              <w:bidi w:val="0"/>
              <w:spacing w:before="0" w:after="283"/>
              <w:jc w:val="right"/>
            </w:pPr>
            <w:r>
              <w:t>5,570</w:t>
            </w:r>
          </w:p>
        </w:tc>
        <w:tc>
          <w:tcPr>
            <w:tcW w:w="212"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95" w:type="dxa"/>
            <w:tcBorders>
              <w:bottom w:val="single" w:sz="12" w:space="0" w:color="000000"/>
            </w:tcBorders>
            <w:tcMar>
              <w:bottom w:w="28" w:type="dxa"/>
            </w:tcMar>
            <w:vAlign w:val="center"/>
          </w:tcPr>
          <w:p>
            <w:pPr>
              <w:pStyle w:val="TableContents"/>
              <w:bidi w:val="0"/>
              <w:spacing w:before="0" w:after="283"/>
              <w:jc w:val="left"/>
            </w:pPr>
            <w:r>
              <w:t> </w:t>
            </w:r>
          </w:p>
        </w:tc>
        <w:tc>
          <w:tcPr>
            <w:tcW w:w="765" w:type="dxa"/>
            <w:tcBorders>
              <w:bottom w:val="single" w:sz="12" w:space="0" w:color="000000"/>
            </w:tcBorders>
            <w:tcMar>
              <w:bottom w:w="28" w:type="dxa"/>
            </w:tcMar>
            <w:vAlign w:val="center"/>
          </w:tcPr>
          <w:p>
            <w:pPr>
              <w:pStyle w:val="TableContents"/>
              <w:bidi w:val="0"/>
              <w:spacing w:before="0" w:after="283"/>
              <w:jc w:val="right"/>
            </w:pPr>
            <w:r>
              <w:t>(2,752</w:t>
            </w:r>
          </w:p>
        </w:tc>
        <w:tc>
          <w:tcPr>
            <w:tcW w:w="212" w:type="dxa"/>
            <w:tcBorders>
              <w:bottom w:val="single" w:sz="6" w:space="0" w:color="000000"/>
            </w:tcBorders>
            <w:tcMar>
              <w:bottom w:w="28" w:type="dxa"/>
            </w:tcMar>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95" w:type="dxa"/>
            <w:tcBorders>
              <w:bottom w:val="single" w:sz="12" w:space="0" w:color="000000"/>
            </w:tcBorders>
            <w:tcMar>
              <w:bottom w:w="28" w:type="dxa"/>
            </w:tcMar>
            <w:vAlign w:val="center"/>
          </w:tcPr>
          <w:p>
            <w:pPr>
              <w:pStyle w:val="TableContents"/>
              <w:bidi w:val="0"/>
              <w:spacing w:before="0" w:after="283"/>
              <w:jc w:val="left"/>
            </w:pPr>
            <w:r>
              <w:t> </w:t>
            </w:r>
          </w:p>
        </w:tc>
        <w:tc>
          <w:tcPr>
            <w:tcW w:w="817" w:type="dxa"/>
            <w:tcBorders>
              <w:bottom w:val="single" w:sz="12" w:space="0" w:color="000000"/>
            </w:tcBorders>
            <w:tcMar>
              <w:bottom w:w="28" w:type="dxa"/>
            </w:tcMar>
            <w:vAlign w:val="center"/>
          </w:tcPr>
          <w:p>
            <w:pPr>
              <w:pStyle w:val="TableContents"/>
              <w:bidi w:val="0"/>
              <w:spacing w:before="0" w:after="283"/>
              <w:jc w:val="right"/>
            </w:pPr>
            <w:r>
              <w:t>2,818</w:t>
            </w:r>
          </w:p>
        </w:tc>
        <w:tc>
          <w:tcPr>
            <w:tcW w:w="230" w:type="dxa"/>
            <w:tcBorders/>
            <w:vAlign w:val="center"/>
          </w:tcPr>
          <w:p>
            <w:pPr>
              <w:pStyle w:val="TableContents"/>
              <w:bidi w:val="0"/>
              <w:spacing w:before="0" w:after="283"/>
              <w:jc w:val="left"/>
            </w:pPr>
            <w:r>
              <w:t> </w:t>
            </w:r>
          </w:p>
        </w:tc>
      </w:tr>
      <w:tr>
        <w:tc>
          <w:tcPr>
            <w:tcW w:w="4745" w:type="dxa"/>
            <w:tcBorders/>
            <w:shd w:fill="CCEEFF" w:val="clear"/>
            <w:vAlign w:val="center"/>
          </w:tcPr>
          <w:p>
            <w:pPr>
              <w:pStyle w:val="TableContents"/>
              <w:bidi w:val="0"/>
              <w:spacing w:before="0" w:after="283"/>
              <w:jc w:val="left"/>
            </w:pPr>
            <w:r>
              <w:t>Total interest-earning assets</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17" w:type="dxa"/>
            <w:tcBorders>
              <w:bottom w:val="single" w:sz="12" w:space="0" w:color="000000"/>
            </w:tcBorders>
            <w:shd w:fill="CCEEFF" w:val="clear"/>
            <w:tcMar>
              <w:bottom w:w="28" w:type="dxa"/>
            </w:tcMar>
            <w:vAlign w:val="center"/>
          </w:tcPr>
          <w:p>
            <w:pPr>
              <w:pStyle w:val="TableContents"/>
              <w:bidi w:val="0"/>
              <w:spacing w:before="0" w:after="283"/>
              <w:jc w:val="right"/>
            </w:pPr>
            <w:r>
              <w:t>30,370</w:t>
            </w:r>
          </w:p>
        </w:tc>
        <w:tc>
          <w:tcPr>
            <w:tcW w:w="212" w:type="dxa"/>
            <w:tcBorders/>
            <w:shd w:fill="CCEEFF" w:val="cle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jc w:val="left"/>
            </w:pPr>
            <w: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65" w:type="dxa"/>
            <w:tcBorders>
              <w:bottom w:val="single" w:sz="12" w:space="0" w:color="000000"/>
            </w:tcBorders>
            <w:shd w:fill="CCEEFF" w:val="clear"/>
            <w:tcMar>
              <w:bottom w:w="28" w:type="dxa"/>
            </w:tcMar>
            <w:vAlign w:val="center"/>
          </w:tcPr>
          <w:p>
            <w:pPr>
              <w:pStyle w:val="TableContents"/>
              <w:bidi w:val="0"/>
              <w:spacing w:before="0" w:after="283"/>
              <w:jc w:val="right"/>
            </w:pPr>
            <w:r>
              <w:t>(4,878</w:t>
            </w:r>
          </w:p>
        </w:tc>
        <w:tc>
          <w:tcPr>
            <w:tcW w:w="212" w:type="dxa"/>
            <w:tcBorders>
              <w:bottom w:val="single" w:sz="6" w:space="0" w:color="000000"/>
            </w:tcBorders>
            <w:shd w:fill="CCEEFF" w:val="clear"/>
            <w:tcMar>
              <w:bottom w:w="28" w:type="dxa"/>
            </w:tcM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jc w:val="left"/>
            </w:pPr>
            <w: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17" w:type="dxa"/>
            <w:tcBorders>
              <w:bottom w:val="single" w:sz="12" w:space="0" w:color="000000"/>
            </w:tcBorders>
            <w:shd w:fill="CCEEFF" w:val="clear"/>
            <w:tcMar>
              <w:bottom w:w="28" w:type="dxa"/>
            </w:tcMar>
            <w:vAlign w:val="center"/>
          </w:tcPr>
          <w:p>
            <w:pPr>
              <w:pStyle w:val="TableContents"/>
              <w:bidi w:val="0"/>
              <w:spacing w:before="0" w:after="283"/>
              <w:jc w:val="right"/>
            </w:pPr>
            <w:r>
              <w:t>25,492</w:t>
            </w:r>
          </w:p>
        </w:tc>
        <w:tc>
          <w:tcPr>
            <w:tcW w:w="230" w:type="dxa"/>
            <w:tcBorders/>
            <w:shd w:fill="CCEEFF" w:val="clear"/>
            <w:vAlign w:val="center"/>
          </w:tcPr>
          <w:p>
            <w:pPr>
              <w:pStyle w:val="TableContents"/>
              <w:bidi w:val="0"/>
              <w:spacing w:before="0" w:after="283"/>
              <w:jc w:val="left"/>
            </w:pPr>
            <w:r>
              <w:t> </w:t>
            </w:r>
          </w:p>
        </w:tc>
      </w:tr>
      <w:tr>
        <w:tc>
          <w:tcPr>
            <w:tcW w:w="4745" w:type="dxa"/>
            <w:tcBorders/>
            <w:vAlign w:val="center"/>
          </w:tcPr>
          <w:p>
            <w:pPr>
              <w:pStyle w:val="TableContents"/>
              <w:bidi w:val="0"/>
              <w:spacing w:before="0" w:after="283"/>
              <w:jc w:val="left"/>
            </w:pPr>
            <w:r>
              <w:t> </w:t>
            </w:r>
          </w:p>
        </w:tc>
        <w:tc>
          <w:tcPr>
            <w:tcW w:w="195" w:type="dxa"/>
            <w:tcBorders/>
            <w:vAlign w:val="center"/>
          </w:tcPr>
          <w:p>
            <w:pPr>
              <w:pStyle w:val="TableContents"/>
              <w:bidi w:val="0"/>
              <w:spacing w:before="0" w:after="283"/>
              <w:jc w:val="left"/>
            </w:pPr>
            <w:r>
              <w:t> </w:t>
            </w:r>
          </w:p>
        </w:tc>
        <w:tc>
          <w:tcPr>
            <w:tcW w:w="817" w:type="dxa"/>
            <w:tcBorders/>
            <w:vAlign w:val="center"/>
          </w:tcPr>
          <w:p>
            <w:pPr>
              <w:pStyle w:val="TableContents"/>
              <w:bidi w:val="0"/>
              <w:spacing w:before="0" w:after="283"/>
              <w:jc w:val="left"/>
            </w:pPr>
            <w:r>
              <w:t> </w:t>
            </w:r>
          </w:p>
        </w:tc>
        <w:tc>
          <w:tcPr>
            <w:tcW w:w="212"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95" w:type="dxa"/>
            <w:tcBorders/>
            <w:vAlign w:val="center"/>
          </w:tcPr>
          <w:p>
            <w:pPr>
              <w:pStyle w:val="TableContents"/>
              <w:bidi w:val="0"/>
              <w:spacing w:before="0" w:after="283"/>
              <w:jc w:val="left"/>
            </w:pPr>
            <w:r>
              <w:t> </w:t>
            </w:r>
          </w:p>
        </w:tc>
        <w:tc>
          <w:tcPr>
            <w:tcW w:w="765" w:type="dxa"/>
            <w:tcBorders/>
            <w:vAlign w:val="center"/>
          </w:tcPr>
          <w:p>
            <w:pPr>
              <w:pStyle w:val="TableContents"/>
              <w:bidi w:val="0"/>
              <w:spacing w:before="0" w:after="283"/>
              <w:jc w:val="left"/>
            </w:pPr>
            <w:r>
              <w:t> </w:t>
            </w:r>
          </w:p>
        </w:tc>
        <w:tc>
          <w:tcPr>
            <w:tcW w:w="212"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95" w:type="dxa"/>
            <w:tcBorders/>
            <w:vAlign w:val="center"/>
          </w:tcPr>
          <w:p>
            <w:pPr>
              <w:pStyle w:val="TableContents"/>
              <w:bidi w:val="0"/>
              <w:spacing w:before="0" w:after="283"/>
              <w:jc w:val="left"/>
            </w:pPr>
            <w:r>
              <w:t> </w:t>
            </w:r>
          </w:p>
        </w:tc>
        <w:tc>
          <w:tcPr>
            <w:tcW w:w="817"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4745" w:type="dxa"/>
            <w:tcBorders/>
            <w:shd w:fill="CCEEFF" w:val="clear"/>
            <w:vAlign w:val="center"/>
          </w:tcPr>
          <w:p>
            <w:pPr>
              <w:pStyle w:val="TableContents"/>
              <w:bidi w:val="0"/>
              <w:spacing w:before="0" w:after="283"/>
              <w:jc w:val="left"/>
              <w:rPr>
                <w:b/>
              </w:rPr>
            </w:pPr>
            <w:r>
              <w:rPr>
                <w:b/>
              </w:rPr>
              <w:t>Interest-bearing liabilities:</w:t>
            </w:r>
          </w:p>
        </w:tc>
        <w:tc>
          <w:tcPr>
            <w:tcW w:w="195" w:type="dxa"/>
            <w:tcBorders/>
            <w:shd w:fill="CCEEFF" w:val="clear"/>
            <w:vAlign w:val="center"/>
          </w:tcPr>
          <w:p>
            <w:pPr>
              <w:pStyle w:val="TableContents"/>
              <w:bidi w:val="0"/>
              <w:spacing w:before="0" w:after="283"/>
              <w:jc w:val="left"/>
            </w:pPr>
            <w:r>
              <w:t> </w:t>
            </w:r>
          </w:p>
        </w:tc>
        <w:tc>
          <w:tcPr>
            <w:tcW w:w="817" w:type="dxa"/>
            <w:tcBorders/>
            <w:shd w:fill="CCEEFF" w:val="clear"/>
            <w:vAlign w:val="center"/>
          </w:tcPr>
          <w:p>
            <w:pPr>
              <w:pStyle w:val="TableContents"/>
              <w:bidi w:val="0"/>
              <w:spacing w:before="0" w:after="283"/>
              <w:jc w:val="left"/>
            </w:pPr>
            <w:r>
              <w:t> </w:t>
            </w:r>
          </w:p>
        </w:tc>
        <w:tc>
          <w:tcPr>
            <w:tcW w:w="212" w:type="dxa"/>
            <w:tcBorders/>
            <w:shd w:fill="CCEEFF" w:val="cle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pPr>
            <w:r>
              <w:t> </w:t>
            </w:r>
          </w:p>
        </w:tc>
        <w:tc>
          <w:tcPr>
            <w:tcW w:w="765" w:type="dxa"/>
            <w:tcBorders/>
            <w:shd w:fill="CCEEFF" w:val="clear"/>
            <w:vAlign w:val="center"/>
          </w:tcPr>
          <w:p>
            <w:pPr>
              <w:pStyle w:val="TableContents"/>
              <w:bidi w:val="0"/>
              <w:spacing w:before="0" w:after="283"/>
              <w:jc w:val="left"/>
            </w:pPr>
            <w:r>
              <w:t> </w:t>
            </w:r>
          </w:p>
        </w:tc>
        <w:tc>
          <w:tcPr>
            <w:tcW w:w="212" w:type="dxa"/>
            <w:tcBorders/>
            <w:shd w:fill="CCEEFF" w:val="cle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pPr>
            <w:r>
              <w:t> </w:t>
            </w:r>
          </w:p>
        </w:tc>
        <w:tc>
          <w:tcPr>
            <w:tcW w:w="817"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left"/>
            </w:pPr>
            <w:r>
              <w:t> </w:t>
            </w:r>
          </w:p>
        </w:tc>
      </w:tr>
      <w:tr>
        <w:tc>
          <w:tcPr>
            <w:tcW w:w="4745" w:type="dxa"/>
            <w:tcBorders/>
            <w:vAlign w:val="center"/>
          </w:tcPr>
          <w:p>
            <w:pPr>
              <w:pStyle w:val="TableContents"/>
              <w:bidi w:val="0"/>
              <w:spacing w:before="0" w:after="283"/>
              <w:jc w:val="left"/>
            </w:pPr>
            <w:r>
              <w:t>NOW, Savings, MMDAs</w:t>
            </w:r>
          </w:p>
        </w:tc>
        <w:tc>
          <w:tcPr>
            <w:tcW w:w="195" w:type="dxa"/>
            <w:tcBorders/>
            <w:vAlign w:val="center"/>
          </w:tcPr>
          <w:p>
            <w:pPr>
              <w:pStyle w:val="TableContents"/>
              <w:bidi w:val="0"/>
              <w:spacing w:before="0" w:after="283"/>
              <w:jc w:val="left"/>
            </w:pPr>
            <w:r>
              <w:t> </w:t>
            </w:r>
          </w:p>
        </w:tc>
        <w:tc>
          <w:tcPr>
            <w:tcW w:w="817" w:type="dxa"/>
            <w:tcBorders/>
            <w:vAlign w:val="center"/>
          </w:tcPr>
          <w:p>
            <w:pPr>
              <w:pStyle w:val="TableContents"/>
              <w:bidi w:val="0"/>
              <w:spacing w:before="0" w:after="283"/>
              <w:jc w:val="right"/>
            </w:pPr>
            <w:r>
              <w:t>8,756</w:t>
            </w:r>
          </w:p>
        </w:tc>
        <w:tc>
          <w:tcPr>
            <w:tcW w:w="212"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95" w:type="dxa"/>
            <w:tcBorders/>
            <w:vAlign w:val="center"/>
          </w:tcPr>
          <w:p>
            <w:pPr>
              <w:pStyle w:val="TableContents"/>
              <w:bidi w:val="0"/>
              <w:spacing w:before="0" w:after="283"/>
              <w:jc w:val="left"/>
            </w:pPr>
            <w:r>
              <w:t> </w:t>
            </w:r>
          </w:p>
        </w:tc>
        <w:tc>
          <w:tcPr>
            <w:tcW w:w="765" w:type="dxa"/>
            <w:tcBorders/>
            <w:vAlign w:val="center"/>
          </w:tcPr>
          <w:p>
            <w:pPr>
              <w:pStyle w:val="TableContents"/>
              <w:bidi w:val="0"/>
              <w:spacing w:before="0" w:after="283"/>
              <w:jc w:val="right"/>
            </w:pPr>
            <w:r>
              <w:t>(3,973</w:t>
            </w:r>
          </w:p>
        </w:tc>
        <w:tc>
          <w:tcPr>
            <w:tcW w:w="212"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95" w:type="dxa"/>
            <w:tcBorders/>
            <w:vAlign w:val="center"/>
          </w:tcPr>
          <w:p>
            <w:pPr>
              <w:pStyle w:val="TableContents"/>
              <w:bidi w:val="0"/>
              <w:spacing w:before="0" w:after="283"/>
              <w:jc w:val="left"/>
            </w:pPr>
            <w:r>
              <w:t> </w:t>
            </w:r>
          </w:p>
        </w:tc>
        <w:tc>
          <w:tcPr>
            <w:tcW w:w="817" w:type="dxa"/>
            <w:tcBorders/>
            <w:vAlign w:val="center"/>
          </w:tcPr>
          <w:p>
            <w:pPr>
              <w:pStyle w:val="TableContents"/>
              <w:bidi w:val="0"/>
              <w:spacing w:before="0" w:after="283"/>
              <w:jc w:val="right"/>
            </w:pPr>
            <w:r>
              <w:t>4,783</w:t>
            </w:r>
          </w:p>
        </w:tc>
        <w:tc>
          <w:tcPr>
            <w:tcW w:w="230" w:type="dxa"/>
            <w:tcBorders/>
            <w:vAlign w:val="center"/>
          </w:tcPr>
          <w:p>
            <w:pPr>
              <w:pStyle w:val="TableContents"/>
              <w:bidi w:val="0"/>
              <w:spacing w:before="0" w:after="283"/>
              <w:jc w:val="left"/>
            </w:pPr>
            <w:r>
              <w:t> </w:t>
            </w:r>
          </w:p>
        </w:tc>
      </w:tr>
      <w:tr>
        <w:tc>
          <w:tcPr>
            <w:tcW w:w="4745" w:type="dxa"/>
            <w:tcBorders/>
            <w:shd w:fill="CCEEFF" w:val="clear"/>
            <w:vAlign w:val="center"/>
          </w:tcPr>
          <w:p>
            <w:pPr>
              <w:pStyle w:val="TableContents"/>
              <w:bidi w:val="0"/>
              <w:spacing w:before="0" w:after="283"/>
              <w:jc w:val="left"/>
            </w:pPr>
            <w:r>
              <w:t>Time deposits</w:t>
            </w:r>
          </w:p>
        </w:tc>
        <w:tc>
          <w:tcPr>
            <w:tcW w:w="195" w:type="dxa"/>
            <w:tcBorders/>
            <w:shd w:fill="CCEEFF" w:val="clear"/>
            <w:vAlign w:val="center"/>
          </w:tcPr>
          <w:p>
            <w:pPr>
              <w:pStyle w:val="TableContents"/>
              <w:bidi w:val="0"/>
              <w:spacing w:before="0" w:after="283"/>
              <w:jc w:val="left"/>
            </w:pPr>
            <w:r>
              <w:t> </w:t>
            </w:r>
          </w:p>
        </w:tc>
        <w:tc>
          <w:tcPr>
            <w:tcW w:w="817" w:type="dxa"/>
            <w:tcBorders/>
            <w:shd w:fill="CCEEFF" w:val="clear"/>
            <w:vAlign w:val="center"/>
          </w:tcPr>
          <w:p>
            <w:pPr>
              <w:pStyle w:val="TableContents"/>
              <w:bidi w:val="0"/>
              <w:spacing w:before="0" w:after="283"/>
              <w:jc w:val="right"/>
            </w:pPr>
            <w:r>
              <w:t>3,124</w:t>
            </w:r>
          </w:p>
        </w:tc>
        <w:tc>
          <w:tcPr>
            <w:tcW w:w="212" w:type="dxa"/>
            <w:tcBorders/>
            <w:shd w:fill="CCEEFF" w:val="cle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pPr>
            <w:r>
              <w:t> </w:t>
            </w:r>
          </w:p>
        </w:tc>
        <w:tc>
          <w:tcPr>
            <w:tcW w:w="765" w:type="dxa"/>
            <w:tcBorders/>
            <w:shd w:fill="CCEEFF" w:val="clear"/>
            <w:vAlign w:val="center"/>
          </w:tcPr>
          <w:p>
            <w:pPr>
              <w:pStyle w:val="TableContents"/>
              <w:bidi w:val="0"/>
              <w:spacing w:before="0" w:after="283"/>
              <w:jc w:val="right"/>
            </w:pPr>
            <w:r>
              <w:t>(1,089</w:t>
            </w:r>
          </w:p>
        </w:tc>
        <w:tc>
          <w:tcPr>
            <w:tcW w:w="212" w:type="dxa"/>
            <w:tcBorders/>
            <w:shd w:fill="CCEEFF" w:val="cle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pPr>
            <w:r>
              <w:t> </w:t>
            </w:r>
          </w:p>
        </w:tc>
        <w:tc>
          <w:tcPr>
            <w:tcW w:w="817" w:type="dxa"/>
            <w:tcBorders/>
            <w:shd w:fill="CCEEFF" w:val="clear"/>
            <w:vAlign w:val="center"/>
          </w:tcPr>
          <w:p>
            <w:pPr>
              <w:pStyle w:val="TableContents"/>
              <w:bidi w:val="0"/>
              <w:spacing w:before="0" w:after="283"/>
              <w:jc w:val="right"/>
            </w:pPr>
            <w:r>
              <w:t>2,035</w:t>
            </w:r>
          </w:p>
        </w:tc>
        <w:tc>
          <w:tcPr>
            <w:tcW w:w="230" w:type="dxa"/>
            <w:tcBorders/>
            <w:shd w:fill="CCEEFF" w:val="clear"/>
            <w:vAlign w:val="center"/>
          </w:tcPr>
          <w:p>
            <w:pPr>
              <w:pStyle w:val="TableContents"/>
              <w:bidi w:val="0"/>
              <w:spacing w:before="0" w:after="283"/>
              <w:jc w:val="left"/>
            </w:pPr>
            <w:r>
              <w:t> </w:t>
            </w:r>
          </w:p>
        </w:tc>
      </w:tr>
      <w:tr>
        <w:tc>
          <w:tcPr>
            <w:tcW w:w="4745" w:type="dxa"/>
            <w:tcBorders/>
            <w:vAlign w:val="center"/>
          </w:tcPr>
          <w:p>
            <w:pPr>
              <w:pStyle w:val="TableContents"/>
              <w:bidi w:val="0"/>
              <w:spacing w:before="0" w:after="283"/>
              <w:jc w:val="left"/>
            </w:pPr>
            <w:r>
              <w:t>Short-term borrowings</w:t>
            </w:r>
          </w:p>
        </w:tc>
        <w:tc>
          <w:tcPr>
            <w:tcW w:w="195" w:type="dxa"/>
            <w:tcBorders/>
            <w:vAlign w:val="center"/>
          </w:tcPr>
          <w:p>
            <w:pPr>
              <w:pStyle w:val="TableContents"/>
              <w:bidi w:val="0"/>
              <w:spacing w:before="0" w:after="283"/>
              <w:jc w:val="left"/>
            </w:pPr>
            <w:r>
              <w:t> </w:t>
            </w:r>
          </w:p>
        </w:tc>
        <w:tc>
          <w:tcPr>
            <w:tcW w:w="817" w:type="dxa"/>
            <w:tcBorders/>
            <w:vAlign w:val="center"/>
          </w:tcPr>
          <w:p>
            <w:pPr>
              <w:pStyle w:val="TableContents"/>
              <w:bidi w:val="0"/>
              <w:spacing w:before="0" w:after="283"/>
              <w:jc w:val="right"/>
            </w:pPr>
            <w:r>
              <w:t>-</w:t>
            </w:r>
          </w:p>
        </w:tc>
        <w:tc>
          <w:tcPr>
            <w:tcW w:w="212"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95" w:type="dxa"/>
            <w:tcBorders/>
            <w:vAlign w:val="center"/>
          </w:tcPr>
          <w:p>
            <w:pPr>
              <w:pStyle w:val="TableContents"/>
              <w:bidi w:val="0"/>
              <w:spacing w:before="0" w:after="283"/>
              <w:jc w:val="left"/>
            </w:pPr>
            <w:r>
              <w:t> </w:t>
            </w:r>
          </w:p>
        </w:tc>
        <w:tc>
          <w:tcPr>
            <w:tcW w:w="765" w:type="dxa"/>
            <w:tcBorders/>
            <w:vAlign w:val="center"/>
          </w:tcPr>
          <w:p>
            <w:pPr>
              <w:pStyle w:val="TableContents"/>
              <w:bidi w:val="0"/>
              <w:spacing w:before="0" w:after="283"/>
              <w:jc w:val="right"/>
            </w:pPr>
            <w:r>
              <w:t>38</w:t>
            </w:r>
          </w:p>
        </w:tc>
        <w:tc>
          <w:tcPr>
            <w:tcW w:w="212"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95" w:type="dxa"/>
            <w:tcBorders/>
            <w:vAlign w:val="center"/>
          </w:tcPr>
          <w:p>
            <w:pPr>
              <w:pStyle w:val="TableContents"/>
              <w:bidi w:val="0"/>
              <w:spacing w:before="0" w:after="283"/>
              <w:jc w:val="left"/>
            </w:pPr>
            <w:r>
              <w:t> </w:t>
            </w:r>
          </w:p>
        </w:tc>
        <w:tc>
          <w:tcPr>
            <w:tcW w:w="817" w:type="dxa"/>
            <w:tcBorders/>
            <w:vAlign w:val="center"/>
          </w:tcPr>
          <w:p>
            <w:pPr>
              <w:pStyle w:val="TableContents"/>
              <w:bidi w:val="0"/>
              <w:spacing w:before="0" w:after="283"/>
              <w:jc w:val="right"/>
            </w:pPr>
            <w:r>
              <w:t>38</w:t>
            </w:r>
          </w:p>
        </w:tc>
        <w:tc>
          <w:tcPr>
            <w:tcW w:w="230" w:type="dxa"/>
            <w:tcBorders/>
            <w:vAlign w:val="center"/>
          </w:tcPr>
          <w:p>
            <w:pPr>
              <w:pStyle w:val="TableContents"/>
              <w:bidi w:val="0"/>
              <w:spacing w:before="0" w:after="283"/>
              <w:jc w:val="left"/>
            </w:pPr>
            <w:r>
              <w:t> </w:t>
            </w:r>
          </w:p>
        </w:tc>
      </w:tr>
      <w:tr>
        <w:tc>
          <w:tcPr>
            <w:tcW w:w="4745" w:type="dxa"/>
            <w:tcBorders/>
            <w:shd w:fill="CCEEFF" w:val="clear"/>
            <w:vAlign w:val="center"/>
          </w:tcPr>
          <w:p>
            <w:pPr>
              <w:pStyle w:val="TableContents"/>
              <w:bidi w:val="0"/>
              <w:spacing w:before="0" w:after="283"/>
              <w:jc w:val="left"/>
            </w:pPr>
            <w:r>
              <w:t xml:space="preserve">Subordinated debt </w:t>
            </w:r>
          </w:p>
        </w:tc>
        <w:tc>
          <w:tcPr>
            <w:tcW w:w="195" w:type="dxa"/>
            <w:tcBorders/>
            <w:shd w:fill="CCEEFF" w:val="clear"/>
            <w:vAlign w:val="center"/>
          </w:tcPr>
          <w:p>
            <w:pPr>
              <w:pStyle w:val="TableContents"/>
              <w:bidi w:val="0"/>
              <w:spacing w:before="0" w:after="283"/>
              <w:jc w:val="left"/>
            </w:pPr>
            <w:r>
              <w:t> </w:t>
            </w:r>
          </w:p>
        </w:tc>
        <w:tc>
          <w:tcPr>
            <w:tcW w:w="817" w:type="dxa"/>
            <w:tcBorders/>
            <w:shd w:fill="CCEEFF" w:val="clear"/>
            <w:vAlign w:val="center"/>
          </w:tcPr>
          <w:p>
            <w:pPr>
              <w:pStyle w:val="TableContents"/>
              <w:bidi w:val="0"/>
              <w:spacing w:before="0" w:after="283"/>
              <w:jc w:val="right"/>
            </w:pPr>
            <w:r>
              <w:t>(1,952</w:t>
            </w:r>
          </w:p>
        </w:tc>
        <w:tc>
          <w:tcPr>
            <w:tcW w:w="212" w:type="dxa"/>
            <w:tcBorders/>
            <w:shd w:fill="CCEEFF" w:val="cle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pPr>
            <w:r>
              <w:t> </w:t>
            </w:r>
          </w:p>
        </w:tc>
        <w:tc>
          <w:tcPr>
            <w:tcW w:w="765" w:type="dxa"/>
            <w:tcBorders/>
            <w:shd w:fill="CCEEFF" w:val="clear"/>
            <w:vAlign w:val="center"/>
          </w:tcPr>
          <w:p>
            <w:pPr>
              <w:pStyle w:val="TableContents"/>
              <w:bidi w:val="0"/>
              <w:spacing w:before="0" w:after="283"/>
              <w:jc w:val="right"/>
            </w:pPr>
            <w:r>
              <w:t>166</w:t>
            </w:r>
          </w:p>
        </w:tc>
        <w:tc>
          <w:tcPr>
            <w:tcW w:w="212" w:type="dxa"/>
            <w:tcBorders/>
            <w:shd w:fill="CCEEFF" w:val="cle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pPr>
            <w:r>
              <w:t> </w:t>
            </w:r>
          </w:p>
        </w:tc>
        <w:tc>
          <w:tcPr>
            <w:tcW w:w="817" w:type="dxa"/>
            <w:tcBorders/>
            <w:shd w:fill="CCEEFF" w:val="clear"/>
            <w:vAlign w:val="center"/>
          </w:tcPr>
          <w:p>
            <w:pPr>
              <w:pStyle w:val="TableContents"/>
              <w:bidi w:val="0"/>
              <w:spacing w:before="0" w:after="283"/>
              <w:jc w:val="right"/>
            </w:pPr>
            <w:r>
              <w:t>(1,786</w:t>
            </w:r>
          </w:p>
        </w:tc>
        <w:tc>
          <w:tcPr>
            <w:tcW w:w="230" w:type="dxa"/>
            <w:tcBorders/>
            <w:shd w:fill="CCEEFF" w:val="clear"/>
            <w:vAlign w:val="center"/>
          </w:tcPr>
          <w:p>
            <w:pPr>
              <w:pStyle w:val="TableContents"/>
              <w:bidi w:val="0"/>
              <w:spacing w:before="0" w:after="283"/>
              <w:jc w:val="left"/>
            </w:pPr>
            <w:r>
              <w:t>) </w:t>
            </w:r>
          </w:p>
        </w:tc>
      </w:tr>
      <w:tr>
        <w:tc>
          <w:tcPr>
            <w:tcW w:w="4745" w:type="dxa"/>
            <w:tcBorders/>
            <w:vAlign w:val="center"/>
          </w:tcPr>
          <w:p>
            <w:pPr>
              <w:pStyle w:val="TableContents"/>
              <w:bidi w:val="0"/>
              <w:spacing w:before="0" w:after="283"/>
              <w:jc w:val="left"/>
            </w:pPr>
            <w:r>
              <w:t>Junior subordinated deferrable interest debentures</w:t>
            </w:r>
          </w:p>
        </w:tc>
        <w:tc>
          <w:tcPr>
            <w:tcW w:w="195" w:type="dxa"/>
            <w:tcBorders>
              <w:bottom w:val="single" w:sz="12" w:space="0" w:color="000000"/>
            </w:tcBorders>
            <w:tcMar>
              <w:bottom w:w="28" w:type="dxa"/>
            </w:tcMar>
            <w:vAlign w:val="center"/>
          </w:tcPr>
          <w:p>
            <w:pPr>
              <w:pStyle w:val="TableContents"/>
              <w:bidi w:val="0"/>
              <w:spacing w:before="0" w:after="283"/>
              <w:jc w:val="left"/>
            </w:pPr>
            <w:r>
              <w:t> </w:t>
            </w:r>
          </w:p>
        </w:tc>
        <w:tc>
          <w:tcPr>
            <w:tcW w:w="817" w:type="dxa"/>
            <w:tcBorders>
              <w:bottom w:val="single" w:sz="12" w:space="0" w:color="000000"/>
            </w:tcBorders>
            <w:tcMar>
              <w:bottom w:w="28" w:type="dxa"/>
            </w:tcMar>
            <w:vAlign w:val="center"/>
          </w:tcPr>
          <w:p>
            <w:pPr>
              <w:pStyle w:val="TableContents"/>
              <w:bidi w:val="0"/>
              <w:spacing w:before="0" w:after="283"/>
              <w:jc w:val="right"/>
            </w:pPr>
            <w:r>
              <w:t>-</w:t>
            </w:r>
          </w:p>
        </w:tc>
        <w:tc>
          <w:tcPr>
            <w:tcW w:w="212"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95" w:type="dxa"/>
            <w:tcBorders>
              <w:bottom w:val="single" w:sz="12" w:space="0" w:color="000000"/>
            </w:tcBorders>
            <w:tcMar>
              <w:bottom w:w="28" w:type="dxa"/>
            </w:tcMar>
            <w:vAlign w:val="center"/>
          </w:tcPr>
          <w:p>
            <w:pPr>
              <w:pStyle w:val="TableContents"/>
              <w:bidi w:val="0"/>
              <w:spacing w:before="0" w:after="283"/>
              <w:jc w:val="left"/>
            </w:pPr>
            <w:r>
              <w:t> </w:t>
            </w:r>
          </w:p>
        </w:tc>
        <w:tc>
          <w:tcPr>
            <w:tcW w:w="765" w:type="dxa"/>
            <w:tcBorders>
              <w:bottom w:val="single" w:sz="12" w:space="0" w:color="000000"/>
            </w:tcBorders>
            <w:tcMar>
              <w:bottom w:w="28" w:type="dxa"/>
            </w:tcMar>
            <w:vAlign w:val="center"/>
          </w:tcPr>
          <w:p>
            <w:pPr>
              <w:pStyle w:val="TableContents"/>
              <w:bidi w:val="0"/>
              <w:spacing w:before="0" w:after="283"/>
              <w:jc w:val="right"/>
            </w:pPr>
            <w:r>
              <w:t>(215</w:t>
            </w:r>
          </w:p>
        </w:tc>
        <w:tc>
          <w:tcPr>
            <w:tcW w:w="212"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95" w:type="dxa"/>
            <w:tcBorders>
              <w:bottom w:val="single" w:sz="12" w:space="0" w:color="000000"/>
            </w:tcBorders>
            <w:tcMar>
              <w:bottom w:w="28" w:type="dxa"/>
            </w:tcMar>
            <w:vAlign w:val="center"/>
          </w:tcPr>
          <w:p>
            <w:pPr>
              <w:pStyle w:val="TableContents"/>
              <w:bidi w:val="0"/>
              <w:spacing w:before="0" w:after="283"/>
              <w:jc w:val="left"/>
            </w:pPr>
            <w:r>
              <w:t> </w:t>
            </w:r>
          </w:p>
        </w:tc>
        <w:tc>
          <w:tcPr>
            <w:tcW w:w="817" w:type="dxa"/>
            <w:tcBorders>
              <w:bottom w:val="single" w:sz="12" w:space="0" w:color="000000"/>
            </w:tcBorders>
            <w:tcMar>
              <w:bottom w:w="28" w:type="dxa"/>
            </w:tcMar>
            <w:vAlign w:val="center"/>
          </w:tcPr>
          <w:p>
            <w:pPr>
              <w:pStyle w:val="TableContents"/>
              <w:bidi w:val="0"/>
              <w:spacing w:before="0" w:after="283"/>
              <w:jc w:val="right"/>
            </w:pPr>
            <w:r>
              <w:t>(215</w:t>
            </w:r>
          </w:p>
        </w:tc>
        <w:tc>
          <w:tcPr>
            <w:tcW w:w="230" w:type="dxa"/>
            <w:tcBorders/>
            <w:vAlign w:val="center"/>
          </w:tcPr>
          <w:p>
            <w:pPr>
              <w:pStyle w:val="TableContents"/>
              <w:bidi w:val="0"/>
              <w:spacing w:before="0" w:after="283"/>
              <w:jc w:val="left"/>
            </w:pPr>
            <w:r>
              <w:t>) </w:t>
            </w:r>
          </w:p>
        </w:tc>
      </w:tr>
      <w:tr>
        <w:tc>
          <w:tcPr>
            <w:tcW w:w="4745" w:type="dxa"/>
            <w:tcBorders/>
            <w:shd w:fill="CCEEFF" w:val="clear"/>
            <w:vAlign w:val="center"/>
          </w:tcPr>
          <w:p>
            <w:pPr>
              <w:pStyle w:val="TableContents"/>
              <w:bidi w:val="0"/>
              <w:spacing w:before="0" w:after="283"/>
              <w:jc w:val="left"/>
            </w:pPr>
            <w:r>
              <w:t>Total interest-bearing liabilities</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17" w:type="dxa"/>
            <w:tcBorders>
              <w:bottom w:val="single" w:sz="12" w:space="0" w:color="000000"/>
            </w:tcBorders>
            <w:shd w:fill="CCEEFF" w:val="clear"/>
            <w:tcMar>
              <w:bottom w:w="28" w:type="dxa"/>
            </w:tcMar>
            <w:vAlign w:val="center"/>
          </w:tcPr>
          <w:p>
            <w:pPr>
              <w:pStyle w:val="TableContents"/>
              <w:bidi w:val="0"/>
              <w:spacing w:before="0" w:after="283"/>
              <w:jc w:val="right"/>
            </w:pPr>
            <w:r>
              <w:t>9,928</w:t>
            </w:r>
          </w:p>
        </w:tc>
        <w:tc>
          <w:tcPr>
            <w:tcW w:w="212" w:type="dxa"/>
            <w:tcBorders/>
            <w:shd w:fill="CCEEFF" w:val="cle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jc w:val="left"/>
            </w:pPr>
            <w: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765" w:type="dxa"/>
            <w:tcBorders>
              <w:bottom w:val="single" w:sz="12" w:space="0" w:color="000000"/>
            </w:tcBorders>
            <w:shd w:fill="CCEEFF" w:val="clear"/>
            <w:tcMar>
              <w:bottom w:w="28" w:type="dxa"/>
            </w:tcMar>
            <w:vAlign w:val="center"/>
          </w:tcPr>
          <w:p>
            <w:pPr>
              <w:pStyle w:val="TableContents"/>
              <w:bidi w:val="0"/>
              <w:spacing w:before="0" w:after="283"/>
              <w:jc w:val="right"/>
            </w:pPr>
            <w:r>
              <w:t>(5,073</w:t>
            </w:r>
          </w:p>
        </w:tc>
        <w:tc>
          <w:tcPr>
            <w:tcW w:w="212" w:type="dxa"/>
            <w:tcBorders/>
            <w:shd w:fill="CCEEFF" w:val="cle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jc w:val="left"/>
            </w:pPr>
            <w: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17" w:type="dxa"/>
            <w:tcBorders>
              <w:bottom w:val="single" w:sz="12" w:space="0" w:color="000000"/>
            </w:tcBorders>
            <w:shd w:fill="CCEEFF" w:val="clear"/>
            <w:tcMar>
              <w:bottom w:w="28" w:type="dxa"/>
            </w:tcMar>
            <w:vAlign w:val="center"/>
          </w:tcPr>
          <w:p>
            <w:pPr>
              <w:pStyle w:val="TableContents"/>
              <w:bidi w:val="0"/>
              <w:spacing w:before="0" w:after="283"/>
              <w:jc w:val="right"/>
            </w:pPr>
            <w:r>
              <w:t>4,855</w:t>
            </w:r>
          </w:p>
        </w:tc>
        <w:tc>
          <w:tcPr>
            <w:tcW w:w="230" w:type="dxa"/>
            <w:tcBorders/>
            <w:shd w:fill="CCEEFF" w:val="clear"/>
            <w:vAlign w:val="center"/>
          </w:tcPr>
          <w:p>
            <w:pPr>
              <w:pStyle w:val="TableContents"/>
              <w:bidi w:val="0"/>
              <w:spacing w:before="0" w:after="283"/>
              <w:jc w:val="left"/>
            </w:pPr>
            <w:r>
              <w:t> </w:t>
            </w:r>
          </w:p>
        </w:tc>
      </w:tr>
      <w:tr>
        <w:tc>
          <w:tcPr>
            <w:tcW w:w="4745" w:type="dxa"/>
            <w:tcBorders/>
            <w:vAlign w:val="center"/>
          </w:tcPr>
          <w:p>
            <w:pPr>
              <w:pStyle w:val="TableContents"/>
              <w:bidi w:val="0"/>
              <w:spacing w:before="0" w:after="283"/>
              <w:jc w:val="left"/>
            </w:pPr>
            <w:r>
              <w:t> </w:t>
            </w:r>
          </w:p>
        </w:tc>
        <w:tc>
          <w:tcPr>
            <w:tcW w:w="195" w:type="dxa"/>
            <w:tcBorders/>
            <w:vAlign w:val="center"/>
          </w:tcPr>
          <w:p>
            <w:pPr>
              <w:pStyle w:val="TableContents"/>
              <w:bidi w:val="0"/>
              <w:spacing w:before="0" w:after="283"/>
              <w:jc w:val="left"/>
            </w:pPr>
            <w:r>
              <w:t> </w:t>
            </w:r>
          </w:p>
        </w:tc>
        <w:tc>
          <w:tcPr>
            <w:tcW w:w="817" w:type="dxa"/>
            <w:tcBorders/>
            <w:vAlign w:val="center"/>
          </w:tcPr>
          <w:p>
            <w:pPr>
              <w:pStyle w:val="TableContents"/>
              <w:bidi w:val="0"/>
              <w:spacing w:before="0" w:after="283"/>
              <w:jc w:val="left"/>
            </w:pPr>
            <w:r>
              <w:t> </w:t>
            </w:r>
          </w:p>
        </w:tc>
        <w:tc>
          <w:tcPr>
            <w:tcW w:w="212"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95" w:type="dxa"/>
            <w:tcBorders/>
            <w:vAlign w:val="center"/>
          </w:tcPr>
          <w:p>
            <w:pPr>
              <w:pStyle w:val="TableContents"/>
              <w:bidi w:val="0"/>
              <w:spacing w:before="0" w:after="283"/>
              <w:jc w:val="left"/>
            </w:pPr>
            <w:r>
              <w:t> </w:t>
            </w:r>
          </w:p>
        </w:tc>
        <w:tc>
          <w:tcPr>
            <w:tcW w:w="765" w:type="dxa"/>
            <w:tcBorders/>
            <w:vAlign w:val="center"/>
          </w:tcPr>
          <w:p>
            <w:pPr>
              <w:pStyle w:val="TableContents"/>
              <w:bidi w:val="0"/>
              <w:spacing w:before="0" w:after="283"/>
              <w:jc w:val="left"/>
            </w:pPr>
            <w:r>
              <w:t> </w:t>
            </w:r>
          </w:p>
        </w:tc>
        <w:tc>
          <w:tcPr>
            <w:tcW w:w="212" w:type="dxa"/>
            <w:tcBorders/>
            <w:vAlign w:val="center"/>
          </w:tcPr>
          <w:p>
            <w:pPr>
              <w:pStyle w:val="TableContents"/>
              <w:bidi w:val="0"/>
              <w:spacing w:before="0" w:after="283"/>
              <w:jc w:val="left"/>
            </w:pPr>
            <w:r>
              <w:t> </w:t>
            </w:r>
          </w:p>
        </w:tc>
        <w:tc>
          <w:tcPr>
            <w:tcW w:w="103" w:type="dxa"/>
            <w:tcBorders/>
            <w:vAlign w:val="center"/>
          </w:tcPr>
          <w:p>
            <w:pPr>
              <w:pStyle w:val="TableContents"/>
              <w:bidi w:val="0"/>
              <w:spacing w:before="0" w:after="283"/>
              <w:jc w:val="left"/>
            </w:pPr>
            <w:r>
              <w:t> </w:t>
            </w:r>
          </w:p>
        </w:tc>
        <w:tc>
          <w:tcPr>
            <w:tcW w:w="195" w:type="dxa"/>
            <w:tcBorders/>
            <w:vAlign w:val="center"/>
          </w:tcPr>
          <w:p>
            <w:pPr>
              <w:pStyle w:val="TableContents"/>
              <w:bidi w:val="0"/>
              <w:spacing w:before="0" w:after="283"/>
              <w:jc w:val="left"/>
            </w:pPr>
            <w:r>
              <w:t> </w:t>
            </w:r>
          </w:p>
        </w:tc>
        <w:tc>
          <w:tcPr>
            <w:tcW w:w="817"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4745" w:type="dxa"/>
            <w:tcBorders/>
            <w:shd w:fill="CCEEFF" w:val="clear"/>
            <w:vAlign w:val="center"/>
          </w:tcPr>
          <w:p>
            <w:pPr>
              <w:pStyle w:val="TableContents"/>
              <w:bidi w:val="0"/>
              <w:spacing w:before="0" w:after="283"/>
              <w:jc w:val="left"/>
            </w:pPr>
            <w:r>
              <w:t>Net change</w:t>
            </w:r>
          </w:p>
        </w:tc>
        <w:tc>
          <w:tcPr>
            <w:tcW w:w="195"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17" w:type="dxa"/>
            <w:tcBorders>
              <w:bottom w:val="double" w:sz="8" w:space="0" w:color="000000"/>
            </w:tcBorders>
            <w:shd w:fill="CCEEFF" w:val="clear"/>
            <w:tcMar>
              <w:bottom w:w="28" w:type="dxa"/>
            </w:tcMar>
            <w:vAlign w:val="center"/>
          </w:tcPr>
          <w:p>
            <w:pPr>
              <w:pStyle w:val="TableContents"/>
              <w:bidi w:val="0"/>
              <w:spacing w:before="0" w:after="283"/>
              <w:jc w:val="right"/>
            </w:pPr>
            <w:r>
              <w:t>20,442</w:t>
            </w:r>
          </w:p>
        </w:tc>
        <w:tc>
          <w:tcPr>
            <w:tcW w:w="212" w:type="dxa"/>
            <w:tcBorders/>
            <w:shd w:fill="CCEEFF" w:val="cle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jc w:val="left"/>
            </w:pPr>
            <w:r>
              <w:t> </w:t>
            </w:r>
          </w:p>
        </w:tc>
        <w:tc>
          <w:tcPr>
            <w:tcW w:w="195"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765" w:type="dxa"/>
            <w:tcBorders>
              <w:bottom w:val="double" w:sz="8" w:space="0" w:color="000000"/>
            </w:tcBorders>
            <w:shd w:fill="CCEEFF" w:val="clear"/>
            <w:tcMar>
              <w:bottom w:w="28" w:type="dxa"/>
            </w:tcMar>
            <w:vAlign w:val="center"/>
          </w:tcPr>
          <w:p>
            <w:pPr>
              <w:pStyle w:val="TableContents"/>
              <w:bidi w:val="0"/>
              <w:spacing w:before="0" w:after="283"/>
              <w:jc w:val="right"/>
            </w:pPr>
            <w:r>
              <w:t>195</w:t>
            </w:r>
          </w:p>
        </w:tc>
        <w:tc>
          <w:tcPr>
            <w:tcW w:w="212" w:type="dxa"/>
            <w:tcBorders/>
            <w:shd w:fill="CCEEFF" w:val="cle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jc w:val="left"/>
            </w:pPr>
            <w:r>
              <w:t> </w:t>
            </w:r>
          </w:p>
        </w:tc>
        <w:tc>
          <w:tcPr>
            <w:tcW w:w="195"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17" w:type="dxa"/>
            <w:tcBorders>
              <w:bottom w:val="double" w:sz="8" w:space="0" w:color="000000"/>
            </w:tcBorders>
            <w:shd w:fill="CCEEFF" w:val="clear"/>
            <w:tcMar>
              <w:bottom w:w="28" w:type="dxa"/>
            </w:tcMar>
            <w:vAlign w:val="center"/>
          </w:tcPr>
          <w:p>
            <w:pPr>
              <w:pStyle w:val="TableContents"/>
              <w:bidi w:val="0"/>
              <w:spacing w:before="0" w:after="283"/>
              <w:jc w:val="right"/>
            </w:pPr>
            <w:r>
              <w:t>20,637</w:t>
            </w:r>
          </w:p>
        </w:tc>
        <w:tc>
          <w:tcPr>
            <w:tcW w:w="230" w:type="dxa"/>
            <w:tcBorders/>
            <w:shd w:fill="CCEEFF" w:val="clear"/>
            <w:vAlign w:val="center"/>
          </w:tcPr>
          <w:p>
            <w:pPr>
              <w:pStyle w:val="TableContents"/>
              <w:bidi w:val="0"/>
              <w:spacing w:before="0" w:after="283"/>
              <w:jc w:val="left"/>
            </w:pPr>
            <w:r>
              <w:t> </w:t>
            </w:r>
          </w:p>
        </w:tc>
      </w:tr>
    </w:tbl>
    <w:p>
      <w:pPr>
        <w:pStyle w:val="TextBody"/>
        <w:bidi w:val="0"/>
        <w:spacing w:before="0" w:after="0"/>
        <w:jc w:val="both"/>
      </w:pPr>
      <w: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Net interest income for the three months ended September 30, 2026 was $51.5 million, compared to $43.0 million for the three months ended September 30, 2025, an increase of $8.4 million, or 19.6%, and was comprised of an increase of $11.9 million in interest income, partially offset by an increase of $3.4 million in interest expense. The growth in interest income was primarily attributable to an increase of $11.6 million in loan interest income, which was a result of growth of $75</w:t>
      </w:r>
      <w:r>
        <w:rPr>
          <w:rFonts w:ascii="Times New Roman" w:hAnsi="Times New Roman"/>
          <w:color w:val="000000"/>
          <w:sz w:val="20"/>
          <w:shd w:fill="FFFFFF" w:val="clear"/>
        </w:rPr>
        <w:t>3.9 million</w:t>
      </w:r>
      <w:r>
        <w:rPr>
          <w:rFonts w:ascii="Times New Roman" w:hAnsi="Times New Roman"/>
          <w:color w:val="000000"/>
          <w:sz w:val="20"/>
        </w:rPr>
        <w:t xml:space="preserve"> in average loans outstanding, partially offset by a decrease of 17 basis points in the yield on loans due to a decline in market interest rates. The $3.4 million increase in interest expense was primarily related to an increase of $744.1 million in average interest-bearing deposits, partially offset by a decrease o</w:t>
      </w:r>
      <w:r>
        <w:rPr>
          <w:rFonts w:ascii="Times New Roman" w:hAnsi="Times New Roman"/>
          <w:color w:val="000000"/>
          <w:sz w:val="20"/>
          <w:shd w:fill="FFFFFF" w:val="clear"/>
        </w:rPr>
        <w:t>f 14 ba</w:t>
      </w:r>
      <w:r>
        <w:rPr>
          <w:rFonts w:ascii="Times New Roman" w:hAnsi="Times New Roman"/>
          <w:color w:val="000000"/>
          <w:sz w:val="20"/>
        </w:rPr>
        <w:t>sis points in the interest rate paid on these deposits over the same period in 2025. Additionally, average noninterest-bearing demand deposits increased $99.6 million for the three months ended September 30, 2026 as compared to the three months ended September 30, 2025. The increase in loans and deposits was largely attributable to the BOH acquisition as well as organic growth.</w:t>
      </w:r>
    </w:p>
    <w:p>
      <w:pPr>
        <w:pStyle w:val="TextBody"/>
        <w:bidi w:val="0"/>
        <w:spacing w:before="0" w:after="0"/>
        <w:jc w:val="left"/>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35</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color w:val="000000"/>
          <w:sz w:val="20"/>
        </w:rPr>
        <w:t>For the three months ended September 30, 2026, net interest margin and net interest spread were 4.00% and 3.15%, respectively, compared to 4.05% and 3.08%, respectively, for the same period in 2025, which reflects the changes in interest income and interest expense discussed above.</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sz w:val="20"/>
        </w:rPr>
        <w:t>Net interest income for the nine months ended September 30, 2026 was $144.7 million, compared to $124.0 million for the nine months ended September 30, 2025, an increase of $20.6 million, or 16.6%, and was comprised of an increase of $25.5 million in interest income, partially offset by an increase of $4.9 million in interest expense. The growth in interest income was largely attributable to increases of $23.9 million in loan interest income and $2.8 million in interest income on other interest-earning assets. The increase in loan interest income resulted from growth of $497.5 million in average loans outstanding, partially offset by a decrease of 6 basis points in the yield on loans. The increase in interest income on other interest-earning assets was primarily due to an increase of $18</w:t>
      </w:r>
      <w:r>
        <w:rPr>
          <w:rFonts w:ascii="Times New Roman" w:hAnsi="Times New Roman"/>
          <w:sz w:val="20"/>
          <w:shd w:fill="FFFFFF" w:val="clear"/>
        </w:rPr>
        <w:t>0.6 milli</w:t>
      </w:r>
      <w:r>
        <w:rPr>
          <w:rFonts w:ascii="Times New Roman" w:hAnsi="Times New Roman"/>
          <w:sz w:val="20"/>
        </w:rPr>
        <w:t>on in average other interest-bearing assets, partially offset by a decline of 59 basis points in the interest rate paid on those assets based on a reduction in market interest rates during the compared periods. The $4.9 million increase in interest expense was primarily related to an increase of $537.7 million in average interest-bearing deposits, partially offset by a</w:t>
      </w:r>
      <w:r>
        <w:rPr>
          <w:rFonts w:ascii="Times New Roman" w:hAnsi="Times New Roman"/>
          <w:sz w:val="20"/>
          <w:shd w:fill="FFFFFF" w:val="clear"/>
        </w:rPr>
        <w:t xml:space="preserve"> 19</w:t>
      </w:r>
      <w:r>
        <w:rPr>
          <w:rFonts w:ascii="Times New Roman" w:hAnsi="Times New Roman"/>
          <w:sz w:val="20"/>
        </w:rPr>
        <w:t xml:space="preserve"> basis point decrease in the rate paid on these deposits over the same period in 2025. </w:t>
      </w:r>
      <w:r>
        <w:rPr>
          <w:rFonts w:ascii="Times New Roman" w:hAnsi="Times New Roman"/>
          <w:spacing w:val="0"/>
          <w:sz w:val="20"/>
        </w:rPr>
        <w:t>The increase in interest expense on deposits was partially offset by a reduction of $1.8 million in interest expense as a result of the redemption of $50 million in subordinated debt securities on September 30, 2025. The increase in loans and deposits was largely attributable to the BOH acquisition as well as organic growth.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For the nine months ended September 30, 2026, net interest margin and net interest spread were 4.01% and 3.16%, respectively, compared to 3.98% and 3.02%, respectively, for the same period in 2025, which reflects the changes in interest income and interest expense discussed above.</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left"/>
        <w:rPr>
          <w:rFonts w:ascii="Times New Roman" w:hAnsi="Times New Roman"/>
          <w:sz w:val="20"/>
        </w:rPr>
      </w:pPr>
      <w:r>
        <w:rPr>
          <w:rFonts w:ascii="Times New Roman" w:hAnsi="Times New Roman"/>
          <w:b/>
          <w:i/>
          <w:color w:val="000000"/>
          <w:sz w:val="20"/>
        </w:rPr>
        <w:t>Provision for Credit Losses</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Credit risk is inherent in the business of making loans. We establish an allowance for credit losses (“ACL”) through charges to earnings, which are shown in the consolidated statements of comprehensive income (loss) as the provision for credit losses. Credit losses on loans are charged against the allowance when management believes the uncollectibility of a loan balance is confirmed. The provision for credit losses is determined by conducting a quarterly evaluation of the adequacy of our ACL and charging the shortfall or excess, if any, to the current quarter’s expense. This has the effect of creating variability in the amount and frequency of charges to our earnings. The provision for credit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provision for credit losses </w:t>
      </w:r>
      <w:r>
        <w:rPr>
          <w:rFonts w:ascii="Times New Roman" w:hAnsi="Times New Roman"/>
          <w:spacing w:val="0"/>
          <w:sz w:val="20"/>
        </w:rPr>
        <w:t>for the three months ended September 30, 2026</w:t>
      </w:r>
      <w:r>
        <w:rPr>
          <w:rFonts w:ascii="Times New Roman" w:hAnsi="Times New Roman"/>
          <w:sz w:val="20"/>
        </w:rPr>
        <w:t xml:space="preserve"> was $830 thousand, compared to $500 thousand for the three months ended September 30, 2025.</w:t>
      </w:r>
      <w:r>
        <w:rPr>
          <w:rFonts w:ascii="Times New Roman" w:hAnsi="Times New Roman"/>
          <w:sz w:val="20"/>
          <w:shd w:fill="FFFFFF" w:val="clear"/>
        </w:rPr>
        <w:t> The increase in provision was primarily attributable to loan growth that occurred during the third quarter of 2026 compared to loan contraction experienced in the third quarter of 2025.</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provision for credit losses </w:t>
      </w:r>
      <w:r>
        <w:rPr>
          <w:rFonts w:ascii="Times New Roman" w:hAnsi="Times New Roman"/>
          <w:spacing w:val="0"/>
          <w:sz w:val="20"/>
        </w:rPr>
        <w:t>for the </w:t>
      </w:r>
      <w:r>
        <w:rPr>
          <w:rFonts w:ascii="Times New Roman" w:hAnsi="Times New Roman"/>
          <w:sz w:val="20"/>
        </w:rPr>
        <w:t>nine</w:t>
      </w:r>
      <w:r>
        <w:rPr>
          <w:rFonts w:ascii="Times New Roman" w:hAnsi="Times New Roman"/>
          <w:spacing w:val="0"/>
          <w:sz w:val="20"/>
        </w:rPr>
        <w:t> months ended </w:t>
      </w:r>
      <w:r>
        <w:rPr>
          <w:rFonts w:ascii="Times New Roman" w:hAnsi="Times New Roman"/>
          <w:sz w:val="20"/>
        </w:rPr>
        <w:t>September 30, 2026 was $1.4 million, compared to $3.4 million for the nine months ended September 30, 2025. The decrease in provision was largely attri</w:t>
      </w:r>
      <w:r>
        <w:rPr>
          <w:rFonts w:ascii="Times New Roman" w:hAnsi="Times New Roman"/>
          <w:sz w:val="20"/>
          <w:shd w:fill="FFFFFF" w:val="clear"/>
        </w:rPr>
        <w:t xml:space="preserve">butable to </w:t>
      </w:r>
      <w:r>
        <w:rPr>
          <w:rFonts w:ascii="Times New Roman" w:hAnsi="Times New Roman"/>
          <w:spacing w:val="0"/>
          <w:sz w:val="20"/>
          <w:shd w:fill="FFFFFF" w:val="clear"/>
        </w:rPr>
        <w:t>several credit quality downgrades that occurred during the first two quarters of 2025.</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provision for credit losses is a significant factor in the Company’s operating results. For further discussion regarding the provision for credit losses and management’s assessment of the adequacy of the ACL for loans, see “Allowance for Credit Losses for Loans” and “Asset Quality” under “Financial Condition” in this Item 2, below.</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left"/>
        <w:rPr>
          <w:rFonts w:ascii="Times New Roman" w:hAnsi="Times New Roman"/>
          <w:sz w:val="20"/>
        </w:rPr>
      </w:pPr>
      <w:r>
        <w:rPr>
          <w:rFonts w:ascii="Times New Roman" w:hAnsi="Times New Roman"/>
          <w:b/>
          <w:i/>
          <w:color w:val="000000"/>
          <w:sz w:val="20"/>
        </w:rPr>
        <w:t>Noninterest Income</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and bank card services and interchange fees.</w:t>
      </w:r>
      <w:r>
        <w:rPr>
          <w:rFonts w:ascii="Times New Roman" w:hAnsi="Times New Roman"/>
          <w:sz w:val="20"/>
        </w:rPr>
        <w:t xml:space="preserve"> </w:t>
      </w:r>
    </w:p>
    <w:p>
      <w:pPr>
        <w:pStyle w:val="TextBody"/>
        <w:bidi w:val="0"/>
        <w:spacing w:before="0" w:after="0"/>
        <w:jc w:val="left"/>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36</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color w:val="000000"/>
          <w:sz w:val="20"/>
        </w:rPr>
        <w:t>The following table sets forth the major components of our noninterest income for the periods indicated:</w:t>
      </w:r>
      <w:r>
        <w:rPr>
          <w:rFonts w:ascii="Times New Roman" w:hAnsi="Times New Roman"/>
          <w:sz w:val="20"/>
        </w:rPr>
        <w:t xml:space="preserve"> </w:t>
      </w:r>
    </w:p>
    <w:p>
      <w:pPr>
        <w:pStyle w:val="TextBody"/>
        <w:bidi w:val="0"/>
        <w:spacing w:before="0" w:after="0"/>
        <w:jc w:val="left"/>
      </w:pPr>
      <w:r>
        <w:t> </w:t>
      </w:r>
    </w:p>
    <w:tbl>
      <w:tblPr>
        <w:tblW w:w="10205" w:type="dxa"/>
        <w:jc w:val="left"/>
        <w:tblInd w:w="0" w:type="dxa"/>
        <w:tblLayout w:type="fixed"/>
        <w:tblCellMar>
          <w:top w:w="0" w:type="dxa"/>
          <w:left w:w="0" w:type="dxa"/>
          <w:bottom w:w="0" w:type="dxa"/>
          <w:right w:w="0" w:type="dxa"/>
        </w:tblCellMar>
      </w:tblPr>
      <w:tblGrid>
        <w:gridCol w:w="2218"/>
        <w:gridCol w:w="190"/>
        <w:gridCol w:w="794"/>
        <w:gridCol w:w="100"/>
        <w:gridCol w:w="100"/>
        <w:gridCol w:w="190"/>
        <w:gridCol w:w="794"/>
        <w:gridCol w:w="100"/>
        <w:gridCol w:w="100"/>
        <w:gridCol w:w="314"/>
        <w:gridCol w:w="1086"/>
        <w:gridCol w:w="185"/>
        <w:gridCol w:w="90"/>
        <w:gridCol w:w="184"/>
        <w:gridCol w:w="773"/>
        <w:gridCol w:w="98"/>
        <w:gridCol w:w="98"/>
        <w:gridCol w:w="184"/>
        <w:gridCol w:w="773"/>
        <w:gridCol w:w="98"/>
        <w:gridCol w:w="98"/>
        <w:gridCol w:w="290"/>
        <w:gridCol w:w="1110"/>
        <w:gridCol w:w="238"/>
      </w:tblGrid>
      <w:tr>
        <w:tc>
          <w:tcPr>
            <w:tcW w:w="2218"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794" w:type="dxa"/>
            <w:tcBorders/>
            <w:vAlign w:val="center"/>
          </w:tcPr>
          <w:p>
            <w:pPr>
              <w:pStyle w:val="TableContents"/>
              <w:bidi w:val="0"/>
              <w:spacing w:before="0" w:after="283"/>
              <w:jc w:val="left"/>
            </w:pPr>
            <w:r>
              <w:t> </w:t>
            </w:r>
          </w:p>
        </w:tc>
        <w:tc>
          <w:tcPr>
            <w:tcW w:w="100" w:type="dxa"/>
            <w:tcBorders/>
            <w:vAlign w:val="center"/>
          </w:tcPr>
          <w:p>
            <w:pPr>
              <w:pStyle w:val="TableContents"/>
              <w:bidi w:val="0"/>
              <w:spacing w:before="0" w:after="283"/>
              <w:jc w:val="left"/>
            </w:pPr>
            <w:r>
              <w:t> </w:t>
            </w:r>
          </w:p>
        </w:tc>
        <w:tc>
          <w:tcPr>
            <w:tcW w:w="10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794" w:type="dxa"/>
            <w:tcBorders/>
            <w:vAlign w:val="center"/>
          </w:tcPr>
          <w:p>
            <w:pPr>
              <w:pStyle w:val="TableContents"/>
              <w:bidi w:val="0"/>
              <w:spacing w:before="0" w:after="283"/>
              <w:jc w:val="left"/>
            </w:pPr>
            <w:r>
              <w:t> </w:t>
            </w:r>
          </w:p>
        </w:tc>
        <w:tc>
          <w:tcPr>
            <w:tcW w:w="100" w:type="dxa"/>
            <w:tcBorders/>
            <w:vAlign w:val="center"/>
          </w:tcPr>
          <w:p>
            <w:pPr>
              <w:pStyle w:val="TableContents"/>
              <w:bidi w:val="0"/>
              <w:spacing w:before="0" w:after="283"/>
              <w:jc w:val="left"/>
            </w:pPr>
            <w:r>
              <w:t> </w:t>
            </w:r>
          </w:p>
        </w:tc>
        <w:tc>
          <w:tcPr>
            <w:tcW w:w="100" w:type="dxa"/>
            <w:tcBorders/>
            <w:vAlign w:val="center"/>
          </w:tcPr>
          <w:p>
            <w:pPr>
              <w:pStyle w:val="TableContents"/>
              <w:bidi w:val="0"/>
              <w:spacing w:before="0" w:after="283"/>
              <w:jc w:val="left"/>
            </w:pPr>
            <w:r>
              <w:t> </w:t>
            </w:r>
          </w:p>
        </w:tc>
        <w:tc>
          <w:tcPr>
            <w:tcW w:w="314" w:type="dxa"/>
            <w:tcBorders/>
            <w:vAlign w:val="center"/>
          </w:tcPr>
          <w:p>
            <w:pPr>
              <w:pStyle w:val="TableContents"/>
              <w:bidi w:val="0"/>
              <w:spacing w:before="0" w:after="283"/>
              <w:jc w:val="left"/>
            </w:pPr>
            <w:r>
              <w:t> </w:t>
            </w:r>
          </w:p>
        </w:tc>
        <w:tc>
          <w:tcPr>
            <w:tcW w:w="1086"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4" w:type="dxa"/>
            <w:tcBorders/>
            <w:vAlign w:val="center"/>
          </w:tcPr>
          <w:p>
            <w:pPr>
              <w:pStyle w:val="TableContents"/>
              <w:bidi w:val="0"/>
              <w:spacing w:before="0" w:after="283"/>
              <w:jc w:val="left"/>
            </w:pPr>
            <w:r>
              <w:t> </w:t>
            </w:r>
          </w:p>
        </w:tc>
        <w:tc>
          <w:tcPr>
            <w:tcW w:w="773" w:type="dxa"/>
            <w:tcBorders/>
            <w:vAlign w:val="center"/>
          </w:tcPr>
          <w:p>
            <w:pPr>
              <w:pStyle w:val="TableContents"/>
              <w:bidi w:val="0"/>
              <w:spacing w:before="0" w:after="283"/>
              <w:jc w:val="left"/>
            </w:pPr>
            <w:r>
              <w:t> </w:t>
            </w:r>
          </w:p>
        </w:tc>
        <w:tc>
          <w:tcPr>
            <w:tcW w:w="98" w:type="dxa"/>
            <w:tcBorders/>
            <w:vAlign w:val="center"/>
          </w:tcPr>
          <w:p>
            <w:pPr>
              <w:pStyle w:val="TableContents"/>
              <w:bidi w:val="0"/>
              <w:spacing w:before="0" w:after="283"/>
              <w:jc w:val="left"/>
            </w:pPr>
            <w:r>
              <w:t> </w:t>
            </w:r>
          </w:p>
        </w:tc>
        <w:tc>
          <w:tcPr>
            <w:tcW w:w="98" w:type="dxa"/>
            <w:tcBorders/>
            <w:vAlign w:val="center"/>
          </w:tcPr>
          <w:p>
            <w:pPr>
              <w:pStyle w:val="TableContents"/>
              <w:bidi w:val="0"/>
              <w:spacing w:before="0" w:after="283"/>
              <w:jc w:val="left"/>
            </w:pPr>
            <w:r>
              <w:t> </w:t>
            </w:r>
          </w:p>
        </w:tc>
        <w:tc>
          <w:tcPr>
            <w:tcW w:w="184" w:type="dxa"/>
            <w:tcBorders/>
            <w:vAlign w:val="center"/>
          </w:tcPr>
          <w:p>
            <w:pPr>
              <w:pStyle w:val="TableContents"/>
              <w:bidi w:val="0"/>
              <w:spacing w:before="0" w:after="283"/>
              <w:jc w:val="left"/>
            </w:pPr>
            <w:r>
              <w:t> </w:t>
            </w:r>
          </w:p>
        </w:tc>
        <w:tc>
          <w:tcPr>
            <w:tcW w:w="773" w:type="dxa"/>
            <w:tcBorders/>
            <w:vAlign w:val="center"/>
          </w:tcPr>
          <w:p>
            <w:pPr>
              <w:pStyle w:val="TableContents"/>
              <w:bidi w:val="0"/>
              <w:spacing w:before="0" w:after="283"/>
              <w:jc w:val="left"/>
            </w:pPr>
            <w:r>
              <w:t> </w:t>
            </w:r>
          </w:p>
        </w:tc>
        <w:tc>
          <w:tcPr>
            <w:tcW w:w="98" w:type="dxa"/>
            <w:tcBorders/>
            <w:vAlign w:val="center"/>
          </w:tcPr>
          <w:p>
            <w:pPr>
              <w:pStyle w:val="TableContents"/>
              <w:bidi w:val="0"/>
              <w:spacing w:before="0" w:after="283"/>
              <w:jc w:val="left"/>
            </w:pPr>
            <w:r>
              <w:t> </w:t>
            </w:r>
          </w:p>
        </w:tc>
        <w:tc>
          <w:tcPr>
            <w:tcW w:w="98" w:type="dxa"/>
            <w:tcBorders/>
            <w:vAlign w:val="center"/>
          </w:tcPr>
          <w:p>
            <w:pPr>
              <w:pStyle w:val="TableContents"/>
              <w:bidi w:val="0"/>
              <w:spacing w:before="0" w:after="283"/>
              <w:jc w:val="left"/>
            </w:pPr>
            <w:r>
              <w:t> </w:t>
            </w:r>
          </w:p>
        </w:tc>
        <w:tc>
          <w:tcPr>
            <w:tcW w:w="290" w:type="dxa"/>
            <w:tcBorders/>
            <w:vAlign w:val="center"/>
          </w:tcPr>
          <w:p>
            <w:pPr>
              <w:pStyle w:val="TableContents"/>
              <w:bidi w:val="0"/>
              <w:spacing w:before="0" w:after="283"/>
              <w:jc w:val="left"/>
            </w:pPr>
            <w:r>
              <w:t> </w:t>
            </w:r>
          </w:p>
        </w:tc>
        <w:tc>
          <w:tcPr>
            <w:tcW w:w="1110" w:type="dxa"/>
            <w:tcBorders/>
            <w:vAlign w:val="center"/>
          </w:tcPr>
          <w:p>
            <w:pPr>
              <w:pStyle w:val="TableContents"/>
              <w:bidi w:val="0"/>
              <w:spacing w:before="0" w:after="283"/>
              <w:jc w:val="left"/>
            </w:pPr>
            <w:r>
              <w:t> </w:t>
            </w:r>
          </w:p>
        </w:tc>
        <w:tc>
          <w:tcPr>
            <w:tcW w:w="238" w:type="dxa"/>
            <w:tcBorders/>
            <w:vAlign w:val="center"/>
          </w:tcPr>
          <w:p>
            <w:pPr>
              <w:pStyle w:val="TableContents"/>
              <w:bidi w:val="0"/>
              <w:spacing w:before="0" w:after="283"/>
              <w:jc w:val="left"/>
            </w:pPr>
            <w:r>
              <w:t> </w:t>
            </w:r>
          </w:p>
        </w:tc>
      </w:tr>
      <w:tr>
        <w:tc>
          <w:tcPr>
            <w:tcW w:w="2218" w:type="dxa"/>
            <w:tcBorders/>
            <w:vAlign w:val="center"/>
          </w:tcPr>
          <w:p>
            <w:pPr>
              <w:pStyle w:val="TableContents"/>
              <w:bidi w:val="0"/>
              <w:spacing w:before="0" w:after="283"/>
              <w:jc w:val="center"/>
            </w:pPr>
            <w:r>
              <w:t> </w:t>
            </w:r>
          </w:p>
        </w:tc>
        <w:tc>
          <w:tcPr>
            <w:tcW w:w="376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September 30, </w:t>
            </w:r>
          </w:p>
        </w:tc>
        <w:tc>
          <w:tcPr>
            <w:tcW w:w="185"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3706"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Nine Months Ended September 30, </w:t>
            </w:r>
          </w:p>
        </w:tc>
        <w:tc>
          <w:tcPr>
            <w:tcW w:w="238" w:type="dxa"/>
            <w:tcBorders/>
            <w:vAlign w:val="center"/>
          </w:tcPr>
          <w:p>
            <w:pPr>
              <w:pStyle w:val="TableContents"/>
              <w:bidi w:val="0"/>
              <w:spacing w:before="0" w:after="283"/>
              <w:jc w:val="center"/>
            </w:pPr>
            <w:r>
              <w:t> </w:t>
            </w:r>
          </w:p>
        </w:tc>
      </w:tr>
      <w:tr>
        <w:tc>
          <w:tcPr>
            <w:tcW w:w="2218" w:type="dxa"/>
            <w:tcBorders/>
            <w:vAlign w:val="center"/>
          </w:tcPr>
          <w:p>
            <w:pPr>
              <w:pStyle w:val="TableContents"/>
              <w:bidi w:val="0"/>
              <w:spacing w:before="0" w:after="283"/>
              <w:jc w:val="center"/>
            </w:pPr>
            <w:r>
              <w:t> </w:t>
            </w:r>
          </w:p>
        </w:tc>
        <w:tc>
          <w:tcPr>
            <w:tcW w:w="984"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2026</w:t>
            </w:r>
          </w:p>
        </w:tc>
        <w:tc>
          <w:tcPr>
            <w:tcW w:w="100" w:type="dxa"/>
            <w:tcBorders/>
            <w:vAlign w:val="center"/>
          </w:tcPr>
          <w:p>
            <w:pPr>
              <w:pStyle w:val="TableContents"/>
              <w:bidi w:val="0"/>
              <w:spacing w:before="0" w:after="283"/>
              <w:jc w:val="center"/>
            </w:pPr>
            <w:r>
              <w:t> </w:t>
            </w:r>
          </w:p>
        </w:tc>
        <w:tc>
          <w:tcPr>
            <w:tcW w:w="100" w:type="dxa"/>
            <w:tcBorders/>
            <w:vAlign w:val="center"/>
          </w:tcPr>
          <w:p>
            <w:pPr>
              <w:pStyle w:val="TableContents"/>
              <w:bidi w:val="0"/>
              <w:spacing w:before="0" w:after="283"/>
              <w:jc w:val="center"/>
            </w:pPr>
            <w:r>
              <w:t> </w:t>
            </w:r>
          </w:p>
        </w:tc>
        <w:tc>
          <w:tcPr>
            <w:tcW w:w="984"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2025</w:t>
            </w:r>
          </w:p>
        </w:tc>
        <w:tc>
          <w:tcPr>
            <w:tcW w:w="100" w:type="dxa"/>
            <w:tcBorders/>
            <w:vAlign w:val="center"/>
          </w:tcPr>
          <w:p>
            <w:pPr>
              <w:pStyle w:val="TableContents"/>
              <w:bidi w:val="0"/>
              <w:spacing w:before="0" w:after="283"/>
              <w:jc w:val="center"/>
            </w:pPr>
            <w:r>
              <w:t> </w:t>
            </w:r>
          </w:p>
        </w:tc>
        <w:tc>
          <w:tcPr>
            <w:tcW w:w="100" w:type="dxa"/>
            <w:tcBorders/>
            <w:vAlign w:val="center"/>
          </w:tcPr>
          <w:p>
            <w:pPr>
              <w:pStyle w:val="TableContents"/>
              <w:bidi w:val="0"/>
              <w:spacing w:before="0" w:after="283"/>
              <w:jc w:val="center"/>
            </w:pPr>
            <w: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Increase (decrease)</w:t>
            </w:r>
          </w:p>
        </w:tc>
        <w:tc>
          <w:tcPr>
            <w:tcW w:w="185"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957"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2026</w:t>
            </w:r>
          </w:p>
        </w:tc>
        <w:tc>
          <w:tcPr>
            <w:tcW w:w="98" w:type="dxa"/>
            <w:tcBorders/>
            <w:vAlign w:val="center"/>
          </w:tcPr>
          <w:p>
            <w:pPr>
              <w:pStyle w:val="TableContents"/>
              <w:bidi w:val="0"/>
              <w:spacing w:before="0" w:after="283"/>
              <w:jc w:val="center"/>
            </w:pPr>
            <w:r>
              <w:t> </w:t>
            </w:r>
          </w:p>
        </w:tc>
        <w:tc>
          <w:tcPr>
            <w:tcW w:w="98" w:type="dxa"/>
            <w:tcBorders/>
            <w:vAlign w:val="center"/>
          </w:tcPr>
          <w:p>
            <w:pPr>
              <w:pStyle w:val="TableContents"/>
              <w:bidi w:val="0"/>
              <w:spacing w:before="0" w:after="283"/>
              <w:jc w:val="center"/>
            </w:pPr>
            <w:r>
              <w:t> </w:t>
            </w:r>
          </w:p>
        </w:tc>
        <w:tc>
          <w:tcPr>
            <w:tcW w:w="957"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2025</w:t>
            </w:r>
          </w:p>
        </w:tc>
        <w:tc>
          <w:tcPr>
            <w:tcW w:w="98" w:type="dxa"/>
            <w:tcBorders/>
            <w:vAlign w:val="center"/>
          </w:tcPr>
          <w:p>
            <w:pPr>
              <w:pStyle w:val="TableContents"/>
              <w:bidi w:val="0"/>
              <w:spacing w:before="0" w:after="283"/>
              <w:jc w:val="center"/>
            </w:pPr>
            <w:r>
              <w:t> </w:t>
            </w:r>
          </w:p>
        </w:tc>
        <w:tc>
          <w:tcPr>
            <w:tcW w:w="98" w:type="dxa"/>
            <w:tcBorders/>
            <w:vAlign w:val="center"/>
          </w:tcPr>
          <w:p>
            <w:pPr>
              <w:pStyle w:val="TableContents"/>
              <w:bidi w:val="0"/>
              <w:spacing w:before="0" w:after="283"/>
              <w:jc w:val="center"/>
            </w:pPr>
            <w: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Increase (decrease)</w:t>
            </w:r>
          </w:p>
        </w:tc>
        <w:tc>
          <w:tcPr>
            <w:tcW w:w="238" w:type="dxa"/>
            <w:tcBorders/>
            <w:vAlign w:val="center"/>
          </w:tcPr>
          <w:p>
            <w:pPr>
              <w:pStyle w:val="TableContents"/>
              <w:bidi w:val="0"/>
              <w:spacing w:before="0" w:after="283"/>
              <w:jc w:val="center"/>
            </w:pPr>
            <w:r>
              <w:t> </w:t>
            </w:r>
          </w:p>
        </w:tc>
      </w:tr>
      <w:tr>
        <w:tc>
          <w:tcPr>
            <w:tcW w:w="2218" w:type="dxa"/>
            <w:tcBorders/>
            <w:vAlign w:val="center"/>
          </w:tcPr>
          <w:p>
            <w:pPr>
              <w:pStyle w:val="TableContents"/>
              <w:bidi w:val="0"/>
              <w:spacing w:before="0" w:after="283"/>
              <w:jc w:val="center"/>
            </w:pPr>
            <w:r>
              <w:t> </w:t>
            </w:r>
          </w:p>
        </w:tc>
        <w:tc>
          <w:tcPr>
            <w:tcW w:w="7987" w:type="dxa"/>
            <w:gridSpan w:val="23"/>
            <w:tcBorders/>
            <w:vAlign w:val="center"/>
          </w:tcPr>
          <w:p>
            <w:pPr>
              <w:pStyle w:val="TableContents"/>
              <w:bidi w:val="0"/>
              <w:spacing w:before="0" w:after="283"/>
              <w:jc w:val="center"/>
              <w:rPr>
                <w:b/>
              </w:rPr>
            </w:pPr>
            <w:r>
              <w:rPr>
                <w:b/>
              </w:rPr>
              <w:t>(Dollars in thousands)</w:t>
            </w:r>
          </w:p>
        </w:tc>
      </w:tr>
      <w:tr>
        <w:tc>
          <w:tcPr>
            <w:tcW w:w="2218" w:type="dxa"/>
            <w:tcBorders/>
            <w:vAlign w:val="center"/>
          </w:tcPr>
          <w:p>
            <w:pPr>
              <w:pStyle w:val="TableContents"/>
              <w:bidi w:val="0"/>
              <w:spacing w:before="0" w:after="283"/>
              <w:jc w:val="left"/>
              <w:rPr>
                <w:b/>
              </w:rPr>
            </w:pPr>
            <w:r>
              <w:rPr>
                <w:b/>
              </w:rPr>
              <w:t>Noninterest income:</w:t>
            </w:r>
          </w:p>
        </w:tc>
        <w:tc>
          <w:tcPr>
            <w:tcW w:w="190" w:type="dxa"/>
            <w:tcBorders/>
            <w:vAlign w:val="center"/>
          </w:tcPr>
          <w:p>
            <w:pPr>
              <w:pStyle w:val="TableContents"/>
              <w:bidi w:val="0"/>
              <w:spacing w:before="0" w:after="283"/>
              <w:jc w:val="left"/>
            </w:pPr>
            <w:r>
              <w:t> </w:t>
            </w:r>
          </w:p>
        </w:tc>
        <w:tc>
          <w:tcPr>
            <w:tcW w:w="794" w:type="dxa"/>
            <w:tcBorders/>
            <w:vAlign w:val="center"/>
          </w:tcPr>
          <w:p>
            <w:pPr>
              <w:pStyle w:val="TableContents"/>
              <w:bidi w:val="0"/>
              <w:spacing w:before="0" w:after="283"/>
              <w:jc w:val="left"/>
            </w:pPr>
            <w:r>
              <w:t> </w:t>
            </w:r>
          </w:p>
        </w:tc>
        <w:tc>
          <w:tcPr>
            <w:tcW w:w="100" w:type="dxa"/>
            <w:tcBorders/>
            <w:vAlign w:val="center"/>
          </w:tcPr>
          <w:p>
            <w:pPr>
              <w:pStyle w:val="TableContents"/>
              <w:bidi w:val="0"/>
              <w:spacing w:before="0" w:after="283"/>
              <w:jc w:val="left"/>
            </w:pPr>
            <w:r>
              <w:t> </w:t>
            </w:r>
          </w:p>
        </w:tc>
        <w:tc>
          <w:tcPr>
            <w:tcW w:w="10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794" w:type="dxa"/>
            <w:tcBorders/>
            <w:vAlign w:val="center"/>
          </w:tcPr>
          <w:p>
            <w:pPr>
              <w:pStyle w:val="TableContents"/>
              <w:bidi w:val="0"/>
              <w:spacing w:before="0" w:after="283"/>
              <w:jc w:val="left"/>
            </w:pPr>
            <w:r>
              <w:t> </w:t>
            </w:r>
          </w:p>
        </w:tc>
        <w:tc>
          <w:tcPr>
            <w:tcW w:w="100" w:type="dxa"/>
            <w:tcBorders/>
            <w:vAlign w:val="center"/>
          </w:tcPr>
          <w:p>
            <w:pPr>
              <w:pStyle w:val="TableContents"/>
              <w:bidi w:val="0"/>
              <w:spacing w:before="0" w:after="283"/>
              <w:jc w:val="left"/>
            </w:pPr>
            <w:r>
              <w:t> </w:t>
            </w:r>
          </w:p>
        </w:tc>
        <w:tc>
          <w:tcPr>
            <w:tcW w:w="100" w:type="dxa"/>
            <w:tcBorders/>
            <w:vAlign w:val="center"/>
          </w:tcPr>
          <w:p>
            <w:pPr>
              <w:pStyle w:val="TableContents"/>
              <w:bidi w:val="0"/>
              <w:spacing w:before="0" w:after="283"/>
              <w:jc w:val="left"/>
            </w:pPr>
            <w:r>
              <w:t> </w:t>
            </w:r>
          </w:p>
        </w:tc>
        <w:tc>
          <w:tcPr>
            <w:tcW w:w="314" w:type="dxa"/>
            <w:tcBorders/>
            <w:vAlign w:val="center"/>
          </w:tcPr>
          <w:p>
            <w:pPr>
              <w:pStyle w:val="TableContents"/>
              <w:bidi w:val="0"/>
              <w:spacing w:before="0" w:after="283"/>
              <w:jc w:val="left"/>
            </w:pPr>
            <w:r>
              <w:t> </w:t>
            </w:r>
          </w:p>
        </w:tc>
        <w:tc>
          <w:tcPr>
            <w:tcW w:w="1086"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4" w:type="dxa"/>
            <w:tcBorders/>
            <w:vAlign w:val="center"/>
          </w:tcPr>
          <w:p>
            <w:pPr>
              <w:pStyle w:val="TableContents"/>
              <w:bidi w:val="0"/>
              <w:spacing w:before="0" w:after="283"/>
              <w:jc w:val="left"/>
            </w:pPr>
            <w:r>
              <w:t> </w:t>
            </w:r>
          </w:p>
        </w:tc>
        <w:tc>
          <w:tcPr>
            <w:tcW w:w="773" w:type="dxa"/>
            <w:tcBorders/>
            <w:vAlign w:val="center"/>
          </w:tcPr>
          <w:p>
            <w:pPr>
              <w:pStyle w:val="TableContents"/>
              <w:bidi w:val="0"/>
              <w:spacing w:before="0" w:after="283"/>
              <w:jc w:val="left"/>
            </w:pPr>
            <w:r>
              <w:t> </w:t>
            </w:r>
          </w:p>
        </w:tc>
        <w:tc>
          <w:tcPr>
            <w:tcW w:w="98" w:type="dxa"/>
            <w:tcBorders/>
            <w:vAlign w:val="center"/>
          </w:tcPr>
          <w:p>
            <w:pPr>
              <w:pStyle w:val="TableContents"/>
              <w:bidi w:val="0"/>
              <w:spacing w:before="0" w:after="283"/>
              <w:jc w:val="left"/>
            </w:pPr>
            <w:r>
              <w:t> </w:t>
            </w:r>
          </w:p>
        </w:tc>
        <w:tc>
          <w:tcPr>
            <w:tcW w:w="98" w:type="dxa"/>
            <w:tcBorders/>
            <w:vAlign w:val="center"/>
          </w:tcPr>
          <w:p>
            <w:pPr>
              <w:pStyle w:val="TableContents"/>
              <w:bidi w:val="0"/>
              <w:spacing w:before="0" w:after="283"/>
              <w:jc w:val="left"/>
            </w:pPr>
            <w:r>
              <w:t> </w:t>
            </w:r>
          </w:p>
        </w:tc>
        <w:tc>
          <w:tcPr>
            <w:tcW w:w="184" w:type="dxa"/>
            <w:tcBorders/>
            <w:vAlign w:val="center"/>
          </w:tcPr>
          <w:p>
            <w:pPr>
              <w:pStyle w:val="TableContents"/>
              <w:bidi w:val="0"/>
              <w:spacing w:before="0" w:after="283"/>
              <w:jc w:val="left"/>
            </w:pPr>
            <w:r>
              <w:t> </w:t>
            </w:r>
          </w:p>
        </w:tc>
        <w:tc>
          <w:tcPr>
            <w:tcW w:w="773" w:type="dxa"/>
            <w:tcBorders/>
            <w:vAlign w:val="center"/>
          </w:tcPr>
          <w:p>
            <w:pPr>
              <w:pStyle w:val="TableContents"/>
              <w:bidi w:val="0"/>
              <w:spacing w:before="0" w:after="283"/>
              <w:jc w:val="left"/>
            </w:pPr>
            <w:r>
              <w:t> </w:t>
            </w:r>
          </w:p>
        </w:tc>
        <w:tc>
          <w:tcPr>
            <w:tcW w:w="98" w:type="dxa"/>
            <w:tcBorders/>
            <w:vAlign w:val="center"/>
          </w:tcPr>
          <w:p>
            <w:pPr>
              <w:pStyle w:val="TableContents"/>
              <w:bidi w:val="0"/>
              <w:spacing w:before="0" w:after="283"/>
              <w:jc w:val="left"/>
            </w:pPr>
            <w:r>
              <w:t> </w:t>
            </w:r>
          </w:p>
        </w:tc>
        <w:tc>
          <w:tcPr>
            <w:tcW w:w="98" w:type="dxa"/>
            <w:tcBorders/>
            <w:vAlign w:val="center"/>
          </w:tcPr>
          <w:p>
            <w:pPr>
              <w:pStyle w:val="TableContents"/>
              <w:bidi w:val="0"/>
              <w:spacing w:before="0" w:after="283"/>
              <w:jc w:val="left"/>
            </w:pPr>
            <w:r>
              <w:t> </w:t>
            </w:r>
          </w:p>
        </w:tc>
        <w:tc>
          <w:tcPr>
            <w:tcW w:w="290" w:type="dxa"/>
            <w:tcBorders/>
            <w:vAlign w:val="center"/>
          </w:tcPr>
          <w:p>
            <w:pPr>
              <w:pStyle w:val="TableContents"/>
              <w:bidi w:val="0"/>
              <w:spacing w:before="0" w:after="283"/>
              <w:jc w:val="left"/>
            </w:pPr>
            <w:r>
              <w:t> </w:t>
            </w:r>
          </w:p>
        </w:tc>
        <w:tc>
          <w:tcPr>
            <w:tcW w:w="1110" w:type="dxa"/>
            <w:tcBorders/>
            <w:vAlign w:val="center"/>
          </w:tcPr>
          <w:p>
            <w:pPr>
              <w:pStyle w:val="TableContents"/>
              <w:bidi w:val="0"/>
              <w:spacing w:before="0" w:after="283"/>
              <w:jc w:val="left"/>
            </w:pPr>
            <w:r>
              <w:t> </w:t>
            </w:r>
          </w:p>
        </w:tc>
        <w:tc>
          <w:tcPr>
            <w:tcW w:w="238" w:type="dxa"/>
            <w:tcBorders/>
            <w:vAlign w:val="center"/>
          </w:tcPr>
          <w:p>
            <w:pPr>
              <w:pStyle w:val="TableContents"/>
              <w:bidi w:val="0"/>
              <w:spacing w:before="0" w:after="283"/>
              <w:jc w:val="left"/>
            </w:pPr>
            <w:r>
              <w:t> </w:t>
            </w:r>
          </w:p>
        </w:tc>
      </w:tr>
      <w:tr>
        <w:tc>
          <w:tcPr>
            <w:tcW w:w="2218" w:type="dxa"/>
            <w:tcBorders/>
            <w:shd w:fill="CCEEFF" w:val="clear"/>
            <w:vAlign w:val="center"/>
          </w:tcPr>
          <w:p>
            <w:pPr>
              <w:pStyle w:val="TableContents"/>
              <w:bidi w:val="0"/>
              <w:spacing w:before="0" w:after="283"/>
              <w:jc w:val="left"/>
            </w:pPr>
            <w:r>
              <w:t>Service charges on deposit accounts</w:t>
            </w:r>
          </w:p>
        </w:tc>
        <w:tc>
          <w:tcPr>
            <w:tcW w:w="190" w:type="dxa"/>
            <w:tcBorders/>
            <w:shd w:fill="CCEEFF" w:val="clear"/>
            <w:vAlign w:val="center"/>
          </w:tcPr>
          <w:p>
            <w:pPr>
              <w:pStyle w:val="TableContents"/>
              <w:bidi w:val="0"/>
              <w:spacing w:before="0" w:after="283"/>
              <w:jc w:val="left"/>
            </w:pPr>
            <w:r>
              <w:t>$</w:t>
            </w:r>
          </w:p>
        </w:tc>
        <w:tc>
          <w:tcPr>
            <w:tcW w:w="794" w:type="dxa"/>
            <w:tcBorders/>
            <w:shd w:fill="CCEEFF" w:val="clear"/>
            <w:vAlign w:val="center"/>
          </w:tcPr>
          <w:p>
            <w:pPr>
              <w:pStyle w:val="TableContents"/>
              <w:bidi w:val="0"/>
              <w:spacing w:before="0" w:after="283"/>
              <w:jc w:val="right"/>
            </w:pPr>
            <w:r>
              <w:t>2,531</w:t>
            </w:r>
          </w:p>
        </w:tc>
        <w:tc>
          <w:tcPr>
            <w:tcW w:w="100" w:type="dxa"/>
            <w:tcBorders/>
            <w:shd w:fill="CCEEFF" w:val="clear"/>
            <w:vAlign w:val="center"/>
          </w:tcPr>
          <w:p>
            <w:pPr>
              <w:pStyle w:val="TableContents"/>
              <w:bidi w:val="0"/>
              <w:spacing w:before="0" w:after="283"/>
              <w:jc w:val="left"/>
            </w:pPr>
            <w:r>
              <w:t> </w:t>
            </w:r>
          </w:p>
        </w:tc>
        <w:tc>
          <w:tcPr>
            <w:tcW w:w="10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w:t>
            </w:r>
          </w:p>
        </w:tc>
        <w:tc>
          <w:tcPr>
            <w:tcW w:w="794" w:type="dxa"/>
            <w:tcBorders/>
            <w:shd w:fill="CCEEFF" w:val="clear"/>
            <w:vAlign w:val="center"/>
          </w:tcPr>
          <w:p>
            <w:pPr>
              <w:pStyle w:val="TableContents"/>
              <w:bidi w:val="0"/>
              <w:spacing w:before="0" w:after="283"/>
              <w:jc w:val="right"/>
            </w:pPr>
            <w:r>
              <w:t>2,266</w:t>
            </w:r>
          </w:p>
        </w:tc>
        <w:tc>
          <w:tcPr>
            <w:tcW w:w="100" w:type="dxa"/>
            <w:tcBorders/>
            <w:shd w:fill="CCEEFF" w:val="clear"/>
            <w:vAlign w:val="center"/>
          </w:tcPr>
          <w:p>
            <w:pPr>
              <w:pStyle w:val="TableContents"/>
              <w:bidi w:val="0"/>
              <w:spacing w:before="0" w:after="283"/>
              <w:jc w:val="left"/>
            </w:pPr>
            <w:r>
              <w:t> </w:t>
            </w:r>
          </w:p>
        </w:tc>
        <w:tc>
          <w:tcPr>
            <w:tcW w:w="100" w:type="dxa"/>
            <w:tcBorders/>
            <w:shd w:fill="CCEEFF" w:val="clear"/>
            <w:vAlign w:val="center"/>
          </w:tcPr>
          <w:p>
            <w:pPr>
              <w:pStyle w:val="TableContents"/>
              <w:bidi w:val="0"/>
              <w:spacing w:before="0" w:after="283"/>
              <w:jc w:val="left"/>
            </w:pPr>
            <w:r>
              <w:t> </w:t>
            </w:r>
          </w:p>
        </w:tc>
        <w:tc>
          <w:tcPr>
            <w:tcW w:w="314" w:type="dxa"/>
            <w:tcBorders/>
            <w:shd w:fill="CCEEFF" w:val="clear"/>
            <w:vAlign w:val="center"/>
          </w:tcPr>
          <w:p>
            <w:pPr>
              <w:pStyle w:val="TableContents"/>
              <w:bidi w:val="0"/>
              <w:spacing w:before="0" w:after="283"/>
              <w:jc w:val="left"/>
            </w:pPr>
            <w:r>
              <w:t>$</w:t>
            </w:r>
          </w:p>
        </w:tc>
        <w:tc>
          <w:tcPr>
            <w:tcW w:w="1086" w:type="dxa"/>
            <w:tcBorders/>
            <w:shd w:fill="CCEEFF" w:val="clear"/>
            <w:vAlign w:val="center"/>
          </w:tcPr>
          <w:p>
            <w:pPr>
              <w:pStyle w:val="TableContents"/>
              <w:bidi w:val="0"/>
              <w:spacing w:before="0" w:after="283"/>
              <w:jc w:val="right"/>
            </w:pPr>
            <w:r>
              <w:t>265</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jc w:val="left"/>
            </w:pPr>
            <w:r>
              <w:t>$</w:t>
            </w:r>
          </w:p>
        </w:tc>
        <w:tc>
          <w:tcPr>
            <w:tcW w:w="773" w:type="dxa"/>
            <w:tcBorders/>
            <w:shd w:fill="CCEEFF" w:val="clear"/>
            <w:vAlign w:val="center"/>
          </w:tcPr>
          <w:p>
            <w:pPr>
              <w:pStyle w:val="TableContents"/>
              <w:bidi w:val="0"/>
              <w:spacing w:before="0" w:after="283"/>
              <w:jc w:val="right"/>
            </w:pPr>
            <w:r>
              <w:t>7,152</w:t>
            </w:r>
          </w:p>
        </w:tc>
        <w:tc>
          <w:tcPr>
            <w:tcW w:w="98" w:type="dxa"/>
            <w:tcBorders/>
            <w:shd w:fill="CCEEFF" w:val="clear"/>
            <w:vAlign w:val="center"/>
          </w:tcPr>
          <w:p>
            <w:pPr>
              <w:pStyle w:val="TableContents"/>
              <w:bidi w:val="0"/>
              <w:spacing w:before="0" w:after="283"/>
              <w:jc w:val="left"/>
            </w:pPr>
            <w:r>
              <w:t> </w:t>
            </w:r>
          </w:p>
        </w:tc>
        <w:tc>
          <w:tcPr>
            <w:tcW w:w="98"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jc w:val="left"/>
            </w:pPr>
            <w:r>
              <w:t>$</w:t>
            </w:r>
          </w:p>
        </w:tc>
        <w:tc>
          <w:tcPr>
            <w:tcW w:w="773" w:type="dxa"/>
            <w:tcBorders/>
            <w:shd w:fill="CCEEFF" w:val="clear"/>
            <w:vAlign w:val="center"/>
          </w:tcPr>
          <w:p>
            <w:pPr>
              <w:pStyle w:val="TableContents"/>
              <w:bidi w:val="0"/>
              <w:spacing w:before="0" w:after="283"/>
              <w:jc w:val="right"/>
            </w:pPr>
            <w:r>
              <w:t>6,505</w:t>
            </w:r>
          </w:p>
        </w:tc>
        <w:tc>
          <w:tcPr>
            <w:tcW w:w="98" w:type="dxa"/>
            <w:tcBorders/>
            <w:shd w:fill="CCEEFF" w:val="clear"/>
            <w:vAlign w:val="center"/>
          </w:tcPr>
          <w:p>
            <w:pPr>
              <w:pStyle w:val="TableContents"/>
              <w:bidi w:val="0"/>
              <w:spacing w:before="0" w:after="283"/>
              <w:jc w:val="left"/>
            </w:pPr>
            <w:r>
              <w:t> </w:t>
            </w:r>
          </w:p>
        </w:tc>
        <w:tc>
          <w:tcPr>
            <w:tcW w:w="98" w:type="dxa"/>
            <w:tcBorders/>
            <w:shd w:fill="CCEEFF" w:val="clear"/>
            <w:vAlign w:val="center"/>
          </w:tcPr>
          <w:p>
            <w:pPr>
              <w:pStyle w:val="TableContents"/>
              <w:bidi w:val="0"/>
              <w:spacing w:before="0" w:after="283"/>
              <w:jc w:val="left"/>
            </w:pPr>
            <w:r>
              <w:t> </w:t>
            </w:r>
          </w:p>
        </w:tc>
        <w:tc>
          <w:tcPr>
            <w:tcW w:w="290" w:type="dxa"/>
            <w:tcBorders/>
            <w:shd w:fill="CCEEFF" w:val="clear"/>
            <w:vAlign w:val="center"/>
          </w:tcPr>
          <w:p>
            <w:pPr>
              <w:pStyle w:val="TableContents"/>
              <w:bidi w:val="0"/>
              <w:spacing w:before="0" w:after="283"/>
              <w:jc w:val="left"/>
            </w:pPr>
            <w:r>
              <w:t>$</w:t>
            </w:r>
          </w:p>
        </w:tc>
        <w:tc>
          <w:tcPr>
            <w:tcW w:w="1110" w:type="dxa"/>
            <w:tcBorders/>
            <w:shd w:fill="CCEEFF" w:val="clear"/>
            <w:vAlign w:val="center"/>
          </w:tcPr>
          <w:p>
            <w:pPr>
              <w:pStyle w:val="TableContents"/>
              <w:bidi w:val="0"/>
              <w:spacing w:before="0" w:after="283"/>
              <w:jc w:val="right"/>
            </w:pPr>
            <w:r>
              <w:t>647</w:t>
            </w:r>
          </w:p>
        </w:tc>
        <w:tc>
          <w:tcPr>
            <w:tcW w:w="238" w:type="dxa"/>
            <w:tcBorders/>
            <w:shd w:fill="CCEEFF" w:val="clear"/>
            <w:vAlign w:val="center"/>
          </w:tcPr>
          <w:p>
            <w:pPr>
              <w:pStyle w:val="TableContents"/>
              <w:bidi w:val="0"/>
              <w:spacing w:before="0" w:after="283"/>
              <w:jc w:val="left"/>
            </w:pPr>
            <w:r>
              <w:t> </w:t>
            </w:r>
          </w:p>
        </w:tc>
      </w:tr>
      <w:tr>
        <w:tc>
          <w:tcPr>
            <w:tcW w:w="2218" w:type="dxa"/>
            <w:tcBorders/>
            <w:vAlign w:val="center"/>
          </w:tcPr>
          <w:p>
            <w:pPr>
              <w:pStyle w:val="TableContents"/>
              <w:bidi w:val="0"/>
              <w:spacing w:before="0" w:after="283"/>
              <w:jc w:val="left"/>
            </w:pPr>
            <w:r>
              <w:t>Bank card services and interchange fees</w:t>
            </w:r>
          </w:p>
        </w:tc>
        <w:tc>
          <w:tcPr>
            <w:tcW w:w="190" w:type="dxa"/>
            <w:tcBorders/>
            <w:vAlign w:val="center"/>
          </w:tcPr>
          <w:p>
            <w:pPr>
              <w:pStyle w:val="TableContents"/>
              <w:bidi w:val="0"/>
              <w:spacing w:before="0" w:after="283"/>
              <w:jc w:val="left"/>
            </w:pPr>
            <w:r>
              <w:t> </w:t>
            </w:r>
          </w:p>
        </w:tc>
        <w:tc>
          <w:tcPr>
            <w:tcW w:w="794" w:type="dxa"/>
            <w:tcBorders/>
            <w:vAlign w:val="center"/>
          </w:tcPr>
          <w:p>
            <w:pPr>
              <w:pStyle w:val="TableContents"/>
              <w:bidi w:val="0"/>
              <w:spacing w:before="0" w:after="283"/>
              <w:jc w:val="right"/>
            </w:pPr>
            <w:r>
              <w:t>3,542</w:t>
            </w:r>
          </w:p>
        </w:tc>
        <w:tc>
          <w:tcPr>
            <w:tcW w:w="100" w:type="dxa"/>
            <w:tcBorders/>
            <w:vAlign w:val="center"/>
          </w:tcPr>
          <w:p>
            <w:pPr>
              <w:pStyle w:val="TableContents"/>
              <w:bidi w:val="0"/>
              <w:spacing w:before="0" w:after="283"/>
              <w:jc w:val="left"/>
            </w:pPr>
            <w:r>
              <w:t> </w:t>
            </w:r>
          </w:p>
        </w:tc>
        <w:tc>
          <w:tcPr>
            <w:tcW w:w="10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794" w:type="dxa"/>
            <w:tcBorders/>
            <w:vAlign w:val="center"/>
          </w:tcPr>
          <w:p>
            <w:pPr>
              <w:pStyle w:val="TableContents"/>
              <w:bidi w:val="0"/>
              <w:spacing w:before="0" w:after="283"/>
              <w:jc w:val="right"/>
            </w:pPr>
            <w:r>
              <w:t>3,403</w:t>
            </w:r>
          </w:p>
        </w:tc>
        <w:tc>
          <w:tcPr>
            <w:tcW w:w="100" w:type="dxa"/>
            <w:tcBorders/>
            <w:vAlign w:val="center"/>
          </w:tcPr>
          <w:p>
            <w:pPr>
              <w:pStyle w:val="TableContents"/>
              <w:bidi w:val="0"/>
              <w:spacing w:before="0" w:after="283"/>
              <w:jc w:val="left"/>
            </w:pPr>
            <w:r>
              <w:t> </w:t>
            </w:r>
          </w:p>
        </w:tc>
        <w:tc>
          <w:tcPr>
            <w:tcW w:w="100" w:type="dxa"/>
            <w:tcBorders/>
            <w:vAlign w:val="center"/>
          </w:tcPr>
          <w:p>
            <w:pPr>
              <w:pStyle w:val="TableContents"/>
              <w:bidi w:val="0"/>
              <w:spacing w:before="0" w:after="283"/>
              <w:jc w:val="left"/>
            </w:pPr>
            <w:r>
              <w:t> </w:t>
            </w:r>
          </w:p>
        </w:tc>
        <w:tc>
          <w:tcPr>
            <w:tcW w:w="314" w:type="dxa"/>
            <w:tcBorders/>
            <w:vAlign w:val="center"/>
          </w:tcPr>
          <w:p>
            <w:pPr>
              <w:pStyle w:val="TableContents"/>
              <w:bidi w:val="0"/>
              <w:spacing w:before="0" w:after="283"/>
              <w:jc w:val="left"/>
            </w:pPr>
            <w:r>
              <w:t> </w:t>
            </w:r>
          </w:p>
        </w:tc>
        <w:tc>
          <w:tcPr>
            <w:tcW w:w="1086" w:type="dxa"/>
            <w:tcBorders/>
            <w:vAlign w:val="center"/>
          </w:tcPr>
          <w:p>
            <w:pPr>
              <w:pStyle w:val="TableContents"/>
              <w:bidi w:val="0"/>
              <w:spacing w:before="0" w:after="283"/>
              <w:jc w:val="right"/>
            </w:pPr>
            <w:r>
              <w:t>139</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4" w:type="dxa"/>
            <w:tcBorders/>
            <w:vAlign w:val="center"/>
          </w:tcPr>
          <w:p>
            <w:pPr>
              <w:pStyle w:val="TableContents"/>
              <w:bidi w:val="0"/>
              <w:spacing w:before="0" w:after="283"/>
              <w:jc w:val="left"/>
            </w:pPr>
            <w:r>
              <w:t> </w:t>
            </w:r>
          </w:p>
        </w:tc>
        <w:tc>
          <w:tcPr>
            <w:tcW w:w="773" w:type="dxa"/>
            <w:tcBorders/>
            <w:vAlign w:val="center"/>
          </w:tcPr>
          <w:p>
            <w:pPr>
              <w:pStyle w:val="TableContents"/>
              <w:bidi w:val="0"/>
              <w:spacing w:before="0" w:after="283"/>
              <w:jc w:val="right"/>
            </w:pPr>
            <w:r>
              <w:t>10,868</w:t>
            </w:r>
          </w:p>
        </w:tc>
        <w:tc>
          <w:tcPr>
            <w:tcW w:w="98" w:type="dxa"/>
            <w:tcBorders/>
            <w:vAlign w:val="center"/>
          </w:tcPr>
          <w:p>
            <w:pPr>
              <w:pStyle w:val="TableContents"/>
              <w:bidi w:val="0"/>
              <w:spacing w:before="0" w:after="283"/>
              <w:jc w:val="left"/>
            </w:pPr>
            <w:r>
              <w:t> </w:t>
            </w:r>
          </w:p>
        </w:tc>
        <w:tc>
          <w:tcPr>
            <w:tcW w:w="98" w:type="dxa"/>
            <w:tcBorders/>
            <w:vAlign w:val="center"/>
          </w:tcPr>
          <w:p>
            <w:pPr>
              <w:pStyle w:val="TableContents"/>
              <w:bidi w:val="0"/>
              <w:spacing w:before="0" w:after="283"/>
              <w:jc w:val="left"/>
            </w:pPr>
            <w:r>
              <w:t> </w:t>
            </w:r>
          </w:p>
        </w:tc>
        <w:tc>
          <w:tcPr>
            <w:tcW w:w="184" w:type="dxa"/>
            <w:tcBorders/>
            <w:vAlign w:val="center"/>
          </w:tcPr>
          <w:p>
            <w:pPr>
              <w:pStyle w:val="TableContents"/>
              <w:bidi w:val="0"/>
              <w:spacing w:before="0" w:after="283"/>
              <w:jc w:val="left"/>
            </w:pPr>
            <w:r>
              <w:t> </w:t>
            </w:r>
          </w:p>
        </w:tc>
        <w:tc>
          <w:tcPr>
            <w:tcW w:w="773" w:type="dxa"/>
            <w:tcBorders/>
            <w:vAlign w:val="center"/>
          </w:tcPr>
          <w:p>
            <w:pPr>
              <w:pStyle w:val="TableContents"/>
              <w:bidi w:val="0"/>
              <w:spacing w:before="0" w:after="283"/>
              <w:jc w:val="right"/>
            </w:pPr>
            <w:r>
              <w:t>10,553</w:t>
            </w:r>
          </w:p>
        </w:tc>
        <w:tc>
          <w:tcPr>
            <w:tcW w:w="98" w:type="dxa"/>
            <w:tcBorders/>
            <w:vAlign w:val="center"/>
          </w:tcPr>
          <w:p>
            <w:pPr>
              <w:pStyle w:val="TableContents"/>
              <w:bidi w:val="0"/>
              <w:spacing w:before="0" w:after="283"/>
              <w:jc w:val="left"/>
            </w:pPr>
            <w:r>
              <w:t> </w:t>
            </w:r>
          </w:p>
        </w:tc>
        <w:tc>
          <w:tcPr>
            <w:tcW w:w="98" w:type="dxa"/>
            <w:tcBorders/>
            <w:vAlign w:val="center"/>
          </w:tcPr>
          <w:p>
            <w:pPr>
              <w:pStyle w:val="TableContents"/>
              <w:bidi w:val="0"/>
              <w:spacing w:before="0" w:after="283"/>
              <w:jc w:val="left"/>
            </w:pPr>
            <w:r>
              <w:t> </w:t>
            </w:r>
          </w:p>
        </w:tc>
        <w:tc>
          <w:tcPr>
            <w:tcW w:w="290" w:type="dxa"/>
            <w:tcBorders/>
            <w:vAlign w:val="center"/>
          </w:tcPr>
          <w:p>
            <w:pPr>
              <w:pStyle w:val="TableContents"/>
              <w:bidi w:val="0"/>
              <w:spacing w:before="0" w:after="283"/>
              <w:jc w:val="left"/>
            </w:pPr>
            <w:r>
              <w:t> </w:t>
            </w:r>
          </w:p>
        </w:tc>
        <w:tc>
          <w:tcPr>
            <w:tcW w:w="1110" w:type="dxa"/>
            <w:tcBorders/>
            <w:vAlign w:val="center"/>
          </w:tcPr>
          <w:p>
            <w:pPr>
              <w:pStyle w:val="TableContents"/>
              <w:bidi w:val="0"/>
              <w:spacing w:before="0" w:after="283"/>
              <w:jc w:val="right"/>
            </w:pPr>
            <w:r>
              <w:t>315</w:t>
            </w:r>
          </w:p>
        </w:tc>
        <w:tc>
          <w:tcPr>
            <w:tcW w:w="238" w:type="dxa"/>
            <w:tcBorders/>
            <w:vAlign w:val="center"/>
          </w:tcPr>
          <w:p>
            <w:pPr>
              <w:pStyle w:val="TableContents"/>
              <w:bidi w:val="0"/>
              <w:spacing w:before="0" w:after="283"/>
              <w:jc w:val="left"/>
            </w:pPr>
            <w:r>
              <w:t> </w:t>
            </w:r>
          </w:p>
        </w:tc>
      </w:tr>
      <w:tr>
        <w:tc>
          <w:tcPr>
            <w:tcW w:w="2218" w:type="dxa"/>
            <w:tcBorders/>
            <w:shd w:fill="CCEEFF" w:val="clear"/>
            <w:vAlign w:val="center"/>
          </w:tcPr>
          <w:p>
            <w:pPr>
              <w:pStyle w:val="TableContents"/>
              <w:bidi w:val="0"/>
              <w:spacing w:before="0" w:after="283"/>
              <w:jc w:val="left"/>
            </w:pPr>
            <w:r>
              <w:t>Mortgage banking activities</w:t>
            </w:r>
          </w:p>
        </w:tc>
        <w:tc>
          <w:tcPr>
            <w:tcW w:w="190" w:type="dxa"/>
            <w:tcBorders/>
            <w:shd w:fill="CCEEFF" w:val="clear"/>
            <w:vAlign w:val="center"/>
          </w:tcPr>
          <w:p>
            <w:pPr>
              <w:pStyle w:val="TableContents"/>
              <w:bidi w:val="0"/>
              <w:spacing w:before="0" w:after="283"/>
              <w:jc w:val="left"/>
            </w:pPr>
            <w:r>
              <w:t> </w:t>
            </w:r>
          </w:p>
        </w:tc>
        <w:tc>
          <w:tcPr>
            <w:tcW w:w="794" w:type="dxa"/>
            <w:tcBorders/>
            <w:shd w:fill="CCEEFF" w:val="clear"/>
            <w:vAlign w:val="center"/>
          </w:tcPr>
          <w:p>
            <w:pPr>
              <w:pStyle w:val="TableContents"/>
              <w:bidi w:val="0"/>
              <w:spacing w:before="0" w:after="283"/>
              <w:jc w:val="right"/>
            </w:pPr>
            <w:r>
              <w:t>4,878</w:t>
            </w:r>
          </w:p>
        </w:tc>
        <w:tc>
          <w:tcPr>
            <w:tcW w:w="100" w:type="dxa"/>
            <w:tcBorders/>
            <w:shd w:fill="CCEEFF" w:val="clear"/>
            <w:vAlign w:val="center"/>
          </w:tcPr>
          <w:p>
            <w:pPr>
              <w:pStyle w:val="TableContents"/>
              <w:bidi w:val="0"/>
              <w:spacing w:before="0" w:after="283"/>
              <w:jc w:val="left"/>
            </w:pPr>
            <w:r>
              <w:t> </w:t>
            </w:r>
          </w:p>
        </w:tc>
        <w:tc>
          <w:tcPr>
            <w:tcW w:w="10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 </w:t>
            </w:r>
          </w:p>
        </w:tc>
        <w:tc>
          <w:tcPr>
            <w:tcW w:w="794" w:type="dxa"/>
            <w:tcBorders/>
            <w:shd w:fill="CCEEFF" w:val="clear"/>
            <w:vAlign w:val="center"/>
          </w:tcPr>
          <w:p>
            <w:pPr>
              <w:pStyle w:val="TableContents"/>
              <w:bidi w:val="0"/>
              <w:spacing w:before="0" w:after="283"/>
              <w:jc w:val="right"/>
            </w:pPr>
            <w:r>
              <w:t>2,575</w:t>
            </w:r>
          </w:p>
        </w:tc>
        <w:tc>
          <w:tcPr>
            <w:tcW w:w="100" w:type="dxa"/>
            <w:tcBorders/>
            <w:shd w:fill="CCEEFF" w:val="clear"/>
            <w:vAlign w:val="center"/>
          </w:tcPr>
          <w:p>
            <w:pPr>
              <w:pStyle w:val="TableContents"/>
              <w:bidi w:val="0"/>
              <w:spacing w:before="0" w:after="283"/>
              <w:jc w:val="left"/>
            </w:pPr>
            <w:r>
              <w:t> </w:t>
            </w:r>
          </w:p>
        </w:tc>
        <w:tc>
          <w:tcPr>
            <w:tcW w:w="100" w:type="dxa"/>
            <w:tcBorders/>
            <w:shd w:fill="CCEEFF" w:val="clear"/>
            <w:vAlign w:val="center"/>
          </w:tcPr>
          <w:p>
            <w:pPr>
              <w:pStyle w:val="TableContents"/>
              <w:bidi w:val="0"/>
              <w:spacing w:before="0" w:after="283"/>
              <w:jc w:val="left"/>
            </w:pPr>
            <w:r>
              <w:t> </w:t>
            </w:r>
          </w:p>
        </w:tc>
        <w:tc>
          <w:tcPr>
            <w:tcW w:w="314" w:type="dxa"/>
            <w:tcBorders/>
            <w:shd w:fill="CCEEFF" w:val="clear"/>
            <w:vAlign w:val="center"/>
          </w:tcPr>
          <w:p>
            <w:pPr>
              <w:pStyle w:val="TableContents"/>
              <w:bidi w:val="0"/>
              <w:spacing w:before="0" w:after="283"/>
              <w:jc w:val="left"/>
            </w:pPr>
            <w:r>
              <w:t> </w:t>
            </w:r>
          </w:p>
        </w:tc>
        <w:tc>
          <w:tcPr>
            <w:tcW w:w="1086" w:type="dxa"/>
            <w:tcBorders/>
            <w:shd w:fill="CCEEFF" w:val="clear"/>
            <w:vAlign w:val="center"/>
          </w:tcPr>
          <w:p>
            <w:pPr>
              <w:pStyle w:val="TableContents"/>
              <w:bidi w:val="0"/>
              <w:spacing w:before="0" w:after="283"/>
              <w:jc w:val="right"/>
            </w:pPr>
            <w:r>
              <w:t>2,303</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jc w:val="left"/>
            </w:pPr>
            <w:r>
              <w:t> </w:t>
            </w:r>
          </w:p>
        </w:tc>
        <w:tc>
          <w:tcPr>
            <w:tcW w:w="773" w:type="dxa"/>
            <w:tcBorders/>
            <w:shd w:fill="CCEEFF" w:val="clear"/>
            <w:vAlign w:val="center"/>
          </w:tcPr>
          <w:p>
            <w:pPr>
              <w:pStyle w:val="TableContents"/>
              <w:bidi w:val="0"/>
              <w:spacing w:before="0" w:after="283"/>
              <w:jc w:val="right"/>
            </w:pPr>
            <w:r>
              <w:t>13,643</w:t>
            </w:r>
          </w:p>
        </w:tc>
        <w:tc>
          <w:tcPr>
            <w:tcW w:w="98" w:type="dxa"/>
            <w:tcBorders/>
            <w:shd w:fill="CCEEFF" w:val="clear"/>
            <w:vAlign w:val="center"/>
          </w:tcPr>
          <w:p>
            <w:pPr>
              <w:pStyle w:val="TableContents"/>
              <w:bidi w:val="0"/>
              <w:spacing w:before="0" w:after="283"/>
              <w:jc w:val="left"/>
            </w:pPr>
            <w:r>
              <w:t> </w:t>
            </w:r>
          </w:p>
        </w:tc>
        <w:tc>
          <w:tcPr>
            <w:tcW w:w="98"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jc w:val="left"/>
            </w:pPr>
            <w:r>
              <w:t> </w:t>
            </w:r>
          </w:p>
        </w:tc>
        <w:tc>
          <w:tcPr>
            <w:tcW w:w="773" w:type="dxa"/>
            <w:tcBorders/>
            <w:shd w:fill="CCEEFF" w:val="clear"/>
            <w:vAlign w:val="center"/>
          </w:tcPr>
          <w:p>
            <w:pPr>
              <w:pStyle w:val="TableContents"/>
              <w:bidi w:val="0"/>
              <w:spacing w:before="0" w:after="283"/>
              <w:jc w:val="right"/>
            </w:pPr>
            <w:r>
              <w:t>8,294</w:t>
            </w:r>
          </w:p>
        </w:tc>
        <w:tc>
          <w:tcPr>
            <w:tcW w:w="98" w:type="dxa"/>
            <w:tcBorders/>
            <w:shd w:fill="CCEEFF" w:val="clear"/>
            <w:vAlign w:val="center"/>
          </w:tcPr>
          <w:p>
            <w:pPr>
              <w:pStyle w:val="TableContents"/>
              <w:bidi w:val="0"/>
              <w:spacing w:before="0" w:after="283"/>
              <w:jc w:val="left"/>
            </w:pPr>
            <w:r>
              <w:t> </w:t>
            </w:r>
          </w:p>
        </w:tc>
        <w:tc>
          <w:tcPr>
            <w:tcW w:w="98" w:type="dxa"/>
            <w:tcBorders/>
            <w:shd w:fill="CCEEFF" w:val="clear"/>
            <w:vAlign w:val="center"/>
          </w:tcPr>
          <w:p>
            <w:pPr>
              <w:pStyle w:val="TableContents"/>
              <w:bidi w:val="0"/>
              <w:spacing w:before="0" w:after="283"/>
              <w:jc w:val="left"/>
            </w:pPr>
            <w:r>
              <w:t> </w:t>
            </w:r>
          </w:p>
        </w:tc>
        <w:tc>
          <w:tcPr>
            <w:tcW w:w="290" w:type="dxa"/>
            <w:tcBorders/>
            <w:shd w:fill="CCEEFF" w:val="clear"/>
            <w:vAlign w:val="center"/>
          </w:tcPr>
          <w:p>
            <w:pPr>
              <w:pStyle w:val="TableContents"/>
              <w:bidi w:val="0"/>
              <w:spacing w:before="0" w:after="283"/>
              <w:jc w:val="left"/>
            </w:pPr>
            <w:r>
              <w:t> </w:t>
            </w:r>
          </w:p>
        </w:tc>
        <w:tc>
          <w:tcPr>
            <w:tcW w:w="1110" w:type="dxa"/>
            <w:tcBorders/>
            <w:shd w:fill="CCEEFF" w:val="clear"/>
            <w:vAlign w:val="center"/>
          </w:tcPr>
          <w:p>
            <w:pPr>
              <w:pStyle w:val="TableContents"/>
              <w:bidi w:val="0"/>
              <w:spacing w:before="0" w:after="283"/>
              <w:jc w:val="right"/>
            </w:pPr>
            <w:r>
              <w:t>5,349</w:t>
            </w:r>
          </w:p>
        </w:tc>
        <w:tc>
          <w:tcPr>
            <w:tcW w:w="238" w:type="dxa"/>
            <w:tcBorders/>
            <w:shd w:fill="CCEEFF" w:val="clear"/>
            <w:vAlign w:val="center"/>
          </w:tcPr>
          <w:p>
            <w:pPr>
              <w:pStyle w:val="TableContents"/>
              <w:bidi w:val="0"/>
              <w:spacing w:before="0" w:after="283"/>
              <w:jc w:val="left"/>
            </w:pPr>
            <w:r>
              <w:t> </w:t>
            </w:r>
          </w:p>
        </w:tc>
      </w:tr>
      <w:tr>
        <w:tc>
          <w:tcPr>
            <w:tcW w:w="2218" w:type="dxa"/>
            <w:tcBorders/>
            <w:vAlign w:val="center"/>
          </w:tcPr>
          <w:p>
            <w:pPr>
              <w:pStyle w:val="TableContents"/>
              <w:bidi w:val="0"/>
              <w:spacing w:before="0" w:after="283"/>
              <w:jc w:val="left"/>
            </w:pPr>
            <w:r>
              <w:t>Investment commissions</w:t>
            </w:r>
          </w:p>
        </w:tc>
        <w:tc>
          <w:tcPr>
            <w:tcW w:w="190" w:type="dxa"/>
            <w:tcBorders/>
            <w:vAlign w:val="center"/>
          </w:tcPr>
          <w:p>
            <w:pPr>
              <w:pStyle w:val="TableContents"/>
              <w:bidi w:val="0"/>
              <w:spacing w:before="0" w:after="283"/>
              <w:jc w:val="left"/>
            </w:pPr>
            <w:r>
              <w:t> </w:t>
            </w:r>
          </w:p>
        </w:tc>
        <w:tc>
          <w:tcPr>
            <w:tcW w:w="794" w:type="dxa"/>
            <w:tcBorders/>
            <w:vAlign w:val="center"/>
          </w:tcPr>
          <w:p>
            <w:pPr>
              <w:pStyle w:val="TableContents"/>
              <w:bidi w:val="0"/>
              <w:spacing w:before="0" w:after="283"/>
              <w:jc w:val="right"/>
            </w:pPr>
            <w:r>
              <w:t>593</w:t>
            </w:r>
          </w:p>
        </w:tc>
        <w:tc>
          <w:tcPr>
            <w:tcW w:w="100" w:type="dxa"/>
            <w:tcBorders/>
            <w:vAlign w:val="center"/>
          </w:tcPr>
          <w:p>
            <w:pPr>
              <w:pStyle w:val="TableContents"/>
              <w:bidi w:val="0"/>
              <w:spacing w:before="0" w:after="283"/>
              <w:jc w:val="left"/>
            </w:pPr>
            <w:r>
              <w:t> </w:t>
            </w:r>
          </w:p>
        </w:tc>
        <w:tc>
          <w:tcPr>
            <w:tcW w:w="100" w:type="dxa"/>
            <w:tcBorders/>
            <w:vAlign w:val="center"/>
          </w:tcPr>
          <w:p>
            <w:pPr>
              <w:pStyle w:val="TableContents"/>
              <w:bidi w:val="0"/>
              <w:spacing w:before="0" w:after="283"/>
              <w:jc w:val="left"/>
            </w:pPr>
            <w:r>
              <w:t> </w:t>
            </w:r>
          </w:p>
        </w:tc>
        <w:tc>
          <w:tcPr>
            <w:tcW w:w="190" w:type="dxa"/>
            <w:tcBorders/>
            <w:vAlign w:val="center"/>
          </w:tcPr>
          <w:p>
            <w:pPr>
              <w:pStyle w:val="TableContents"/>
              <w:bidi w:val="0"/>
              <w:spacing w:before="0" w:after="283"/>
              <w:jc w:val="left"/>
            </w:pPr>
            <w:r>
              <w:t> </w:t>
            </w:r>
          </w:p>
        </w:tc>
        <w:tc>
          <w:tcPr>
            <w:tcW w:w="794" w:type="dxa"/>
            <w:tcBorders/>
            <w:vAlign w:val="center"/>
          </w:tcPr>
          <w:p>
            <w:pPr>
              <w:pStyle w:val="TableContents"/>
              <w:bidi w:val="0"/>
              <w:spacing w:before="0" w:after="283"/>
              <w:jc w:val="right"/>
            </w:pPr>
            <w:r>
              <w:t>428</w:t>
            </w:r>
          </w:p>
        </w:tc>
        <w:tc>
          <w:tcPr>
            <w:tcW w:w="100" w:type="dxa"/>
            <w:tcBorders/>
            <w:vAlign w:val="center"/>
          </w:tcPr>
          <w:p>
            <w:pPr>
              <w:pStyle w:val="TableContents"/>
              <w:bidi w:val="0"/>
              <w:spacing w:before="0" w:after="283"/>
              <w:jc w:val="left"/>
            </w:pPr>
            <w:r>
              <w:t> </w:t>
            </w:r>
          </w:p>
        </w:tc>
        <w:tc>
          <w:tcPr>
            <w:tcW w:w="100" w:type="dxa"/>
            <w:tcBorders/>
            <w:vAlign w:val="center"/>
          </w:tcPr>
          <w:p>
            <w:pPr>
              <w:pStyle w:val="TableContents"/>
              <w:bidi w:val="0"/>
              <w:spacing w:before="0" w:after="283"/>
              <w:jc w:val="left"/>
            </w:pPr>
            <w:r>
              <w:t> </w:t>
            </w:r>
          </w:p>
        </w:tc>
        <w:tc>
          <w:tcPr>
            <w:tcW w:w="314" w:type="dxa"/>
            <w:tcBorders/>
            <w:vAlign w:val="center"/>
          </w:tcPr>
          <w:p>
            <w:pPr>
              <w:pStyle w:val="TableContents"/>
              <w:bidi w:val="0"/>
              <w:spacing w:before="0" w:after="283"/>
              <w:jc w:val="left"/>
            </w:pPr>
            <w:r>
              <w:t> </w:t>
            </w:r>
          </w:p>
        </w:tc>
        <w:tc>
          <w:tcPr>
            <w:tcW w:w="1086" w:type="dxa"/>
            <w:tcBorders/>
            <w:vAlign w:val="center"/>
          </w:tcPr>
          <w:p>
            <w:pPr>
              <w:pStyle w:val="TableContents"/>
              <w:bidi w:val="0"/>
              <w:spacing w:before="0" w:after="283"/>
              <w:jc w:val="right"/>
            </w:pPr>
            <w:r>
              <w:t>165</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4" w:type="dxa"/>
            <w:tcBorders/>
            <w:vAlign w:val="center"/>
          </w:tcPr>
          <w:p>
            <w:pPr>
              <w:pStyle w:val="TableContents"/>
              <w:bidi w:val="0"/>
              <w:spacing w:before="0" w:after="283"/>
              <w:jc w:val="left"/>
            </w:pPr>
            <w:r>
              <w:t> </w:t>
            </w:r>
          </w:p>
        </w:tc>
        <w:tc>
          <w:tcPr>
            <w:tcW w:w="773" w:type="dxa"/>
            <w:tcBorders/>
            <w:vAlign w:val="center"/>
          </w:tcPr>
          <w:p>
            <w:pPr>
              <w:pStyle w:val="TableContents"/>
              <w:bidi w:val="0"/>
              <w:spacing w:before="0" w:after="283"/>
              <w:jc w:val="right"/>
            </w:pPr>
            <w:r>
              <w:t>1,614</w:t>
            </w:r>
          </w:p>
        </w:tc>
        <w:tc>
          <w:tcPr>
            <w:tcW w:w="98" w:type="dxa"/>
            <w:tcBorders/>
            <w:vAlign w:val="center"/>
          </w:tcPr>
          <w:p>
            <w:pPr>
              <w:pStyle w:val="TableContents"/>
              <w:bidi w:val="0"/>
              <w:spacing w:before="0" w:after="283"/>
              <w:jc w:val="left"/>
            </w:pPr>
            <w:r>
              <w:t> </w:t>
            </w:r>
          </w:p>
        </w:tc>
        <w:tc>
          <w:tcPr>
            <w:tcW w:w="98" w:type="dxa"/>
            <w:tcBorders/>
            <w:vAlign w:val="center"/>
          </w:tcPr>
          <w:p>
            <w:pPr>
              <w:pStyle w:val="TableContents"/>
              <w:bidi w:val="0"/>
              <w:spacing w:before="0" w:after="283"/>
              <w:jc w:val="left"/>
            </w:pPr>
            <w:r>
              <w:t> </w:t>
            </w:r>
          </w:p>
        </w:tc>
        <w:tc>
          <w:tcPr>
            <w:tcW w:w="184" w:type="dxa"/>
            <w:tcBorders/>
            <w:vAlign w:val="center"/>
          </w:tcPr>
          <w:p>
            <w:pPr>
              <w:pStyle w:val="TableContents"/>
              <w:bidi w:val="0"/>
              <w:spacing w:before="0" w:after="283"/>
              <w:jc w:val="left"/>
            </w:pPr>
            <w:r>
              <w:t> </w:t>
            </w:r>
          </w:p>
        </w:tc>
        <w:tc>
          <w:tcPr>
            <w:tcW w:w="773" w:type="dxa"/>
            <w:tcBorders/>
            <w:vAlign w:val="center"/>
          </w:tcPr>
          <w:p>
            <w:pPr>
              <w:pStyle w:val="TableContents"/>
              <w:bidi w:val="0"/>
              <w:spacing w:before="0" w:after="283"/>
              <w:jc w:val="right"/>
            </w:pPr>
            <w:r>
              <w:t>1,288</w:t>
            </w:r>
          </w:p>
        </w:tc>
        <w:tc>
          <w:tcPr>
            <w:tcW w:w="98" w:type="dxa"/>
            <w:tcBorders/>
            <w:vAlign w:val="center"/>
          </w:tcPr>
          <w:p>
            <w:pPr>
              <w:pStyle w:val="TableContents"/>
              <w:bidi w:val="0"/>
              <w:spacing w:before="0" w:after="283"/>
              <w:jc w:val="left"/>
            </w:pPr>
            <w:r>
              <w:t> </w:t>
            </w:r>
          </w:p>
        </w:tc>
        <w:tc>
          <w:tcPr>
            <w:tcW w:w="98" w:type="dxa"/>
            <w:tcBorders/>
            <w:vAlign w:val="center"/>
          </w:tcPr>
          <w:p>
            <w:pPr>
              <w:pStyle w:val="TableContents"/>
              <w:bidi w:val="0"/>
              <w:spacing w:before="0" w:after="283"/>
              <w:jc w:val="left"/>
            </w:pPr>
            <w:r>
              <w:t> </w:t>
            </w:r>
          </w:p>
        </w:tc>
        <w:tc>
          <w:tcPr>
            <w:tcW w:w="290" w:type="dxa"/>
            <w:tcBorders/>
            <w:vAlign w:val="center"/>
          </w:tcPr>
          <w:p>
            <w:pPr>
              <w:pStyle w:val="TableContents"/>
              <w:bidi w:val="0"/>
              <w:spacing w:before="0" w:after="283"/>
              <w:jc w:val="left"/>
            </w:pPr>
            <w:r>
              <w:t> </w:t>
            </w:r>
          </w:p>
        </w:tc>
        <w:tc>
          <w:tcPr>
            <w:tcW w:w="1110" w:type="dxa"/>
            <w:tcBorders/>
            <w:vAlign w:val="center"/>
          </w:tcPr>
          <w:p>
            <w:pPr>
              <w:pStyle w:val="TableContents"/>
              <w:bidi w:val="0"/>
              <w:spacing w:before="0" w:after="283"/>
              <w:jc w:val="right"/>
            </w:pPr>
            <w:r>
              <w:t>326</w:t>
            </w:r>
          </w:p>
        </w:tc>
        <w:tc>
          <w:tcPr>
            <w:tcW w:w="238" w:type="dxa"/>
            <w:tcBorders/>
            <w:vAlign w:val="center"/>
          </w:tcPr>
          <w:p>
            <w:pPr>
              <w:pStyle w:val="TableContents"/>
              <w:bidi w:val="0"/>
              <w:spacing w:before="0" w:after="283"/>
              <w:jc w:val="left"/>
            </w:pPr>
            <w:r>
              <w:t> </w:t>
            </w:r>
          </w:p>
        </w:tc>
      </w:tr>
      <w:tr>
        <w:tc>
          <w:tcPr>
            <w:tcW w:w="2218" w:type="dxa"/>
            <w:tcBorders/>
            <w:shd w:fill="CCEEFF" w:val="clear"/>
            <w:vAlign w:val="center"/>
          </w:tcPr>
          <w:p>
            <w:pPr>
              <w:pStyle w:val="TableContents"/>
              <w:bidi w:val="0"/>
              <w:spacing w:before="0" w:after="283"/>
              <w:jc w:val="left"/>
            </w:pPr>
            <w:r>
              <w:t>Fiduciary income</w:t>
            </w:r>
          </w:p>
        </w:tc>
        <w:tc>
          <w:tcPr>
            <w:tcW w:w="190" w:type="dxa"/>
            <w:tcBorders/>
            <w:shd w:fill="CCEEFF" w:val="clear"/>
            <w:vAlign w:val="center"/>
          </w:tcPr>
          <w:p>
            <w:pPr>
              <w:pStyle w:val="TableContents"/>
              <w:bidi w:val="0"/>
              <w:spacing w:before="0" w:after="283"/>
              <w:jc w:val="left"/>
            </w:pPr>
            <w:r>
              <w:t> </w:t>
            </w:r>
          </w:p>
        </w:tc>
        <w:tc>
          <w:tcPr>
            <w:tcW w:w="794" w:type="dxa"/>
            <w:tcBorders/>
            <w:shd w:fill="CCEEFF" w:val="clear"/>
            <w:vAlign w:val="center"/>
          </w:tcPr>
          <w:p>
            <w:pPr>
              <w:pStyle w:val="TableContents"/>
              <w:bidi w:val="0"/>
              <w:spacing w:before="0" w:after="283"/>
              <w:jc w:val="right"/>
            </w:pPr>
            <w:r>
              <w:t>855</w:t>
            </w:r>
          </w:p>
        </w:tc>
        <w:tc>
          <w:tcPr>
            <w:tcW w:w="100" w:type="dxa"/>
            <w:tcBorders/>
            <w:shd w:fill="CCEEFF" w:val="clear"/>
            <w:vAlign w:val="center"/>
          </w:tcPr>
          <w:p>
            <w:pPr>
              <w:pStyle w:val="TableContents"/>
              <w:bidi w:val="0"/>
              <w:spacing w:before="0" w:after="283"/>
              <w:jc w:val="left"/>
            </w:pPr>
            <w:r>
              <w:t> </w:t>
            </w:r>
          </w:p>
        </w:tc>
        <w:tc>
          <w:tcPr>
            <w:tcW w:w="100" w:type="dxa"/>
            <w:tcBorders/>
            <w:shd w:fill="CCEEFF" w:val="clear"/>
            <w:vAlign w:val="center"/>
          </w:tcPr>
          <w:p>
            <w:pPr>
              <w:pStyle w:val="TableContents"/>
              <w:bidi w:val="0"/>
              <w:spacing w:before="0" w:after="283"/>
              <w:jc w:val="left"/>
            </w:pPr>
            <w:r>
              <w:t> </w:t>
            </w:r>
          </w:p>
        </w:tc>
        <w:tc>
          <w:tcPr>
            <w:tcW w:w="190" w:type="dxa"/>
            <w:tcBorders/>
            <w:shd w:fill="CCEEFF" w:val="clear"/>
            <w:vAlign w:val="center"/>
          </w:tcPr>
          <w:p>
            <w:pPr>
              <w:pStyle w:val="TableContents"/>
              <w:bidi w:val="0"/>
              <w:spacing w:before="0" w:after="283"/>
              <w:jc w:val="left"/>
            </w:pPr>
            <w:r>
              <w:t> </w:t>
            </w:r>
          </w:p>
        </w:tc>
        <w:tc>
          <w:tcPr>
            <w:tcW w:w="794" w:type="dxa"/>
            <w:tcBorders/>
            <w:shd w:fill="CCEEFF" w:val="clear"/>
            <w:vAlign w:val="center"/>
          </w:tcPr>
          <w:p>
            <w:pPr>
              <w:pStyle w:val="TableContents"/>
              <w:bidi w:val="0"/>
              <w:spacing w:before="0" w:after="283"/>
              <w:jc w:val="right"/>
            </w:pPr>
            <w:r>
              <w:t>729</w:t>
            </w:r>
          </w:p>
        </w:tc>
        <w:tc>
          <w:tcPr>
            <w:tcW w:w="100" w:type="dxa"/>
            <w:tcBorders/>
            <w:shd w:fill="CCEEFF" w:val="clear"/>
            <w:vAlign w:val="center"/>
          </w:tcPr>
          <w:p>
            <w:pPr>
              <w:pStyle w:val="TableContents"/>
              <w:bidi w:val="0"/>
              <w:spacing w:before="0" w:after="283"/>
              <w:jc w:val="left"/>
            </w:pPr>
            <w:r>
              <w:t> </w:t>
            </w:r>
          </w:p>
        </w:tc>
        <w:tc>
          <w:tcPr>
            <w:tcW w:w="100" w:type="dxa"/>
            <w:tcBorders/>
            <w:shd w:fill="CCEEFF" w:val="clear"/>
            <w:vAlign w:val="center"/>
          </w:tcPr>
          <w:p>
            <w:pPr>
              <w:pStyle w:val="TableContents"/>
              <w:bidi w:val="0"/>
              <w:spacing w:before="0" w:after="283"/>
              <w:jc w:val="left"/>
            </w:pPr>
            <w:r>
              <w:t> </w:t>
            </w:r>
          </w:p>
        </w:tc>
        <w:tc>
          <w:tcPr>
            <w:tcW w:w="314" w:type="dxa"/>
            <w:tcBorders/>
            <w:shd w:fill="CCEEFF" w:val="clear"/>
            <w:vAlign w:val="center"/>
          </w:tcPr>
          <w:p>
            <w:pPr>
              <w:pStyle w:val="TableContents"/>
              <w:bidi w:val="0"/>
              <w:spacing w:before="0" w:after="283"/>
              <w:jc w:val="left"/>
            </w:pPr>
            <w:r>
              <w:t> </w:t>
            </w:r>
          </w:p>
        </w:tc>
        <w:tc>
          <w:tcPr>
            <w:tcW w:w="1086" w:type="dxa"/>
            <w:tcBorders/>
            <w:shd w:fill="CCEEFF" w:val="clear"/>
            <w:vAlign w:val="center"/>
          </w:tcPr>
          <w:p>
            <w:pPr>
              <w:pStyle w:val="TableContents"/>
              <w:bidi w:val="0"/>
              <w:spacing w:before="0" w:after="283"/>
              <w:jc w:val="right"/>
            </w:pPr>
            <w:r>
              <w:t>126</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jc w:val="left"/>
            </w:pPr>
            <w:r>
              <w:t> </w:t>
            </w:r>
          </w:p>
        </w:tc>
        <w:tc>
          <w:tcPr>
            <w:tcW w:w="773" w:type="dxa"/>
            <w:tcBorders/>
            <w:shd w:fill="CCEEFF" w:val="clear"/>
            <w:vAlign w:val="center"/>
          </w:tcPr>
          <w:p>
            <w:pPr>
              <w:pStyle w:val="TableContents"/>
              <w:bidi w:val="0"/>
              <w:spacing w:before="0" w:after="283"/>
              <w:jc w:val="right"/>
            </w:pPr>
            <w:r>
              <w:t>2,446</w:t>
            </w:r>
          </w:p>
        </w:tc>
        <w:tc>
          <w:tcPr>
            <w:tcW w:w="98" w:type="dxa"/>
            <w:tcBorders/>
            <w:shd w:fill="CCEEFF" w:val="clear"/>
            <w:vAlign w:val="center"/>
          </w:tcPr>
          <w:p>
            <w:pPr>
              <w:pStyle w:val="TableContents"/>
              <w:bidi w:val="0"/>
              <w:spacing w:before="0" w:after="283"/>
              <w:jc w:val="left"/>
            </w:pPr>
            <w:r>
              <w:t> </w:t>
            </w:r>
          </w:p>
        </w:tc>
        <w:tc>
          <w:tcPr>
            <w:tcW w:w="98"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jc w:val="left"/>
            </w:pPr>
            <w:r>
              <w:t> </w:t>
            </w:r>
          </w:p>
        </w:tc>
        <w:tc>
          <w:tcPr>
            <w:tcW w:w="773" w:type="dxa"/>
            <w:tcBorders/>
            <w:shd w:fill="CCEEFF" w:val="clear"/>
            <w:vAlign w:val="center"/>
          </w:tcPr>
          <w:p>
            <w:pPr>
              <w:pStyle w:val="TableContents"/>
              <w:bidi w:val="0"/>
              <w:spacing w:before="0" w:after="283"/>
              <w:jc w:val="right"/>
            </w:pPr>
            <w:r>
              <w:t>2,161</w:t>
            </w:r>
          </w:p>
        </w:tc>
        <w:tc>
          <w:tcPr>
            <w:tcW w:w="98" w:type="dxa"/>
            <w:tcBorders/>
            <w:shd w:fill="CCEEFF" w:val="clear"/>
            <w:vAlign w:val="center"/>
          </w:tcPr>
          <w:p>
            <w:pPr>
              <w:pStyle w:val="TableContents"/>
              <w:bidi w:val="0"/>
              <w:spacing w:before="0" w:after="283"/>
              <w:jc w:val="left"/>
            </w:pPr>
            <w:r>
              <w:t> </w:t>
            </w:r>
          </w:p>
        </w:tc>
        <w:tc>
          <w:tcPr>
            <w:tcW w:w="98" w:type="dxa"/>
            <w:tcBorders/>
            <w:shd w:fill="CCEEFF" w:val="clear"/>
            <w:vAlign w:val="center"/>
          </w:tcPr>
          <w:p>
            <w:pPr>
              <w:pStyle w:val="TableContents"/>
              <w:bidi w:val="0"/>
              <w:spacing w:before="0" w:after="283"/>
              <w:jc w:val="left"/>
            </w:pPr>
            <w:r>
              <w:t> </w:t>
            </w:r>
          </w:p>
        </w:tc>
        <w:tc>
          <w:tcPr>
            <w:tcW w:w="290" w:type="dxa"/>
            <w:tcBorders/>
            <w:shd w:fill="CCEEFF" w:val="clear"/>
            <w:vAlign w:val="center"/>
          </w:tcPr>
          <w:p>
            <w:pPr>
              <w:pStyle w:val="TableContents"/>
              <w:bidi w:val="0"/>
              <w:spacing w:before="0" w:after="283"/>
              <w:jc w:val="left"/>
            </w:pPr>
            <w:r>
              <w:t> </w:t>
            </w:r>
          </w:p>
        </w:tc>
        <w:tc>
          <w:tcPr>
            <w:tcW w:w="1110" w:type="dxa"/>
            <w:tcBorders/>
            <w:shd w:fill="CCEEFF" w:val="clear"/>
            <w:vAlign w:val="center"/>
          </w:tcPr>
          <w:p>
            <w:pPr>
              <w:pStyle w:val="TableContents"/>
              <w:bidi w:val="0"/>
              <w:spacing w:before="0" w:after="283"/>
              <w:jc w:val="right"/>
            </w:pPr>
            <w:r>
              <w:t>285</w:t>
            </w:r>
          </w:p>
        </w:tc>
        <w:tc>
          <w:tcPr>
            <w:tcW w:w="238" w:type="dxa"/>
            <w:tcBorders/>
            <w:shd w:fill="CCEEFF" w:val="clear"/>
            <w:vAlign w:val="center"/>
          </w:tcPr>
          <w:p>
            <w:pPr>
              <w:pStyle w:val="TableContents"/>
              <w:bidi w:val="0"/>
              <w:spacing w:before="0" w:after="283"/>
              <w:jc w:val="left"/>
            </w:pPr>
            <w:r>
              <w:t> </w:t>
            </w:r>
          </w:p>
        </w:tc>
      </w:tr>
      <w:tr>
        <w:tc>
          <w:tcPr>
            <w:tcW w:w="2218" w:type="dxa"/>
            <w:tcBorders/>
            <w:vAlign w:val="center"/>
          </w:tcPr>
          <w:p>
            <w:pPr>
              <w:pStyle w:val="TableContents"/>
              <w:bidi w:val="0"/>
              <w:spacing w:before="0" w:after="283"/>
              <w:jc w:val="left"/>
            </w:pPr>
            <w:r>
              <w:t>Other income and fees(1)</w:t>
            </w:r>
          </w:p>
        </w:tc>
        <w:tc>
          <w:tcPr>
            <w:tcW w:w="190" w:type="dxa"/>
            <w:tcBorders>
              <w:bottom w:val="single" w:sz="12" w:space="0" w:color="000000"/>
            </w:tcBorders>
            <w:tcMar>
              <w:bottom w:w="28" w:type="dxa"/>
            </w:tcMar>
            <w:vAlign w:val="center"/>
          </w:tcPr>
          <w:p>
            <w:pPr>
              <w:pStyle w:val="TableContents"/>
              <w:bidi w:val="0"/>
              <w:spacing w:before="0" w:after="283"/>
              <w:jc w:val="left"/>
            </w:pPr>
            <w:r>
              <w:t> </w:t>
            </w:r>
          </w:p>
        </w:tc>
        <w:tc>
          <w:tcPr>
            <w:tcW w:w="794" w:type="dxa"/>
            <w:tcBorders>
              <w:bottom w:val="single" w:sz="12" w:space="0" w:color="000000"/>
            </w:tcBorders>
            <w:tcMar>
              <w:bottom w:w="28" w:type="dxa"/>
            </w:tcMar>
            <w:vAlign w:val="center"/>
          </w:tcPr>
          <w:p>
            <w:pPr>
              <w:pStyle w:val="TableContents"/>
              <w:bidi w:val="0"/>
              <w:spacing w:before="0" w:after="283"/>
              <w:jc w:val="right"/>
            </w:pPr>
            <w:r>
              <w:t>1,411</w:t>
            </w:r>
          </w:p>
        </w:tc>
        <w:tc>
          <w:tcPr>
            <w:tcW w:w="100" w:type="dxa"/>
            <w:tcBorders/>
            <w:vAlign w:val="center"/>
          </w:tcPr>
          <w:p>
            <w:pPr>
              <w:pStyle w:val="TableContents"/>
              <w:bidi w:val="0"/>
              <w:spacing w:before="0" w:after="283"/>
              <w:jc w:val="left"/>
            </w:pPr>
            <w:r>
              <w:t> </w:t>
            </w:r>
          </w:p>
        </w:tc>
        <w:tc>
          <w:tcPr>
            <w:tcW w:w="100" w:type="dxa"/>
            <w:tcBorders/>
            <w:vAlign w:val="center"/>
          </w:tcPr>
          <w:p>
            <w:pPr>
              <w:pStyle w:val="TableContents"/>
              <w:bidi w:val="0"/>
              <w:spacing w:before="0" w:after="283"/>
              <w:jc w:val="left"/>
            </w:pPr>
            <w:r>
              <w:t> </w:t>
            </w:r>
          </w:p>
        </w:tc>
        <w:tc>
          <w:tcPr>
            <w:tcW w:w="190" w:type="dxa"/>
            <w:tcBorders>
              <w:bottom w:val="single" w:sz="12" w:space="0" w:color="000000"/>
            </w:tcBorders>
            <w:tcMar>
              <w:bottom w:w="28" w:type="dxa"/>
            </w:tcMar>
            <w:vAlign w:val="center"/>
          </w:tcPr>
          <w:p>
            <w:pPr>
              <w:pStyle w:val="TableContents"/>
              <w:bidi w:val="0"/>
              <w:spacing w:before="0" w:after="283"/>
              <w:jc w:val="left"/>
            </w:pPr>
            <w:r>
              <w:t> </w:t>
            </w:r>
          </w:p>
        </w:tc>
        <w:tc>
          <w:tcPr>
            <w:tcW w:w="794" w:type="dxa"/>
            <w:tcBorders>
              <w:bottom w:val="single" w:sz="12" w:space="0" w:color="000000"/>
            </w:tcBorders>
            <w:tcMar>
              <w:bottom w:w="28" w:type="dxa"/>
            </w:tcMar>
            <w:vAlign w:val="center"/>
          </w:tcPr>
          <w:p>
            <w:pPr>
              <w:pStyle w:val="TableContents"/>
              <w:bidi w:val="0"/>
              <w:spacing w:before="0" w:after="283"/>
              <w:jc w:val="right"/>
            </w:pPr>
            <w:r>
              <w:t>1,764</w:t>
            </w:r>
          </w:p>
        </w:tc>
        <w:tc>
          <w:tcPr>
            <w:tcW w:w="100" w:type="dxa"/>
            <w:tcBorders/>
            <w:vAlign w:val="center"/>
          </w:tcPr>
          <w:p>
            <w:pPr>
              <w:pStyle w:val="TableContents"/>
              <w:bidi w:val="0"/>
              <w:spacing w:before="0" w:after="283"/>
              <w:jc w:val="left"/>
            </w:pPr>
            <w:r>
              <w:t> </w:t>
            </w:r>
          </w:p>
        </w:tc>
        <w:tc>
          <w:tcPr>
            <w:tcW w:w="100" w:type="dxa"/>
            <w:tcBorders/>
            <w:vAlign w:val="center"/>
          </w:tcPr>
          <w:p>
            <w:pPr>
              <w:pStyle w:val="TableContents"/>
              <w:bidi w:val="0"/>
              <w:spacing w:before="0" w:after="283"/>
              <w:jc w:val="left"/>
            </w:pPr>
            <w:r>
              <w:t> </w:t>
            </w:r>
          </w:p>
        </w:tc>
        <w:tc>
          <w:tcPr>
            <w:tcW w:w="314" w:type="dxa"/>
            <w:tcBorders>
              <w:bottom w:val="single" w:sz="12" w:space="0" w:color="000000"/>
            </w:tcBorders>
            <w:tcMar>
              <w:bottom w:w="28" w:type="dxa"/>
            </w:tcMar>
            <w:vAlign w:val="center"/>
          </w:tcPr>
          <w:p>
            <w:pPr>
              <w:pStyle w:val="TableContents"/>
              <w:bidi w:val="0"/>
              <w:spacing w:before="0" w:after="283"/>
              <w:jc w:val="left"/>
            </w:pPr>
            <w:r>
              <w:t> </w:t>
            </w:r>
          </w:p>
        </w:tc>
        <w:tc>
          <w:tcPr>
            <w:tcW w:w="1086" w:type="dxa"/>
            <w:tcBorders>
              <w:bottom w:val="single" w:sz="12" w:space="0" w:color="000000"/>
            </w:tcBorders>
            <w:tcMar>
              <w:bottom w:w="28" w:type="dxa"/>
            </w:tcMar>
            <w:vAlign w:val="center"/>
          </w:tcPr>
          <w:p>
            <w:pPr>
              <w:pStyle w:val="TableContents"/>
              <w:bidi w:val="0"/>
              <w:spacing w:before="0" w:after="283"/>
              <w:jc w:val="right"/>
            </w:pPr>
            <w:r>
              <w:t>(353</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4" w:type="dxa"/>
            <w:tcBorders>
              <w:bottom w:val="single" w:sz="12" w:space="0" w:color="000000"/>
            </w:tcBorders>
            <w:tcMar>
              <w:bottom w:w="28" w:type="dxa"/>
            </w:tcMar>
            <w:vAlign w:val="center"/>
          </w:tcPr>
          <w:p>
            <w:pPr>
              <w:pStyle w:val="TableContents"/>
              <w:bidi w:val="0"/>
              <w:spacing w:before="0" w:after="283"/>
              <w:jc w:val="left"/>
            </w:pPr>
            <w:r>
              <w:t> </w:t>
            </w:r>
          </w:p>
        </w:tc>
        <w:tc>
          <w:tcPr>
            <w:tcW w:w="773" w:type="dxa"/>
            <w:tcBorders>
              <w:bottom w:val="single" w:sz="12" w:space="0" w:color="000000"/>
            </w:tcBorders>
            <w:tcMar>
              <w:bottom w:w="28" w:type="dxa"/>
            </w:tcMar>
            <w:vAlign w:val="center"/>
          </w:tcPr>
          <w:p>
            <w:pPr>
              <w:pStyle w:val="TableContents"/>
              <w:bidi w:val="0"/>
              <w:spacing w:before="0" w:after="283"/>
              <w:jc w:val="right"/>
            </w:pPr>
            <w:r>
              <w:t>3,525</w:t>
            </w:r>
          </w:p>
        </w:tc>
        <w:tc>
          <w:tcPr>
            <w:tcW w:w="98" w:type="dxa"/>
            <w:tcBorders/>
            <w:vAlign w:val="center"/>
          </w:tcPr>
          <w:p>
            <w:pPr>
              <w:pStyle w:val="TableContents"/>
              <w:bidi w:val="0"/>
              <w:spacing w:before="0" w:after="283"/>
              <w:jc w:val="left"/>
            </w:pPr>
            <w:r>
              <w:t> </w:t>
            </w:r>
          </w:p>
        </w:tc>
        <w:tc>
          <w:tcPr>
            <w:tcW w:w="98" w:type="dxa"/>
            <w:tcBorders/>
            <w:vAlign w:val="center"/>
          </w:tcPr>
          <w:p>
            <w:pPr>
              <w:pStyle w:val="TableContents"/>
              <w:bidi w:val="0"/>
              <w:spacing w:before="0" w:after="283"/>
              <w:jc w:val="left"/>
            </w:pPr>
            <w:r>
              <w:t> </w:t>
            </w:r>
          </w:p>
        </w:tc>
        <w:tc>
          <w:tcPr>
            <w:tcW w:w="184" w:type="dxa"/>
            <w:tcBorders>
              <w:bottom w:val="single" w:sz="12" w:space="0" w:color="000000"/>
            </w:tcBorders>
            <w:tcMar>
              <w:bottom w:w="28" w:type="dxa"/>
            </w:tcMar>
            <w:vAlign w:val="center"/>
          </w:tcPr>
          <w:p>
            <w:pPr>
              <w:pStyle w:val="TableContents"/>
              <w:bidi w:val="0"/>
              <w:spacing w:before="0" w:after="283"/>
              <w:jc w:val="left"/>
            </w:pPr>
            <w:r>
              <w:t> </w:t>
            </w:r>
          </w:p>
        </w:tc>
        <w:tc>
          <w:tcPr>
            <w:tcW w:w="773" w:type="dxa"/>
            <w:tcBorders>
              <w:bottom w:val="single" w:sz="12" w:space="0" w:color="000000"/>
            </w:tcBorders>
            <w:tcMar>
              <w:bottom w:w="28" w:type="dxa"/>
            </w:tcMar>
            <w:vAlign w:val="center"/>
          </w:tcPr>
          <w:p>
            <w:pPr>
              <w:pStyle w:val="TableContents"/>
              <w:bidi w:val="0"/>
              <w:spacing w:before="0" w:after="283"/>
              <w:jc w:val="right"/>
            </w:pPr>
            <w:r>
              <w:t>5,154</w:t>
            </w:r>
          </w:p>
        </w:tc>
        <w:tc>
          <w:tcPr>
            <w:tcW w:w="98" w:type="dxa"/>
            <w:tcBorders/>
            <w:vAlign w:val="center"/>
          </w:tcPr>
          <w:p>
            <w:pPr>
              <w:pStyle w:val="TableContents"/>
              <w:bidi w:val="0"/>
              <w:spacing w:before="0" w:after="283"/>
              <w:jc w:val="left"/>
            </w:pPr>
            <w:r>
              <w:t> </w:t>
            </w:r>
          </w:p>
        </w:tc>
        <w:tc>
          <w:tcPr>
            <w:tcW w:w="98" w:type="dxa"/>
            <w:tcBorders/>
            <w:vAlign w:val="center"/>
          </w:tcPr>
          <w:p>
            <w:pPr>
              <w:pStyle w:val="TableContents"/>
              <w:bidi w:val="0"/>
              <w:spacing w:before="0" w:after="283"/>
              <w:jc w:val="left"/>
            </w:pPr>
            <w:r>
              <w:t> </w:t>
            </w:r>
          </w:p>
        </w:tc>
        <w:tc>
          <w:tcPr>
            <w:tcW w:w="290" w:type="dxa"/>
            <w:tcBorders>
              <w:bottom w:val="single" w:sz="12" w:space="0" w:color="000000"/>
            </w:tcBorders>
            <w:tcMar>
              <w:bottom w:w="28" w:type="dxa"/>
            </w:tcMar>
            <w:vAlign w:val="center"/>
          </w:tcPr>
          <w:p>
            <w:pPr>
              <w:pStyle w:val="TableContents"/>
              <w:bidi w:val="0"/>
              <w:spacing w:before="0" w:after="283"/>
              <w:jc w:val="left"/>
            </w:pPr>
            <w:r>
              <w:t> </w:t>
            </w:r>
          </w:p>
        </w:tc>
        <w:tc>
          <w:tcPr>
            <w:tcW w:w="1110" w:type="dxa"/>
            <w:tcBorders>
              <w:bottom w:val="single" w:sz="12" w:space="0" w:color="000000"/>
            </w:tcBorders>
            <w:tcMar>
              <w:bottom w:w="28" w:type="dxa"/>
            </w:tcMar>
            <w:vAlign w:val="center"/>
          </w:tcPr>
          <w:p>
            <w:pPr>
              <w:pStyle w:val="TableContents"/>
              <w:bidi w:val="0"/>
              <w:spacing w:before="0" w:after="283"/>
              <w:jc w:val="right"/>
            </w:pPr>
            <w:r>
              <w:t>(1,629</w:t>
            </w:r>
          </w:p>
        </w:tc>
        <w:tc>
          <w:tcPr>
            <w:tcW w:w="238" w:type="dxa"/>
            <w:tcBorders/>
            <w:vAlign w:val="center"/>
          </w:tcPr>
          <w:p>
            <w:pPr>
              <w:pStyle w:val="TableContents"/>
              <w:bidi w:val="0"/>
              <w:spacing w:before="0" w:after="283"/>
              <w:jc w:val="left"/>
            </w:pPr>
            <w:r>
              <w:t>) </w:t>
            </w:r>
          </w:p>
        </w:tc>
      </w:tr>
      <w:tr>
        <w:tc>
          <w:tcPr>
            <w:tcW w:w="2218" w:type="dxa"/>
            <w:tcBorders/>
            <w:shd w:fill="CCEEFF" w:val="clear"/>
            <w:vAlign w:val="center"/>
          </w:tcPr>
          <w:p>
            <w:pPr>
              <w:pStyle w:val="TableContents"/>
              <w:bidi w:val="0"/>
              <w:spacing w:before="0" w:after="283"/>
              <w:jc w:val="left"/>
            </w:pPr>
            <w:r>
              <w:t>Total noninterest income</w:t>
            </w:r>
          </w:p>
        </w:tc>
        <w:tc>
          <w:tcPr>
            <w:tcW w:w="19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794" w:type="dxa"/>
            <w:tcBorders>
              <w:bottom w:val="double" w:sz="8" w:space="0" w:color="000000"/>
            </w:tcBorders>
            <w:shd w:fill="CCEEFF" w:val="clear"/>
            <w:tcMar>
              <w:bottom w:w="28" w:type="dxa"/>
            </w:tcMar>
            <w:vAlign w:val="center"/>
          </w:tcPr>
          <w:p>
            <w:pPr>
              <w:pStyle w:val="TableContents"/>
              <w:bidi w:val="0"/>
              <w:spacing w:before="0" w:after="283"/>
              <w:jc w:val="right"/>
            </w:pPr>
            <w:r>
              <w:t>13,810</w:t>
            </w:r>
          </w:p>
        </w:tc>
        <w:tc>
          <w:tcPr>
            <w:tcW w:w="100" w:type="dxa"/>
            <w:tcBorders/>
            <w:shd w:fill="CCEEFF" w:val="clear"/>
            <w:vAlign w:val="center"/>
          </w:tcPr>
          <w:p>
            <w:pPr>
              <w:pStyle w:val="TableContents"/>
              <w:bidi w:val="0"/>
              <w:spacing w:before="0" w:after="283"/>
              <w:jc w:val="left"/>
            </w:pPr>
            <w:r>
              <w:t> </w:t>
            </w:r>
          </w:p>
        </w:tc>
        <w:tc>
          <w:tcPr>
            <w:tcW w:w="100" w:type="dxa"/>
            <w:tcBorders/>
            <w:shd w:fill="CCEEFF" w:val="clear"/>
            <w:vAlign w:val="center"/>
          </w:tcPr>
          <w:p>
            <w:pPr>
              <w:pStyle w:val="TableContents"/>
              <w:bidi w:val="0"/>
              <w:spacing w:before="0" w:after="283"/>
              <w:jc w:val="left"/>
            </w:pPr>
            <w:r>
              <w:t> </w:t>
            </w:r>
          </w:p>
        </w:tc>
        <w:tc>
          <w:tcPr>
            <w:tcW w:w="19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794" w:type="dxa"/>
            <w:tcBorders>
              <w:bottom w:val="double" w:sz="8" w:space="0" w:color="000000"/>
            </w:tcBorders>
            <w:shd w:fill="CCEEFF" w:val="clear"/>
            <w:tcMar>
              <w:bottom w:w="28" w:type="dxa"/>
            </w:tcMar>
            <w:vAlign w:val="center"/>
          </w:tcPr>
          <w:p>
            <w:pPr>
              <w:pStyle w:val="TableContents"/>
              <w:bidi w:val="0"/>
              <w:spacing w:before="0" w:after="283"/>
              <w:jc w:val="right"/>
            </w:pPr>
            <w:r>
              <w:t>11,165</w:t>
            </w:r>
          </w:p>
        </w:tc>
        <w:tc>
          <w:tcPr>
            <w:tcW w:w="100" w:type="dxa"/>
            <w:tcBorders/>
            <w:shd w:fill="CCEEFF" w:val="clear"/>
            <w:vAlign w:val="center"/>
          </w:tcPr>
          <w:p>
            <w:pPr>
              <w:pStyle w:val="TableContents"/>
              <w:bidi w:val="0"/>
              <w:spacing w:before="0" w:after="283"/>
              <w:jc w:val="left"/>
            </w:pPr>
            <w:r>
              <w:t> </w:t>
            </w:r>
          </w:p>
        </w:tc>
        <w:tc>
          <w:tcPr>
            <w:tcW w:w="100" w:type="dxa"/>
            <w:tcBorders/>
            <w:shd w:fill="CCEEFF" w:val="clear"/>
            <w:vAlign w:val="center"/>
          </w:tcPr>
          <w:p>
            <w:pPr>
              <w:pStyle w:val="TableContents"/>
              <w:bidi w:val="0"/>
              <w:spacing w:before="0" w:after="283"/>
              <w:jc w:val="left"/>
            </w:pPr>
            <w:r>
              <w:t> </w:t>
            </w:r>
          </w:p>
        </w:tc>
        <w:tc>
          <w:tcPr>
            <w:tcW w:w="314"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086" w:type="dxa"/>
            <w:tcBorders>
              <w:bottom w:val="double" w:sz="8" w:space="0" w:color="000000"/>
            </w:tcBorders>
            <w:shd w:fill="CCEEFF" w:val="clear"/>
            <w:tcMar>
              <w:bottom w:w="28" w:type="dxa"/>
            </w:tcMar>
            <w:vAlign w:val="center"/>
          </w:tcPr>
          <w:p>
            <w:pPr>
              <w:pStyle w:val="TableContents"/>
              <w:bidi w:val="0"/>
              <w:spacing w:before="0" w:after="283"/>
              <w:jc w:val="right"/>
            </w:pPr>
            <w:r>
              <w:t>2,645</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4"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773" w:type="dxa"/>
            <w:tcBorders>
              <w:bottom w:val="double" w:sz="8" w:space="0" w:color="000000"/>
            </w:tcBorders>
            <w:shd w:fill="CCEEFF" w:val="clear"/>
            <w:tcMar>
              <w:bottom w:w="28" w:type="dxa"/>
            </w:tcMar>
            <w:vAlign w:val="center"/>
          </w:tcPr>
          <w:p>
            <w:pPr>
              <w:pStyle w:val="TableContents"/>
              <w:bidi w:val="0"/>
              <w:spacing w:before="0" w:after="283"/>
              <w:jc w:val="right"/>
            </w:pPr>
            <w:r>
              <w:t>39,248</w:t>
            </w:r>
          </w:p>
        </w:tc>
        <w:tc>
          <w:tcPr>
            <w:tcW w:w="98" w:type="dxa"/>
            <w:tcBorders/>
            <w:shd w:fill="CCEEFF" w:val="clear"/>
            <w:vAlign w:val="center"/>
          </w:tcPr>
          <w:p>
            <w:pPr>
              <w:pStyle w:val="TableContents"/>
              <w:bidi w:val="0"/>
              <w:spacing w:before="0" w:after="283"/>
              <w:jc w:val="left"/>
            </w:pPr>
            <w:r>
              <w:t> </w:t>
            </w:r>
          </w:p>
        </w:tc>
        <w:tc>
          <w:tcPr>
            <w:tcW w:w="98" w:type="dxa"/>
            <w:tcBorders/>
            <w:shd w:fill="CCEEFF" w:val="clear"/>
            <w:vAlign w:val="center"/>
          </w:tcPr>
          <w:p>
            <w:pPr>
              <w:pStyle w:val="TableContents"/>
              <w:bidi w:val="0"/>
              <w:spacing w:before="0" w:after="283"/>
              <w:jc w:val="left"/>
            </w:pPr>
            <w:r>
              <w:t> </w:t>
            </w:r>
          </w:p>
        </w:tc>
        <w:tc>
          <w:tcPr>
            <w:tcW w:w="184"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773" w:type="dxa"/>
            <w:tcBorders>
              <w:bottom w:val="double" w:sz="8" w:space="0" w:color="000000"/>
            </w:tcBorders>
            <w:shd w:fill="CCEEFF" w:val="clear"/>
            <w:tcMar>
              <w:bottom w:w="28" w:type="dxa"/>
            </w:tcMar>
            <w:vAlign w:val="center"/>
          </w:tcPr>
          <w:p>
            <w:pPr>
              <w:pStyle w:val="TableContents"/>
              <w:bidi w:val="0"/>
              <w:spacing w:before="0" w:after="283"/>
              <w:jc w:val="right"/>
            </w:pPr>
            <w:r>
              <w:t>33,955</w:t>
            </w:r>
          </w:p>
        </w:tc>
        <w:tc>
          <w:tcPr>
            <w:tcW w:w="98" w:type="dxa"/>
            <w:tcBorders/>
            <w:shd w:fill="CCEEFF" w:val="clear"/>
            <w:vAlign w:val="center"/>
          </w:tcPr>
          <w:p>
            <w:pPr>
              <w:pStyle w:val="TableContents"/>
              <w:bidi w:val="0"/>
              <w:spacing w:before="0" w:after="283"/>
              <w:jc w:val="left"/>
            </w:pPr>
            <w:r>
              <w:t> </w:t>
            </w:r>
          </w:p>
        </w:tc>
        <w:tc>
          <w:tcPr>
            <w:tcW w:w="98" w:type="dxa"/>
            <w:tcBorders/>
            <w:shd w:fill="CCEEFF" w:val="clear"/>
            <w:vAlign w:val="center"/>
          </w:tcPr>
          <w:p>
            <w:pPr>
              <w:pStyle w:val="TableContents"/>
              <w:bidi w:val="0"/>
              <w:spacing w:before="0" w:after="283"/>
              <w:jc w:val="left"/>
            </w:pPr>
            <w:r>
              <w:t> </w:t>
            </w:r>
          </w:p>
        </w:tc>
        <w:tc>
          <w:tcPr>
            <w:tcW w:w="29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110" w:type="dxa"/>
            <w:tcBorders>
              <w:bottom w:val="double" w:sz="8" w:space="0" w:color="000000"/>
            </w:tcBorders>
            <w:shd w:fill="CCEEFF" w:val="clear"/>
            <w:tcMar>
              <w:bottom w:w="28" w:type="dxa"/>
            </w:tcMar>
            <w:vAlign w:val="center"/>
          </w:tcPr>
          <w:p>
            <w:pPr>
              <w:pStyle w:val="TableContents"/>
              <w:bidi w:val="0"/>
              <w:spacing w:before="0" w:after="283"/>
              <w:jc w:val="right"/>
            </w:pPr>
            <w:r>
              <w:t>5,293</w:t>
            </w:r>
          </w:p>
        </w:tc>
        <w:tc>
          <w:tcPr>
            <w:tcW w:w="238" w:type="dxa"/>
            <w:tcBorders/>
            <w:shd w:fill="CCEEFF" w:val="clear"/>
            <w:vAlign w:val="center"/>
          </w:tcPr>
          <w:p>
            <w:pPr>
              <w:pStyle w:val="TableContents"/>
              <w:bidi w:val="0"/>
              <w:spacing w:before="0" w:after="283"/>
              <w:jc w:val="left"/>
            </w:pPr>
            <w:r>
              <w:t> </w:t>
            </w:r>
          </w:p>
        </w:tc>
      </w:tr>
    </w:tbl>
    <w:p>
      <w:pPr>
        <w:pStyle w:val="TextBody"/>
        <w:bidi w:val="0"/>
        <w:spacing w:before="0" w:after="0"/>
        <w:jc w:val="left"/>
      </w:pPr>
      <w:r>
        <w:t> </w:t>
      </w:r>
    </w:p>
    <w:tbl>
      <w:tblPr>
        <w:tblW w:w="10205" w:type="dxa"/>
        <w:jc w:val="left"/>
        <w:tblInd w:w="0" w:type="dxa"/>
        <w:tblLayout w:type="fixed"/>
        <w:tblCellMar>
          <w:top w:w="0" w:type="dxa"/>
          <w:left w:w="0" w:type="dxa"/>
          <w:bottom w:w="0" w:type="dxa"/>
          <w:right w:w="0" w:type="dxa"/>
        </w:tblCellMar>
      </w:tblPr>
      <w:tblGrid>
        <w:gridCol w:w="313"/>
        <w:gridCol w:w="9892"/>
      </w:tblGrid>
      <w:tr>
        <w:tc>
          <w:tcPr>
            <w:tcW w:w="313" w:type="dxa"/>
            <w:tcBorders/>
            <w:vAlign w:val="center"/>
          </w:tcPr>
          <w:p>
            <w:pPr>
              <w:pStyle w:val="TableContents"/>
              <w:bidi w:val="0"/>
              <w:spacing w:before="0" w:after="0"/>
              <w:jc w:val="left"/>
              <w:rPr>
                <w:sz w:val="16"/>
              </w:rPr>
            </w:pPr>
            <w:r>
              <w:rPr>
                <w:color w:val="000000"/>
                <w:sz w:val="16"/>
              </w:rPr>
              <w:t>(1)</w:t>
            </w:r>
            <w:r>
              <w:rPr>
                <w:sz w:val="16"/>
              </w:rPr>
              <w:t xml:space="preserve"> </w:t>
            </w:r>
          </w:p>
        </w:tc>
        <w:tc>
          <w:tcPr>
            <w:tcW w:w="9892" w:type="dxa"/>
            <w:tcBorders/>
            <w:vAlign w:val="center"/>
          </w:tcPr>
          <w:p>
            <w:pPr>
              <w:pStyle w:val="TableContents"/>
              <w:bidi w:val="0"/>
              <w:spacing w:before="0" w:after="0"/>
              <w:jc w:val="both"/>
              <w:rPr>
                <w:sz w:val="16"/>
              </w:rPr>
            </w:pPr>
            <w:r>
              <w:rPr>
                <w:color w:val="000000"/>
                <w:sz w:val="16"/>
              </w:rPr>
              <w:t>Other income and fees includes income and fees associated with the increase in the cash surrender value of life insurance, safe deposit box rental, check printing, collections, legal settlements, wire transfer, Small Business Investment Company (“SBIC”) investments, income from sweep accounts, and other miscellaneous services.</w:t>
            </w:r>
            <w:r>
              <w:rPr>
                <w:sz w:val="16"/>
              </w:rPr>
              <w:t xml:space="preserve"> </w:t>
            </w:r>
          </w:p>
        </w:tc>
      </w:tr>
    </w:tbl>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Noninterest income for the three months ended September 30, 2026 was $13.8 million, compared to $11.2 million for the three months ended September 30, 2025, an increase of $2.6 million, or 23.7%. Significant changes in the components of noninterest income are detailed below.</w:t>
      </w:r>
      <w:r>
        <w:rPr>
          <w:rFonts w:ascii="Times New Roman" w:hAnsi="Times New Roman"/>
          <w:sz w:val="20"/>
        </w:rPr>
        <w:t xml:space="preserve"> </w:t>
      </w:r>
    </w:p>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b/>
          <w:spacing w:val="0"/>
          <w:sz w:val="20"/>
        </w:rPr>
        <w:t>Service charges on deposit accounts</w:t>
      </w:r>
      <w:r>
        <w:rPr>
          <w:rFonts w:ascii="Times New Roman" w:hAnsi="Times New Roman"/>
          <w:spacing w:val="0"/>
          <w:sz w:val="20"/>
        </w:rPr>
        <w:t> - Income from service charges on deposit accounts increased $265 thousand, or 11.7%, for the three months ended September 30, 2026 as compared to the same period in 2025. The increase was largely attributable to continued focus on treasury management, deposit growth, and the BOH acquisition. </w:t>
      </w:r>
    </w:p>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b/>
          <w:sz w:val="20"/>
        </w:rPr>
        <w:t>Mortgage banking activities</w:t>
      </w:r>
      <w:r>
        <w:rPr>
          <w:rFonts w:ascii="Times New Roman" w:hAnsi="Times New Roman"/>
          <w:sz w:val="20"/>
        </w:rPr>
        <w:t xml:space="preserve"> - Income from mortgage banking activities increased $2.3 million, or 89.4%, to $4.9 million for the three months ended September 30, 2026 from $2.6 million for the three months ended September</w:t>
      </w:r>
      <w:r>
        <w:rPr>
          <w:rFonts w:ascii="Times New Roman" w:hAnsi="Times New Roman"/>
          <w:color w:val="FFFFFF"/>
          <w:sz w:val="20"/>
        </w:rPr>
        <w:t> </w:t>
      </w:r>
      <w:r>
        <w:rPr>
          <w:rFonts w:ascii="Times New Roman" w:hAnsi="Times New Roman"/>
          <w:sz w:val="20"/>
        </w:rPr>
        <w:t xml:space="preserve">30, 2025. This increase was partially the result of a $1.6 million positive fair value adjustment to our mortgage servicing rights portfolio in the third quarter of 2026 compared to a negative fair value adjustment of $925 thousand in the third quarter of 2025. The fair value of the mortgage servicing rights portfolio is affected by movements in market interest rates, which increased during the third quarter of 2026 as compared to decreasing during the third quarter of 2025. The increase was partially offset by a decrease in other mortgage income related to a decrease in originations of loans held for sale in the third quarter of 2026 as compared to the same period of 2025. </w:t>
      </w:r>
    </w:p>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b/>
          <w:color w:val="000000"/>
          <w:sz w:val="20"/>
        </w:rPr>
        <w:t>Other income and fees</w:t>
      </w:r>
      <w:r>
        <w:rPr>
          <w:rFonts w:ascii="Times New Roman" w:hAnsi="Times New Roman"/>
          <w:color w:val="000000"/>
          <w:sz w:val="20"/>
        </w:rPr>
        <w:t xml:space="preserve"> - Other income and fees decreased $353 thousand, or 20.0%, for the three months ended September 30, 2026 as compared to the same period in 2025. </w:t>
      </w:r>
      <w:r>
        <w:rPr>
          <w:rFonts w:ascii="Times New Roman" w:hAnsi="Times New Roman"/>
          <w:color w:val="000000"/>
          <w:sz w:val="20"/>
          <w:shd w:fill="FFFFFF" w:val="clear"/>
        </w:rPr>
        <w:t>The decrease was primarily the result of decreases of $103 thousand in income on sweep accounts and $62 thousand in income from SBIC investments in the third quarter of 2026.</w:t>
      </w:r>
    </w:p>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color w:val="000000"/>
          <w:sz w:val="20"/>
        </w:rPr>
        <w:t>Noninterest income for the nine months ended September 30, 2026 was $39.2 million, compared to $34.0 million for the nine months ended September 30, 2025, an increase of $5.3 million, or 15.6%. Significant changes in the components of noninterest income are detailed below.</w:t>
      </w:r>
      <w:r>
        <w:rPr>
          <w:rFonts w:ascii="Times New Roman" w:hAnsi="Times New Roman"/>
          <w:sz w:val="20"/>
        </w:rPr>
        <w:t xml:space="preserve"> </w:t>
      </w:r>
    </w:p>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b/>
          <w:spacing w:val="0"/>
          <w:sz w:val="20"/>
        </w:rPr>
        <w:t>Service charges on deposit accounts</w:t>
      </w:r>
      <w:r>
        <w:rPr>
          <w:rFonts w:ascii="Times New Roman" w:hAnsi="Times New Roman"/>
          <w:spacing w:val="0"/>
          <w:sz w:val="20"/>
        </w:rPr>
        <w:t> - Income from service charges on deposit accounts increased $647 thousand, or 9.9%, to $7.2 million for the nine months ended September 30, 2026 as compared to the same period in 2025. The increase was largely attributable to continued focus on treasury management, deposit growth, and the BOH acquisition. </w:t>
      </w:r>
    </w:p>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b/>
          <w:sz w:val="20"/>
        </w:rPr>
        <w:t>Mortgage banking activities</w:t>
      </w:r>
      <w:r>
        <w:rPr>
          <w:rFonts w:ascii="Times New Roman" w:hAnsi="Times New Roman"/>
          <w:sz w:val="20"/>
        </w:rPr>
        <w:t xml:space="preserve"> - Income from mortgage banking activities increased $5.3 million, or 64.5%, to $13.6 million for the nine months ended September 30, 2026 as compared to the nine months ended September 30, 2025. </w:t>
      </w:r>
      <w:r>
        <w:rPr>
          <w:rFonts w:ascii="Times New Roman" w:hAnsi="Times New Roman"/>
          <w:spacing w:val="0"/>
          <w:sz w:val="20"/>
        </w:rPr>
        <w:t>This increase was mainly the result of a $2.3 million positive fair value adjustment to our mortgage servicing rights portfolio for the nine months ended September 30, 2026 compared to a negative fair value adjustment of $2.7 million for the same period in 2025. The fair value of the mortgage servicing rights portfolio is affected by movements in market interest rates, which increased during the first three quarters of 2026 as compared to decreases in the same period within 2025. </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Other income and fees</w:t>
      </w:r>
      <w:r>
        <w:rPr>
          <w:rFonts w:ascii="Times New Roman" w:hAnsi="Times New Roman"/>
          <w:color w:val="000000"/>
          <w:sz w:val="20"/>
        </w:rPr>
        <w:t xml:space="preserve"> - Other income and fees decreased $1.6 million, or 31.6%, for the nine months ended September 30, 2026 as compared to the same period in 2025. </w:t>
      </w:r>
      <w:r>
        <w:rPr>
          <w:rFonts w:ascii="Times New Roman" w:hAnsi="Times New Roman"/>
          <w:color w:val="000000"/>
          <w:sz w:val="20"/>
          <w:shd w:fill="FFFFFF" w:val="clear"/>
        </w:rPr>
        <w:t>The decrease was primarily the result of a decreases of $559 thousand in income from SBIC investments, $244 thousand in income on sweep accounts, and $165 thousand on gains on sales of fixed assets in the nine months ended September 30, 2026.</w:t>
      </w:r>
    </w:p>
    <w:p>
      <w:pPr>
        <w:pStyle w:val="TextBody"/>
        <w:bidi w:val="0"/>
        <w:spacing w:before="0" w:after="0"/>
        <w:jc w:val="left"/>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37</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b/>
          <w:i/>
          <w:color w:val="000000"/>
          <w:sz w:val="20"/>
        </w:rPr>
        <w:t>Noninterest Expense</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The following table sets forth the major components of our noninterest expense for the periods indicated:</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left"/>
      </w:pPr>
      <w:r>
        <w:t> </w:t>
      </w:r>
    </w:p>
    <w:tbl>
      <w:tblPr>
        <w:tblW w:w="10205" w:type="dxa"/>
        <w:jc w:val="left"/>
        <w:tblInd w:w="0" w:type="dxa"/>
        <w:tblLayout w:type="fixed"/>
        <w:tblCellMar>
          <w:top w:w="0" w:type="dxa"/>
          <w:left w:w="0" w:type="dxa"/>
          <w:bottom w:w="0" w:type="dxa"/>
          <w:right w:w="0" w:type="dxa"/>
        </w:tblCellMar>
      </w:tblPr>
      <w:tblGrid>
        <w:gridCol w:w="2597"/>
        <w:gridCol w:w="212"/>
        <w:gridCol w:w="885"/>
        <w:gridCol w:w="112"/>
        <w:gridCol w:w="112"/>
        <w:gridCol w:w="212"/>
        <w:gridCol w:w="885"/>
        <w:gridCol w:w="112"/>
        <w:gridCol w:w="112"/>
        <w:gridCol w:w="235"/>
        <w:gridCol w:w="815"/>
        <w:gridCol w:w="90"/>
        <w:gridCol w:w="90"/>
        <w:gridCol w:w="192"/>
        <w:gridCol w:w="943"/>
        <w:gridCol w:w="102"/>
        <w:gridCol w:w="102"/>
        <w:gridCol w:w="192"/>
        <w:gridCol w:w="807"/>
        <w:gridCol w:w="102"/>
        <w:gridCol w:w="102"/>
        <w:gridCol w:w="204"/>
        <w:gridCol w:w="846"/>
        <w:gridCol w:w="144"/>
      </w:tblGrid>
      <w:tr>
        <w:tc>
          <w:tcPr>
            <w:tcW w:w="2597" w:type="dxa"/>
            <w:tcBorders/>
            <w:vAlign w:val="center"/>
          </w:tcPr>
          <w:p>
            <w:pPr>
              <w:pStyle w:val="TableContents"/>
              <w:bidi w:val="0"/>
              <w:spacing w:before="0" w:after="283"/>
              <w:jc w:val="left"/>
            </w:pPr>
            <w:r>
              <w:t> </w:t>
            </w:r>
          </w:p>
        </w:tc>
        <w:tc>
          <w:tcPr>
            <w:tcW w:w="212"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left"/>
            </w:pPr>
            <w:r>
              <w:t> </w:t>
            </w:r>
          </w:p>
        </w:tc>
        <w:tc>
          <w:tcPr>
            <w:tcW w:w="112" w:type="dxa"/>
            <w:tcBorders/>
            <w:vAlign w:val="center"/>
          </w:tcPr>
          <w:p>
            <w:pPr>
              <w:pStyle w:val="TableContents"/>
              <w:bidi w:val="0"/>
              <w:spacing w:before="0" w:after="283"/>
              <w:jc w:val="left"/>
            </w:pPr>
            <w:r>
              <w:t> </w:t>
            </w:r>
          </w:p>
        </w:tc>
        <w:tc>
          <w:tcPr>
            <w:tcW w:w="112" w:type="dxa"/>
            <w:tcBorders/>
            <w:vAlign w:val="center"/>
          </w:tcPr>
          <w:p>
            <w:pPr>
              <w:pStyle w:val="TableContents"/>
              <w:bidi w:val="0"/>
              <w:spacing w:before="0" w:after="283"/>
              <w:jc w:val="left"/>
            </w:pPr>
            <w:r>
              <w:t> </w:t>
            </w:r>
          </w:p>
        </w:tc>
        <w:tc>
          <w:tcPr>
            <w:tcW w:w="212"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left"/>
            </w:pPr>
            <w:r>
              <w:t> </w:t>
            </w:r>
          </w:p>
        </w:tc>
        <w:tc>
          <w:tcPr>
            <w:tcW w:w="112" w:type="dxa"/>
            <w:tcBorders/>
            <w:vAlign w:val="center"/>
          </w:tcPr>
          <w:p>
            <w:pPr>
              <w:pStyle w:val="TableContents"/>
              <w:bidi w:val="0"/>
              <w:spacing w:before="0" w:after="283"/>
              <w:jc w:val="left"/>
            </w:pPr>
            <w:r>
              <w:t> </w:t>
            </w:r>
          </w:p>
        </w:tc>
        <w:tc>
          <w:tcPr>
            <w:tcW w:w="112"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1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943"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807"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204" w:type="dxa"/>
            <w:tcBorders/>
            <w:vAlign w:val="center"/>
          </w:tcPr>
          <w:p>
            <w:pPr>
              <w:pStyle w:val="TableContents"/>
              <w:bidi w:val="0"/>
              <w:spacing w:before="0" w:after="283"/>
              <w:jc w:val="left"/>
            </w:pPr>
            <w:r>
              <w:t> </w:t>
            </w:r>
          </w:p>
        </w:tc>
        <w:tc>
          <w:tcPr>
            <w:tcW w:w="846" w:type="dxa"/>
            <w:tcBorders/>
            <w:vAlign w:val="center"/>
          </w:tcPr>
          <w:p>
            <w:pPr>
              <w:pStyle w:val="TableContents"/>
              <w:bidi w:val="0"/>
              <w:spacing w:before="0" w:after="283"/>
              <w:jc w:val="left"/>
            </w:pPr>
            <w:r>
              <w:t> </w:t>
            </w:r>
          </w:p>
        </w:tc>
        <w:tc>
          <w:tcPr>
            <w:tcW w:w="144" w:type="dxa"/>
            <w:tcBorders/>
            <w:vAlign w:val="center"/>
          </w:tcPr>
          <w:p>
            <w:pPr>
              <w:pStyle w:val="TableContents"/>
              <w:bidi w:val="0"/>
              <w:spacing w:before="0" w:after="283"/>
              <w:jc w:val="left"/>
            </w:pPr>
            <w:r>
              <w:t> </w:t>
            </w:r>
          </w:p>
        </w:tc>
      </w:tr>
      <w:tr>
        <w:tc>
          <w:tcPr>
            <w:tcW w:w="2597" w:type="dxa"/>
            <w:tcBorders/>
            <w:vAlign w:val="center"/>
          </w:tcPr>
          <w:p>
            <w:pPr>
              <w:pStyle w:val="TableContents"/>
              <w:bidi w:val="0"/>
              <w:spacing w:before="0" w:after="283"/>
              <w:jc w:val="center"/>
            </w:pPr>
            <w:r>
              <w:t> </w:t>
            </w:r>
          </w:p>
        </w:tc>
        <w:tc>
          <w:tcPr>
            <w:tcW w:w="369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September 30, </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359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Nine Months Ended September 30, </w:t>
            </w:r>
          </w:p>
        </w:tc>
        <w:tc>
          <w:tcPr>
            <w:tcW w:w="144" w:type="dxa"/>
            <w:tcBorders/>
            <w:vAlign w:val="center"/>
          </w:tcPr>
          <w:p>
            <w:pPr>
              <w:pStyle w:val="TableContents"/>
              <w:bidi w:val="0"/>
              <w:spacing w:before="0" w:after="283"/>
              <w:jc w:val="center"/>
            </w:pPr>
            <w:r>
              <w:t> </w:t>
            </w:r>
          </w:p>
        </w:tc>
      </w:tr>
      <w:tr>
        <w:tc>
          <w:tcPr>
            <w:tcW w:w="2597" w:type="dxa"/>
            <w:tcBorders/>
            <w:vAlign w:val="center"/>
          </w:tcPr>
          <w:p>
            <w:pPr>
              <w:pStyle w:val="TableContents"/>
              <w:bidi w:val="0"/>
              <w:spacing w:before="0" w:after="283"/>
              <w:jc w:val="center"/>
            </w:pPr>
            <w:r>
              <w:t> </w:t>
            </w:r>
          </w:p>
        </w:tc>
        <w:tc>
          <w:tcPr>
            <w:tcW w:w="1097"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2026</w:t>
            </w:r>
          </w:p>
        </w:tc>
        <w:tc>
          <w:tcPr>
            <w:tcW w:w="112" w:type="dxa"/>
            <w:tcBorders/>
            <w:vAlign w:val="center"/>
          </w:tcPr>
          <w:p>
            <w:pPr>
              <w:pStyle w:val="TableContents"/>
              <w:bidi w:val="0"/>
              <w:spacing w:before="0" w:after="283"/>
              <w:jc w:val="center"/>
            </w:pPr>
            <w:r>
              <w:t> </w:t>
            </w:r>
          </w:p>
        </w:tc>
        <w:tc>
          <w:tcPr>
            <w:tcW w:w="112" w:type="dxa"/>
            <w:tcBorders/>
            <w:vAlign w:val="center"/>
          </w:tcPr>
          <w:p>
            <w:pPr>
              <w:pStyle w:val="TableContents"/>
              <w:bidi w:val="0"/>
              <w:spacing w:before="0" w:after="283"/>
              <w:jc w:val="center"/>
            </w:pPr>
            <w:r>
              <w:t> </w:t>
            </w:r>
          </w:p>
        </w:tc>
        <w:tc>
          <w:tcPr>
            <w:tcW w:w="1097"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2025</w:t>
            </w:r>
          </w:p>
        </w:tc>
        <w:tc>
          <w:tcPr>
            <w:tcW w:w="112" w:type="dxa"/>
            <w:tcBorders/>
            <w:vAlign w:val="center"/>
          </w:tcPr>
          <w:p>
            <w:pPr>
              <w:pStyle w:val="TableContents"/>
              <w:bidi w:val="0"/>
              <w:spacing w:before="0" w:after="283"/>
              <w:jc w:val="center"/>
            </w:pPr>
            <w:r>
              <w:t> </w:t>
            </w:r>
          </w:p>
        </w:tc>
        <w:tc>
          <w:tcPr>
            <w:tcW w:w="112" w:type="dxa"/>
            <w:tcBorders/>
            <w:vAlign w:val="center"/>
          </w:tcPr>
          <w:p>
            <w:pPr>
              <w:pStyle w:val="TableContents"/>
              <w:bidi w:val="0"/>
              <w:spacing w:before="0" w:after="283"/>
              <w:jc w:val="center"/>
            </w:pPr>
            <w:r>
              <w:t> </w:t>
            </w:r>
          </w:p>
        </w:tc>
        <w:tc>
          <w:tcPr>
            <w:tcW w:w="10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Increase </w:t>
              <w:br/>
              <w:t>(decrease)</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2026</w:t>
            </w:r>
          </w:p>
        </w:tc>
        <w:tc>
          <w:tcPr>
            <w:tcW w:w="102" w:type="dxa"/>
            <w:tcBorders/>
            <w:vAlign w:val="center"/>
          </w:tcPr>
          <w:p>
            <w:pPr>
              <w:pStyle w:val="TableContents"/>
              <w:bidi w:val="0"/>
              <w:spacing w:before="0" w:after="283"/>
              <w:jc w:val="center"/>
            </w:pPr>
            <w:r>
              <w:t> </w:t>
            </w:r>
          </w:p>
        </w:tc>
        <w:tc>
          <w:tcPr>
            <w:tcW w:w="102" w:type="dxa"/>
            <w:tcBorders/>
            <w:vAlign w:val="center"/>
          </w:tcPr>
          <w:p>
            <w:pPr>
              <w:pStyle w:val="TableContents"/>
              <w:bidi w:val="0"/>
              <w:spacing w:before="0" w:after="283"/>
              <w:jc w:val="center"/>
            </w:pPr>
            <w:r>
              <w:t> </w:t>
            </w:r>
          </w:p>
        </w:tc>
        <w:tc>
          <w:tcPr>
            <w:tcW w:w="999"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2025</w:t>
            </w:r>
          </w:p>
        </w:tc>
        <w:tc>
          <w:tcPr>
            <w:tcW w:w="102" w:type="dxa"/>
            <w:tcBorders/>
            <w:vAlign w:val="center"/>
          </w:tcPr>
          <w:p>
            <w:pPr>
              <w:pStyle w:val="TableContents"/>
              <w:bidi w:val="0"/>
              <w:spacing w:before="0" w:after="283"/>
              <w:jc w:val="center"/>
            </w:pPr>
            <w:r>
              <w:t> </w:t>
            </w:r>
          </w:p>
        </w:tc>
        <w:tc>
          <w:tcPr>
            <w:tcW w:w="102" w:type="dxa"/>
            <w:tcBorders/>
            <w:vAlign w:val="center"/>
          </w:tcPr>
          <w:p>
            <w:pPr>
              <w:pStyle w:val="TableContents"/>
              <w:bidi w:val="0"/>
              <w:spacing w:before="0" w:after="283"/>
              <w:jc w:val="center"/>
            </w:pPr>
            <w:r>
              <w:t> </w:t>
            </w:r>
          </w:p>
        </w:tc>
        <w:tc>
          <w:tcPr>
            <w:tcW w:w="10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Increase </w:t>
              <w:br/>
              <w:t>(decrease)</w:t>
            </w:r>
          </w:p>
        </w:tc>
        <w:tc>
          <w:tcPr>
            <w:tcW w:w="144" w:type="dxa"/>
            <w:tcBorders/>
            <w:vAlign w:val="center"/>
          </w:tcPr>
          <w:p>
            <w:pPr>
              <w:pStyle w:val="TableContents"/>
              <w:bidi w:val="0"/>
              <w:spacing w:before="0" w:after="283"/>
              <w:jc w:val="center"/>
            </w:pPr>
            <w:r>
              <w:t> </w:t>
            </w:r>
          </w:p>
        </w:tc>
      </w:tr>
      <w:tr>
        <w:tc>
          <w:tcPr>
            <w:tcW w:w="2597" w:type="dxa"/>
            <w:tcBorders/>
            <w:vAlign w:val="center"/>
          </w:tcPr>
          <w:p>
            <w:pPr>
              <w:pStyle w:val="TableContents"/>
              <w:bidi w:val="0"/>
              <w:spacing w:before="0" w:after="283"/>
              <w:jc w:val="center"/>
            </w:pPr>
            <w:r>
              <w:t> </w:t>
            </w:r>
          </w:p>
        </w:tc>
        <w:tc>
          <w:tcPr>
            <w:tcW w:w="7608" w:type="dxa"/>
            <w:gridSpan w:val="23"/>
            <w:tcBorders/>
            <w:vAlign w:val="center"/>
          </w:tcPr>
          <w:p>
            <w:pPr>
              <w:pStyle w:val="TableContents"/>
              <w:bidi w:val="0"/>
              <w:spacing w:before="0" w:after="283"/>
              <w:jc w:val="center"/>
              <w:rPr>
                <w:b/>
              </w:rPr>
            </w:pPr>
            <w:r>
              <w:rPr>
                <w:b/>
              </w:rPr>
              <w:t>(Dollars in thousands)</w:t>
            </w:r>
          </w:p>
        </w:tc>
      </w:tr>
      <w:tr>
        <w:tc>
          <w:tcPr>
            <w:tcW w:w="2597" w:type="dxa"/>
            <w:tcBorders/>
            <w:shd w:fill="CCEEFF" w:val="clear"/>
            <w:vAlign w:val="center"/>
          </w:tcPr>
          <w:p>
            <w:pPr>
              <w:pStyle w:val="TableContents"/>
              <w:bidi w:val="0"/>
              <w:spacing w:before="0" w:after="283"/>
              <w:jc w:val="left"/>
              <w:rPr>
                <w:b/>
              </w:rPr>
            </w:pPr>
            <w:r>
              <w:rPr>
                <w:b/>
              </w:rPr>
              <w:t>Noninterest expense:</w:t>
            </w:r>
          </w:p>
        </w:tc>
        <w:tc>
          <w:tcPr>
            <w:tcW w:w="212"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212"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 </w:t>
            </w:r>
          </w:p>
        </w:tc>
        <w:tc>
          <w:tcPr>
            <w:tcW w:w="112"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 </w:t>
            </w:r>
          </w:p>
        </w:tc>
        <w:tc>
          <w:tcPr>
            <w:tcW w:w="81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943"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807"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jc w:val="left"/>
            </w:pPr>
            <w:r>
              <w:t> </w:t>
            </w:r>
          </w:p>
        </w:tc>
        <w:tc>
          <w:tcPr>
            <w:tcW w:w="846"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jc w:val="left"/>
            </w:pPr>
            <w:r>
              <w:t> </w:t>
            </w:r>
          </w:p>
        </w:tc>
      </w:tr>
      <w:tr>
        <w:tc>
          <w:tcPr>
            <w:tcW w:w="2597" w:type="dxa"/>
            <w:tcBorders/>
            <w:vAlign w:val="center"/>
          </w:tcPr>
          <w:p>
            <w:pPr>
              <w:pStyle w:val="TableContents"/>
              <w:bidi w:val="0"/>
              <w:spacing w:before="0" w:after="283"/>
              <w:jc w:val="left"/>
            </w:pPr>
            <w:r>
              <w:t>Salaries and employee benefits</w:t>
            </w:r>
          </w:p>
        </w:tc>
        <w:tc>
          <w:tcPr>
            <w:tcW w:w="212" w:type="dxa"/>
            <w:tcBorders/>
            <w:vAlign w:val="center"/>
          </w:tcPr>
          <w:p>
            <w:pPr>
              <w:pStyle w:val="TableContents"/>
              <w:bidi w:val="0"/>
              <w:spacing w:before="0" w:after="283"/>
              <w:jc w:val="left"/>
            </w:pPr>
            <w:r>
              <w:t>$</w:t>
            </w:r>
          </w:p>
        </w:tc>
        <w:tc>
          <w:tcPr>
            <w:tcW w:w="885" w:type="dxa"/>
            <w:tcBorders/>
            <w:vAlign w:val="center"/>
          </w:tcPr>
          <w:p>
            <w:pPr>
              <w:pStyle w:val="TableContents"/>
              <w:bidi w:val="0"/>
              <w:spacing w:before="0" w:after="283"/>
              <w:jc w:val="right"/>
            </w:pPr>
            <w:r>
              <w:t>22,388</w:t>
            </w:r>
          </w:p>
        </w:tc>
        <w:tc>
          <w:tcPr>
            <w:tcW w:w="112" w:type="dxa"/>
            <w:tcBorders/>
            <w:vAlign w:val="center"/>
          </w:tcPr>
          <w:p>
            <w:pPr>
              <w:pStyle w:val="TableContents"/>
              <w:bidi w:val="0"/>
              <w:spacing w:before="0" w:after="283"/>
              <w:jc w:val="left"/>
            </w:pPr>
            <w:r>
              <w:t> </w:t>
            </w:r>
          </w:p>
        </w:tc>
        <w:tc>
          <w:tcPr>
            <w:tcW w:w="112" w:type="dxa"/>
            <w:tcBorders/>
            <w:vAlign w:val="center"/>
          </w:tcPr>
          <w:p>
            <w:pPr>
              <w:pStyle w:val="TableContents"/>
              <w:bidi w:val="0"/>
              <w:spacing w:before="0" w:after="283"/>
              <w:jc w:val="left"/>
            </w:pPr>
            <w:r>
              <w:t> </w:t>
            </w:r>
          </w:p>
        </w:tc>
        <w:tc>
          <w:tcPr>
            <w:tcW w:w="212" w:type="dxa"/>
            <w:tcBorders/>
            <w:vAlign w:val="center"/>
          </w:tcPr>
          <w:p>
            <w:pPr>
              <w:pStyle w:val="TableContents"/>
              <w:bidi w:val="0"/>
              <w:spacing w:before="0" w:after="283"/>
              <w:jc w:val="left"/>
            </w:pPr>
            <w:r>
              <w:t>$</w:t>
            </w:r>
          </w:p>
        </w:tc>
        <w:tc>
          <w:tcPr>
            <w:tcW w:w="885" w:type="dxa"/>
            <w:tcBorders/>
            <w:vAlign w:val="center"/>
          </w:tcPr>
          <w:p>
            <w:pPr>
              <w:pStyle w:val="TableContents"/>
              <w:bidi w:val="0"/>
              <w:spacing w:before="0" w:after="283"/>
              <w:jc w:val="right"/>
            </w:pPr>
            <w:r>
              <w:t>19,413</w:t>
            </w:r>
          </w:p>
        </w:tc>
        <w:tc>
          <w:tcPr>
            <w:tcW w:w="112" w:type="dxa"/>
            <w:tcBorders/>
            <w:vAlign w:val="center"/>
          </w:tcPr>
          <w:p>
            <w:pPr>
              <w:pStyle w:val="TableContents"/>
              <w:bidi w:val="0"/>
              <w:spacing w:before="0" w:after="283"/>
              <w:jc w:val="left"/>
            </w:pPr>
            <w:r>
              <w:t> </w:t>
            </w:r>
          </w:p>
        </w:tc>
        <w:tc>
          <w:tcPr>
            <w:tcW w:w="112"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w:t>
            </w:r>
          </w:p>
        </w:tc>
        <w:tc>
          <w:tcPr>
            <w:tcW w:w="815" w:type="dxa"/>
            <w:tcBorders/>
            <w:vAlign w:val="center"/>
          </w:tcPr>
          <w:p>
            <w:pPr>
              <w:pStyle w:val="TableContents"/>
              <w:bidi w:val="0"/>
              <w:spacing w:before="0" w:after="283"/>
              <w:jc w:val="right"/>
            </w:pPr>
            <w:r>
              <w:t>2,975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w:t>
            </w:r>
          </w:p>
        </w:tc>
        <w:tc>
          <w:tcPr>
            <w:tcW w:w="943" w:type="dxa"/>
            <w:tcBorders/>
            <w:vAlign w:val="center"/>
          </w:tcPr>
          <w:p>
            <w:pPr>
              <w:pStyle w:val="TableContents"/>
              <w:bidi w:val="0"/>
              <w:spacing w:before="0" w:after="283"/>
              <w:jc w:val="right"/>
            </w:pPr>
            <w:r>
              <w:t>66,059</w:t>
            </w:r>
          </w:p>
        </w:tc>
        <w:tc>
          <w:tcPr>
            <w:tcW w:w="102"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w:t>
            </w:r>
          </w:p>
        </w:tc>
        <w:tc>
          <w:tcPr>
            <w:tcW w:w="807" w:type="dxa"/>
            <w:tcBorders/>
            <w:vAlign w:val="center"/>
          </w:tcPr>
          <w:p>
            <w:pPr>
              <w:pStyle w:val="TableContents"/>
              <w:bidi w:val="0"/>
              <w:spacing w:before="0" w:after="283"/>
              <w:jc w:val="right"/>
            </w:pPr>
            <w:r>
              <w:t>58,562</w:t>
            </w:r>
          </w:p>
        </w:tc>
        <w:tc>
          <w:tcPr>
            <w:tcW w:w="102"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204" w:type="dxa"/>
            <w:tcBorders/>
            <w:vAlign w:val="center"/>
          </w:tcPr>
          <w:p>
            <w:pPr>
              <w:pStyle w:val="TableContents"/>
              <w:bidi w:val="0"/>
              <w:spacing w:before="0" w:after="283"/>
              <w:jc w:val="left"/>
            </w:pPr>
            <w:r>
              <w:t>$</w:t>
            </w:r>
          </w:p>
        </w:tc>
        <w:tc>
          <w:tcPr>
            <w:tcW w:w="846" w:type="dxa"/>
            <w:tcBorders/>
            <w:vAlign w:val="center"/>
          </w:tcPr>
          <w:p>
            <w:pPr>
              <w:pStyle w:val="TableContents"/>
              <w:bidi w:val="0"/>
              <w:spacing w:before="0" w:after="283"/>
              <w:jc w:val="right"/>
            </w:pPr>
            <w:r>
              <w:t>7,497</w:t>
            </w:r>
          </w:p>
        </w:tc>
        <w:tc>
          <w:tcPr>
            <w:tcW w:w="144" w:type="dxa"/>
            <w:tcBorders/>
            <w:vAlign w:val="center"/>
          </w:tcPr>
          <w:p>
            <w:pPr>
              <w:pStyle w:val="TableContents"/>
              <w:bidi w:val="0"/>
              <w:spacing w:before="0" w:after="283"/>
              <w:jc w:val="left"/>
            </w:pPr>
            <w:r>
              <w:t> </w:t>
            </w:r>
          </w:p>
        </w:tc>
      </w:tr>
      <w:tr>
        <w:tc>
          <w:tcPr>
            <w:tcW w:w="2597" w:type="dxa"/>
            <w:tcBorders/>
            <w:shd w:fill="CCEEFF" w:val="clear"/>
            <w:vAlign w:val="center"/>
          </w:tcPr>
          <w:p>
            <w:pPr>
              <w:pStyle w:val="TableContents"/>
              <w:bidi w:val="0"/>
              <w:spacing w:before="0" w:after="283"/>
              <w:jc w:val="left"/>
            </w:pPr>
            <w:r>
              <w:t>Occupancy and equipment, net</w:t>
            </w:r>
          </w:p>
        </w:tc>
        <w:tc>
          <w:tcPr>
            <w:tcW w:w="212"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4,390</w:t>
            </w:r>
          </w:p>
        </w:tc>
        <w:tc>
          <w:tcPr>
            <w:tcW w:w="112"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212"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4,046</w:t>
            </w:r>
          </w:p>
        </w:tc>
        <w:tc>
          <w:tcPr>
            <w:tcW w:w="112"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 </w:t>
            </w:r>
          </w:p>
        </w:tc>
        <w:tc>
          <w:tcPr>
            <w:tcW w:w="815" w:type="dxa"/>
            <w:tcBorders/>
            <w:shd w:fill="CCEEFF" w:val="clear"/>
            <w:vAlign w:val="center"/>
          </w:tcPr>
          <w:p>
            <w:pPr>
              <w:pStyle w:val="TableContents"/>
              <w:bidi w:val="0"/>
              <w:spacing w:before="0" w:after="283"/>
              <w:jc w:val="right"/>
            </w:pPr>
            <w:r>
              <w:t>344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943" w:type="dxa"/>
            <w:tcBorders/>
            <w:shd w:fill="CCEEFF" w:val="clear"/>
            <w:vAlign w:val="center"/>
          </w:tcPr>
          <w:p>
            <w:pPr>
              <w:pStyle w:val="TableContents"/>
              <w:bidi w:val="0"/>
              <w:spacing w:before="0" w:after="283"/>
              <w:jc w:val="right"/>
            </w:pPr>
            <w:r>
              <w:t>12,673</w:t>
            </w:r>
          </w:p>
        </w:tc>
        <w:tc>
          <w:tcPr>
            <w:tcW w:w="102"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807" w:type="dxa"/>
            <w:tcBorders/>
            <w:shd w:fill="CCEEFF" w:val="clear"/>
            <w:vAlign w:val="center"/>
          </w:tcPr>
          <w:p>
            <w:pPr>
              <w:pStyle w:val="TableContents"/>
              <w:bidi w:val="0"/>
              <w:spacing w:before="0" w:after="283"/>
              <w:jc w:val="right"/>
            </w:pPr>
            <w:r>
              <w:t>12,045</w:t>
            </w:r>
          </w:p>
        </w:tc>
        <w:tc>
          <w:tcPr>
            <w:tcW w:w="102"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jc w:val="left"/>
            </w:pPr>
            <w:r>
              <w:t> </w:t>
            </w:r>
          </w:p>
        </w:tc>
        <w:tc>
          <w:tcPr>
            <w:tcW w:w="846" w:type="dxa"/>
            <w:tcBorders/>
            <w:shd w:fill="CCEEFF" w:val="clear"/>
            <w:vAlign w:val="center"/>
          </w:tcPr>
          <w:p>
            <w:pPr>
              <w:pStyle w:val="TableContents"/>
              <w:bidi w:val="0"/>
              <w:spacing w:before="0" w:after="283"/>
              <w:jc w:val="right"/>
            </w:pPr>
            <w:r>
              <w:t>628</w:t>
            </w:r>
          </w:p>
        </w:tc>
        <w:tc>
          <w:tcPr>
            <w:tcW w:w="144" w:type="dxa"/>
            <w:tcBorders/>
            <w:shd w:fill="CCEEFF" w:val="clear"/>
            <w:vAlign w:val="center"/>
          </w:tcPr>
          <w:p>
            <w:pPr>
              <w:pStyle w:val="TableContents"/>
              <w:bidi w:val="0"/>
              <w:spacing w:before="0" w:after="283"/>
              <w:jc w:val="left"/>
            </w:pPr>
            <w:r>
              <w:t> </w:t>
            </w:r>
          </w:p>
        </w:tc>
      </w:tr>
      <w:tr>
        <w:tc>
          <w:tcPr>
            <w:tcW w:w="2597" w:type="dxa"/>
            <w:tcBorders/>
            <w:vAlign w:val="center"/>
          </w:tcPr>
          <w:p>
            <w:pPr>
              <w:pStyle w:val="TableContents"/>
              <w:bidi w:val="0"/>
              <w:spacing w:before="0" w:after="283"/>
              <w:jc w:val="left"/>
            </w:pPr>
            <w:r>
              <w:t>Professional services</w:t>
            </w:r>
          </w:p>
        </w:tc>
        <w:tc>
          <w:tcPr>
            <w:tcW w:w="212"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1,940</w:t>
            </w:r>
          </w:p>
        </w:tc>
        <w:tc>
          <w:tcPr>
            <w:tcW w:w="112" w:type="dxa"/>
            <w:tcBorders/>
            <w:vAlign w:val="center"/>
          </w:tcPr>
          <w:p>
            <w:pPr>
              <w:pStyle w:val="TableContents"/>
              <w:bidi w:val="0"/>
              <w:spacing w:before="0" w:after="283"/>
              <w:jc w:val="left"/>
            </w:pPr>
            <w:r>
              <w:t> </w:t>
            </w:r>
          </w:p>
        </w:tc>
        <w:tc>
          <w:tcPr>
            <w:tcW w:w="112" w:type="dxa"/>
            <w:tcBorders/>
            <w:vAlign w:val="center"/>
          </w:tcPr>
          <w:p>
            <w:pPr>
              <w:pStyle w:val="TableContents"/>
              <w:bidi w:val="0"/>
              <w:spacing w:before="0" w:after="283"/>
              <w:jc w:val="left"/>
            </w:pPr>
            <w:r>
              <w:t> </w:t>
            </w:r>
          </w:p>
        </w:tc>
        <w:tc>
          <w:tcPr>
            <w:tcW w:w="212"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1,293</w:t>
            </w:r>
          </w:p>
        </w:tc>
        <w:tc>
          <w:tcPr>
            <w:tcW w:w="112" w:type="dxa"/>
            <w:tcBorders/>
            <w:vAlign w:val="center"/>
          </w:tcPr>
          <w:p>
            <w:pPr>
              <w:pStyle w:val="TableContents"/>
              <w:bidi w:val="0"/>
              <w:spacing w:before="0" w:after="283"/>
              <w:jc w:val="left"/>
            </w:pPr>
            <w:r>
              <w:t> </w:t>
            </w:r>
          </w:p>
        </w:tc>
        <w:tc>
          <w:tcPr>
            <w:tcW w:w="112"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15" w:type="dxa"/>
            <w:tcBorders/>
            <w:vAlign w:val="center"/>
          </w:tcPr>
          <w:p>
            <w:pPr>
              <w:pStyle w:val="TableContents"/>
              <w:bidi w:val="0"/>
              <w:spacing w:before="0" w:after="283"/>
              <w:jc w:val="right"/>
            </w:pPr>
            <w:r>
              <w:t>647</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943" w:type="dxa"/>
            <w:tcBorders/>
            <w:vAlign w:val="center"/>
          </w:tcPr>
          <w:p>
            <w:pPr>
              <w:pStyle w:val="TableContents"/>
              <w:bidi w:val="0"/>
              <w:spacing w:before="0" w:after="283"/>
              <w:jc w:val="right"/>
            </w:pPr>
            <w:r>
              <w:t>6,745</w:t>
            </w:r>
          </w:p>
        </w:tc>
        <w:tc>
          <w:tcPr>
            <w:tcW w:w="102"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807" w:type="dxa"/>
            <w:tcBorders/>
            <w:vAlign w:val="center"/>
          </w:tcPr>
          <w:p>
            <w:pPr>
              <w:pStyle w:val="TableContents"/>
              <w:bidi w:val="0"/>
              <w:spacing w:before="0" w:after="283"/>
              <w:jc w:val="right"/>
            </w:pPr>
            <w:r>
              <w:t>4,897</w:t>
            </w:r>
          </w:p>
        </w:tc>
        <w:tc>
          <w:tcPr>
            <w:tcW w:w="102"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204" w:type="dxa"/>
            <w:tcBorders/>
            <w:vAlign w:val="center"/>
          </w:tcPr>
          <w:p>
            <w:pPr>
              <w:pStyle w:val="TableContents"/>
              <w:bidi w:val="0"/>
              <w:spacing w:before="0" w:after="283"/>
              <w:jc w:val="left"/>
            </w:pPr>
            <w:r>
              <w:t> </w:t>
            </w:r>
          </w:p>
        </w:tc>
        <w:tc>
          <w:tcPr>
            <w:tcW w:w="846" w:type="dxa"/>
            <w:tcBorders/>
            <w:vAlign w:val="center"/>
          </w:tcPr>
          <w:p>
            <w:pPr>
              <w:pStyle w:val="TableContents"/>
              <w:bidi w:val="0"/>
              <w:spacing w:before="0" w:after="283"/>
              <w:jc w:val="right"/>
            </w:pPr>
            <w:r>
              <w:t>1,848</w:t>
            </w:r>
          </w:p>
        </w:tc>
        <w:tc>
          <w:tcPr>
            <w:tcW w:w="144" w:type="dxa"/>
            <w:tcBorders/>
            <w:vAlign w:val="center"/>
          </w:tcPr>
          <w:p>
            <w:pPr>
              <w:pStyle w:val="TableContents"/>
              <w:bidi w:val="0"/>
              <w:spacing w:before="0" w:after="283"/>
              <w:jc w:val="left"/>
            </w:pPr>
            <w:r>
              <w:t> </w:t>
            </w:r>
          </w:p>
        </w:tc>
      </w:tr>
      <w:tr>
        <w:tc>
          <w:tcPr>
            <w:tcW w:w="2597" w:type="dxa"/>
            <w:tcBorders/>
            <w:shd w:fill="CCEEFF" w:val="clear"/>
            <w:vAlign w:val="center"/>
          </w:tcPr>
          <w:p>
            <w:pPr>
              <w:pStyle w:val="TableContents"/>
              <w:bidi w:val="0"/>
              <w:spacing w:before="0" w:after="283"/>
              <w:jc w:val="left"/>
            </w:pPr>
            <w:r>
              <w:t>Marketing and development</w:t>
            </w:r>
          </w:p>
        </w:tc>
        <w:tc>
          <w:tcPr>
            <w:tcW w:w="212"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1,028</w:t>
            </w:r>
          </w:p>
        </w:tc>
        <w:tc>
          <w:tcPr>
            <w:tcW w:w="112"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212"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979</w:t>
            </w:r>
          </w:p>
        </w:tc>
        <w:tc>
          <w:tcPr>
            <w:tcW w:w="112"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 </w:t>
            </w:r>
          </w:p>
        </w:tc>
        <w:tc>
          <w:tcPr>
            <w:tcW w:w="815" w:type="dxa"/>
            <w:tcBorders/>
            <w:shd w:fill="CCEEFF" w:val="clear"/>
            <w:vAlign w:val="center"/>
          </w:tcPr>
          <w:p>
            <w:pPr>
              <w:pStyle w:val="TableContents"/>
              <w:bidi w:val="0"/>
              <w:spacing w:before="0" w:after="283"/>
              <w:jc w:val="right"/>
            </w:pPr>
            <w:r>
              <w:t>49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943" w:type="dxa"/>
            <w:tcBorders/>
            <w:shd w:fill="CCEEFF" w:val="clear"/>
            <w:vAlign w:val="center"/>
          </w:tcPr>
          <w:p>
            <w:pPr>
              <w:pStyle w:val="TableContents"/>
              <w:bidi w:val="0"/>
              <w:spacing w:before="0" w:after="283"/>
              <w:jc w:val="right"/>
            </w:pPr>
            <w:r>
              <w:t>3,061</w:t>
            </w:r>
          </w:p>
        </w:tc>
        <w:tc>
          <w:tcPr>
            <w:tcW w:w="102"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807" w:type="dxa"/>
            <w:tcBorders/>
            <w:shd w:fill="CCEEFF" w:val="clear"/>
            <w:vAlign w:val="center"/>
          </w:tcPr>
          <w:p>
            <w:pPr>
              <w:pStyle w:val="TableContents"/>
              <w:bidi w:val="0"/>
              <w:spacing w:before="0" w:after="283"/>
              <w:jc w:val="right"/>
            </w:pPr>
            <w:r>
              <w:t>2,803</w:t>
            </w:r>
          </w:p>
        </w:tc>
        <w:tc>
          <w:tcPr>
            <w:tcW w:w="102"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jc w:val="left"/>
            </w:pPr>
            <w:r>
              <w:t> </w:t>
            </w:r>
          </w:p>
        </w:tc>
        <w:tc>
          <w:tcPr>
            <w:tcW w:w="846" w:type="dxa"/>
            <w:tcBorders/>
            <w:shd w:fill="CCEEFF" w:val="clear"/>
            <w:vAlign w:val="center"/>
          </w:tcPr>
          <w:p>
            <w:pPr>
              <w:pStyle w:val="TableContents"/>
              <w:bidi w:val="0"/>
              <w:spacing w:before="0" w:after="283"/>
              <w:jc w:val="right"/>
            </w:pPr>
            <w:r>
              <w:t>258</w:t>
            </w:r>
          </w:p>
        </w:tc>
        <w:tc>
          <w:tcPr>
            <w:tcW w:w="144" w:type="dxa"/>
            <w:tcBorders/>
            <w:shd w:fill="CCEEFF" w:val="clear"/>
            <w:vAlign w:val="center"/>
          </w:tcPr>
          <w:p>
            <w:pPr>
              <w:pStyle w:val="TableContents"/>
              <w:bidi w:val="0"/>
              <w:spacing w:before="0" w:after="283"/>
              <w:jc w:val="left"/>
            </w:pPr>
            <w:r>
              <w:t> </w:t>
            </w:r>
          </w:p>
        </w:tc>
      </w:tr>
      <w:tr>
        <w:tc>
          <w:tcPr>
            <w:tcW w:w="2597" w:type="dxa"/>
            <w:tcBorders/>
            <w:vAlign w:val="center"/>
          </w:tcPr>
          <w:p>
            <w:pPr>
              <w:pStyle w:val="TableContents"/>
              <w:bidi w:val="0"/>
              <w:spacing w:before="0" w:after="283"/>
              <w:jc w:val="left"/>
            </w:pPr>
            <w:r>
              <w:t>IT and data services</w:t>
            </w:r>
          </w:p>
        </w:tc>
        <w:tc>
          <w:tcPr>
            <w:tcW w:w="212"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1,635</w:t>
            </w:r>
          </w:p>
        </w:tc>
        <w:tc>
          <w:tcPr>
            <w:tcW w:w="112" w:type="dxa"/>
            <w:tcBorders/>
            <w:vAlign w:val="center"/>
          </w:tcPr>
          <w:p>
            <w:pPr>
              <w:pStyle w:val="TableContents"/>
              <w:bidi w:val="0"/>
              <w:spacing w:before="0" w:after="283"/>
              <w:jc w:val="left"/>
            </w:pPr>
            <w:r>
              <w:t> </w:t>
            </w:r>
          </w:p>
        </w:tc>
        <w:tc>
          <w:tcPr>
            <w:tcW w:w="112" w:type="dxa"/>
            <w:tcBorders/>
            <w:vAlign w:val="center"/>
          </w:tcPr>
          <w:p>
            <w:pPr>
              <w:pStyle w:val="TableContents"/>
              <w:bidi w:val="0"/>
              <w:spacing w:before="0" w:after="283"/>
              <w:jc w:val="left"/>
            </w:pPr>
            <w:r>
              <w:t> </w:t>
            </w:r>
          </w:p>
        </w:tc>
        <w:tc>
          <w:tcPr>
            <w:tcW w:w="212"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1,184</w:t>
            </w:r>
          </w:p>
        </w:tc>
        <w:tc>
          <w:tcPr>
            <w:tcW w:w="112" w:type="dxa"/>
            <w:tcBorders/>
            <w:vAlign w:val="center"/>
          </w:tcPr>
          <w:p>
            <w:pPr>
              <w:pStyle w:val="TableContents"/>
              <w:bidi w:val="0"/>
              <w:spacing w:before="0" w:after="283"/>
              <w:jc w:val="left"/>
            </w:pPr>
            <w:r>
              <w:t> </w:t>
            </w:r>
          </w:p>
        </w:tc>
        <w:tc>
          <w:tcPr>
            <w:tcW w:w="112"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815" w:type="dxa"/>
            <w:tcBorders/>
            <w:vAlign w:val="center"/>
          </w:tcPr>
          <w:p>
            <w:pPr>
              <w:pStyle w:val="TableContents"/>
              <w:bidi w:val="0"/>
              <w:spacing w:before="0" w:after="283"/>
              <w:jc w:val="right"/>
            </w:pPr>
            <w:r>
              <w:t>451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943" w:type="dxa"/>
            <w:tcBorders/>
            <w:vAlign w:val="center"/>
          </w:tcPr>
          <w:p>
            <w:pPr>
              <w:pStyle w:val="TableContents"/>
              <w:bidi w:val="0"/>
              <w:spacing w:before="0" w:after="283"/>
              <w:jc w:val="right"/>
            </w:pPr>
            <w:r>
              <w:t>4,984</w:t>
            </w:r>
          </w:p>
        </w:tc>
        <w:tc>
          <w:tcPr>
            <w:tcW w:w="102"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807" w:type="dxa"/>
            <w:tcBorders/>
            <w:vAlign w:val="center"/>
          </w:tcPr>
          <w:p>
            <w:pPr>
              <w:pStyle w:val="TableContents"/>
              <w:bidi w:val="0"/>
              <w:spacing w:before="0" w:after="283"/>
              <w:jc w:val="right"/>
            </w:pPr>
            <w:r>
              <w:t>3,529</w:t>
            </w:r>
          </w:p>
        </w:tc>
        <w:tc>
          <w:tcPr>
            <w:tcW w:w="102"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204" w:type="dxa"/>
            <w:tcBorders/>
            <w:vAlign w:val="center"/>
          </w:tcPr>
          <w:p>
            <w:pPr>
              <w:pStyle w:val="TableContents"/>
              <w:bidi w:val="0"/>
              <w:spacing w:before="0" w:after="283"/>
              <w:jc w:val="left"/>
            </w:pPr>
            <w:r>
              <w:t> </w:t>
            </w:r>
          </w:p>
        </w:tc>
        <w:tc>
          <w:tcPr>
            <w:tcW w:w="846" w:type="dxa"/>
            <w:tcBorders/>
            <w:vAlign w:val="center"/>
          </w:tcPr>
          <w:p>
            <w:pPr>
              <w:pStyle w:val="TableContents"/>
              <w:bidi w:val="0"/>
              <w:spacing w:before="0" w:after="283"/>
              <w:jc w:val="right"/>
            </w:pPr>
            <w:r>
              <w:t>1,455</w:t>
            </w:r>
          </w:p>
        </w:tc>
        <w:tc>
          <w:tcPr>
            <w:tcW w:w="144" w:type="dxa"/>
            <w:tcBorders/>
            <w:vAlign w:val="center"/>
          </w:tcPr>
          <w:p>
            <w:pPr>
              <w:pStyle w:val="TableContents"/>
              <w:bidi w:val="0"/>
              <w:spacing w:before="0" w:after="283"/>
              <w:jc w:val="left"/>
            </w:pPr>
            <w:r>
              <w:t> </w:t>
            </w:r>
          </w:p>
        </w:tc>
      </w:tr>
      <w:tr>
        <w:tc>
          <w:tcPr>
            <w:tcW w:w="2597" w:type="dxa"/>
            <w:tcBorders/>
            <w:shd w:fill="CCEEFF" w:val="clear"/>
            <w:vAlign w:val="center"/>
          </w:tcPr>
          <w:p>
            <w:pPr>
              <w:pStyle w:val="TableContents"/>
              <w:bidi w:val="0"/>
              <w:spacing w:before="0" w:after="283"/>
              <w:jc w:val="left"/>
            </w:pPr>
            <w:r>
              <w:t>Bankcard expenses</w:t>
            </w:r>
          </w:p>
        </w:tc>
        <w:tc>
          <w:tcPr>
            <w:tcW w:w="212"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1,805</w:t>
            </w:r>
          </w:p>
        </w:tc>
        <w:tc>
          <w:tcPr>
            <w:tcW w:w="112"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212"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1,637</w:t>
            </w:r>
          </w:p>
        </w:tc>
        <w:tc>
          <w:tcPr>
            <w:tcW w:w="112"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 </w:t>
            </w:r>
          </w:p>
        </w:tc>
        <w:tc>
          <w:tcPr>
            <w:tcW w:w="815" w:type="dxa"/>
            <w:tcBorders/>
            <w:shd w:fill="CCEEFF" w:val="clear"/>
            <w:vAlign w:val="center"/>
          </w:tcPr>
          <w:p>
            <w:pPr>
              <w:pStyle w:val="TableContents"/>
              <w:bidi w:val="0"/>
              <w:spacing w:before="0" w:after="283"/>
              <w:jc w:val="right"/>
            </w:pPr>
            <w:r>
              <w:t>168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943" w:type="dxa"/>
            <w:tcBorders/>
            <w:shd w:fill="CCEEFF" w:val="clear"/>
            <w:vAlign w:val="center"/>
          </w:tcPr>
          <w:p>
            <w:pPr>
              <w:pStyle w:val="TableContents"/>
              <w:bidi w:val="0"/>
              <w:spacing w:before="0" w:after="283"/>
              <w:jc w:val="right"/>
            </w:pPr>
            <w:r>
              <w:t>5,029</w:t>
            </w:r>
          </w:p>
        </w:tc>
        <w:tc>
          <w:tcPr>
            <w:tcW w:w="102"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807" w:type="dxa"/>
            <w:tcBorders/>
            <w:shd w:fill="CCEEFF" w:val="clear"/>
            <w:vAlign w:val="center"/>
          </w:tcPr>
          <w:p>
            <w:pPr>
              <w:pStyle w:val="TableContents"/>
              <w:bidi w:val="0"/>
              <w:spacing w:before="0" w:after="283"/>
              <w:jc w:val="right"/>
            </w:pPr>
            <w:r>
              <w:t>4,670</w:t>
            </w:r>
          </w:p>
        </w:tc>
        <w:tc>
          <w:tcPr>
            <w:tcW w:w="102"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jc w:val="left"/>
            </w:pPr>
            <w:r>
              <w:t> </w:t>
            </w:r>
          </w:p>
        </w:tc>
        <w:tc>
          <w:tcPr>
            <w:tcW w:w="846" w:type="dxa"/>
            <w:tcBorders/>
            <w:shd w:fill="CCEEFF" w:val="clear"/>
            <w:vAlign w:val="center"/>
          </w:tcPr>
          <w:p>
            <w:pPr>
              <w:pStyle w:val="TableContents"/>
              <w:bidi w:val="0"/>
              <w:spacing w:before="0" w:after="283"/>
              <w:jc w:val="right"/>
            </w:pPr>
            <w:r>
              <w:t>359</w:t>
            </w:r>
          </w:p>
        </w:tc>
        <w:tc>
          <w:tcPr>
            <w:tcW w:w="144" w:type="dxa"/>
            <w:tcBorders/>
            <w:shd w:fill="CCEEFF" w:val="clear"/>
            <w:vAlign w:val="center"/>
          </w:tcPr>
          <w:p>
            <w:pPr>
              <w:pStyle w:val="TableContents"/>
              <w:bidi w:val="0"/>
              <w:spacing w:before="0" w:after="283"/>
              <w:jc w:val="left"/>
            </w:pPr>
            <w:r>
              <w:t> </w:t>
            </w:r>
          </w:p>
        </w:tc>
      </w:tr>
      <w:tr>
        <w:tc>
          <w:tcPr>
            <w:tcW w:w="2597" w:type="dxa"/>
            <w:tcBorders/>
            <w:vAlign w:val="center"/>
          </w:tcPr>
          <w:p>
            <w:pPr>
              <w:pStyle w:val="TableContents"/>
              <w:bidi w:val="0"/>
              <w:spacing w:before="0" w:after="283"/>
              <w:jc w:val="left"/>
            </w:pPr>
            <w:r>
              <w:t>Other expenses(1)</w:t>
            </w:r>
          </w:p>
        </w:tc>
        <w:tc>
          <w:tcPr>
            <w:tcW w:w="212" w:type="dxa"/>
            <w:tcBorders>
              <w:bottom w:val="single" w:sz="12" w:space="0" w:color="000000"/>
            </w:tcBorders>
            <w:tcMar>
              <w:bottom w:w="28" w:type="dxa"/>
            </w:tcMar>
            <w:vAlign w:val="center"/>
          </w:tcPr>
          <w:p>
            <w:pPr>
              <w:pStyle w:val="TableContents"/>
              <w:bidi w:val="0"/>
              <w:spacing w:before="0" w:after="283"/>
              <w:jc w:val="left"/>
            </w:pPr>
            <w:r>
              <w:t> </w:t>
            </w:r>
          </w:p>
        </w:tc>
        <w:tc>
          <w:tcPr>
            <w:tcW w:w="885" w:type="dxa"/>
            <w:tcBorders>
              <w:bottom w:val="single" w:sz="12" w:space="0" w:color="000000"/>
            </w:tcBorders>
            <w:tcMar>
              <w:bottom w:w="28" w:type="dxa"/>
            </w:tcMar>
            <w:vAlign w:val="center"/>
          </w:tcPr>
          <w:p>
            <w:pPr>
              <w:pStyle w:val="TableContents"/>
              <w:bidi w:val="0"/>
              <w:spacing w:before="0" w:after="283"/>
              <w:jc w:val="right"/>
            </w:pPr>
            <w:r>
              <w:t>4,888</w:t>
            </w:r>
          </w:p>
        </w:tc>
        <w:tc>
          <w:tcPr>
            <w:tcW w:w="112" w:type="dxa"/>
            <w:tcBorders/>
            <w:vAlign w:val="center"/>
          </w:tcPr>
          <w:p>
            <w:pPr>
              <w:pStyle w:val="TableContents"/>
              <w:bidi w:val="0"/>
              <w:spacing w:before="0" w:after="283"/>
              <w:jc w:val="left"/>
            </w:pPr>
            <w:r>
              <w:t> </w:t>
            </w:r>
          </w:p>
        </w:tc>
        <w:tc>
          <w:tcPr>
            <w:tcW w:w="112" w:type="dxa"/>
            <w:tcBorders/>
            <w:vAlign w:val="center"/>
          </w:tcPr>
          <w:p>
            <w:pPr>
              <w:pStyle w:val="TableContents"/>
              <w:bidi w:val="0"/>
              <w:spacing w:before="0" w:after="283"/>
              <w:jc w:val="left"/>
            </w:pPr>
            <w:r>
              <w:t> </w:t>
            </w:r>
          </w:p>
        </w:tc>
        <w:tc>
          <w:tcPr>
            <w:tcW w:w="212" w:type="dxa"/>
            <w:tcBorders>
              <w:bottom w:val="single" w:sz="12" w:space="0" w:color="000000"/>
            </w:tcBorders>
            <w:tcMar>
              <w:bottom w:w="28" w:type="dxa"/>
            </w:tcMar>
            <w:vAlign w:val="center"/>
          </w:tcPr>
          <w:p>
            <w:pPr>
              <w:pStyle w:val="TableContents"/>
              <w:bidi w:val="0"/>
              <w:spacing w:before="0" w:after="283"/>
              <w:jc w:val="left"/>
            </w:pPr>
            <w:r>
              <w:t> </w:t>
            </w:r>
          </w:p>
        </w:tc>
        <w:tc>
          <w:tcPr>
            <w:tcW w:w="885" w:type="dxa"/>
            <w:tcBorders>
              <w:bottom w:val="single" w:sz="12" w:space="0" w:color="000000"/>
            </w:tcBorders>
            <w:tcMar>
              <w:bottom w:w="28" w:type="dxa"/>
            </w:tcMar>
            <w:vAlign w:val="center"/>
          </w:tcPr>
          <w:p>
            <w:pPr>
              <w:pStyle w:val="TableContents"/>
              <w:bidi w:val="0"/>
              <w:spacing w:before="0" w:after="283"/>
              <w:jc w:val="right"/>
            </w:pPr>
            <w:r>
              <w:t>4,472</w:t>
            </w:r>
          </w:p>
        </w:tc>
        <w:tc>
          <w:tcPr>
            <w:tcW w:w="112" w:type="dxa"/>
            <w:tcBorders/>
            <w:vAlign w:val="center"/>
          </w:tcPr>
          <w:p>
            <w:pPr>
              <w:pStyle w:val="TableContents"/>
              <w:bidi w:val="0"/>
              <w:spacing w:before="0" w:after="283"/>
              <w:jc w:val="left"/>
            </w:pPr>
            <w:r>
              <w:t> </w:t>
            </w:r>
          </w:p>
        </w:tc>
        <w:tc>
          <w:tcPr>
            <w:tcW w:w="112" w:type="dxa"/>
            <w:tcBorders/>
            <w:vAlign w:val="center"/>
          </w:tcPr>
          <w:p>
            <w:pPr>
              <w:pStyle w:val="TableContents"/>
              <w:bidi w:val="0"/>
              <w:spacing w:before="0" w:after="283"/>
              <w:jc w:val="left"/>
            </w:pPr>
            <w:r>
              <w:t> </w:t>
            </w:r>
          </w:p>
        </w:tc>
        <w:tc>
          <w:tcPr>
            <w:tcW w:w="235" w:type="dxa"/>
            <w:tcBorders>
              <w:bottom w:val="single" w:sz="12" w:space="0" w:color="000000"/>
            </w:tcBorders>
            <w:tcMar>
              <w:bottom w:w="28" w:type="dxa"/>
            </w:tcMar>
            <w:vAlign w:val="center"/>
          </w:tcPr>
          <w:p>
            <w:pPr>
              <w:pStyle w:val="TableContents"/>
              <w:bidi w:val="0"/>
              <w:spacing w:before="0" w:after="283"/>
              <w:jc w:val="left"/>
            </w:pPr>
            <w:r>
              <w:t> </w:t>
            </w:r>
          </w:p>
        </w:tc>
        <w:tc>
          <w:tcPr>
            <w:tcW w:w="815" w:type="dxa"/>
            <w:tcBorders>
              <w:bottom w:val="single" w:sz="12" w:space="0" w:color="000000"/>
            </w:tcBorders>
            <w:tcMar>
              <w:bottom w:w="28" w:type="dxa"/>
            </w:tcMar>
            <w:vAlign w:val="center"/>
          </w:tcPr>
          <w:p>
            <w:pPr>
              <w:pStyle w:val="TableContents"/>
              <w:bidi w:val="0"/>
              <w:spacing w:before="0" w:after="283"/>
              <w:jc w:val="right"/>
            </w:pPr>
            <w:r>
              <w:t>416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2" w:type="dxa"/>
            <w:tcBorders>
              <w:bottom w:val="single" w:sz="12" w:space="0" w:color="000000"/>
            </w:tcBorders>
            <w:tcMar>
              <w:bottom w:w="28" w:type="dxa"/>
            </w:tcMar>
            <w:vAlign w:val="center"/>
          </w:tcPr>
          <w:p>
            <w:pPr>
              <w:pStyle w:val="TableContents"/>
              <w:bidi w:val="0"/>
              <w:spacing w:before="0" w:after="283"/>
              <w:jc w:val="left"/>
            </w:pPr>
            <w:r>
              <w:t> </w:t>
            </w:r>
          </w:p>
        </w:tc>
        <w:tc>
          <w:tcPr>
            <w:tcW w:w="943" w:type="dxa"/>
            <w:tcBorders>
              <w:bottom w:val="single" w:sz="12" w:space="0" w:color="000000"/>
            </w:tcBorders>
            <w:tcMar>
              <w:bottom w:w="28" w:type="dxa"/>
            </w:tcMar>
            <w:vAlign w:val="center"/>
          </w:tcPr>
          <w:p>
            <w:pPr>
              <w:pStyle w:val="TableContents"/>
              <w:bidi w:val="0"/>
              <w:spacing w:before="0" w:after="283"/>
              <w:jc w:val="right"/>
            </w:pPr>
            <w:r>
              <w:t>14,913</w:t>
            </w:r>
          </w:p>
        </w:tc>
        <w:tc>
          <w:tcPr>
            <w:tcW w:w="102"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192" w:type="dxa"/>
            <w:tcBorders>
              <w:bottom w:val="single" w:sz="12" w:space="0" w:color="000000"/>
            </w:tcBorders>
            <w:tcMar>
              <w:bottom w:w="28" w:type="dxa"/>
            </w:tcMar>
            <w:vAlign w:val="center"/>
          </w:tcPr>
          <w:p>
            <w:pPr>
              <w:pStyle w:val="TableContents"/>
              <w:bidi w:val="0"/>
              <w:spacing w:before="0" w:after="283"/>
              <w:jc w:val="left"/>
            </w:pPr>
            <w:r>
              <w:t> </w:t>
            </w:r>
          </w:p>
        </w:tc>
        <w:tc>
          <w:tcPr>
            <w:tcW w:w="807" w:type="dxa"/>
            <w:tcBorders>
              <w:bottom w:val="single" w:sz="12" w:space="0" w:color="000000"/>
            </w:tcBorders>
            <w:tcMar>
              <w:bottom w:w="28" w:type="dxa"/>
            </w:tcMar>
            <w:vAlign w:val="center"/>
          </w:tcPr>
          <w:p>
            <w:pPr>
              <w:pStyle w:val="TableContents"/>
              <w:bidi w:val="0"/>
              <w:spacing w:before="0" w:after="283"/>
              <w:jc w:val="right"/>
            </w:pPr>
            <w:r>
              <w:t>13,091</w:t>
            </w:r>
          </w:p>
        </w:tc>
        <w:tc>
          <w:tcPr>
            <w:tcW w:w="102"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204" w:type="dxa"/>
            <w:tcBorders>
              <w:bottom w:val="single" w:sz="12" w:space="0" w:color="000000"/>
            </w:tcBorders>
            <w:tcMar>
              <w:bottom w:w="28" w:type="dxa"/>
            </w:tcMar>
            <w:vAlign w:val="center"/>
          </w:tcPr>
          <w:p>
            <w:pPr>
              <w:pStyle w:val="TableContents"/>
              <w:bidi w:val="0"/>
              <w:spacing w:before="0" w:after="283"/>
              <w:jc w:val="left"/>
            </w:pPr>
            <w:r>
              <w:t> </w:t>
            </w:r>
          </w:p>
        </w:tc>
        <w:tc>
          <w:tcPr>
            <w:tcW w:w="846" w:type="dxa"/>
            <w:tcBorders>
              <w:bottom w:val="single" w:sz="12" w:space="0" w:color="000000"/>
            </w:tcBorders>
            <w:tcMar>
              <w:bottom w:w="28" w:type="dxa"/>
            </w:tcMar>
            <w:vAlign w:val="center"/>
          </w:tcPr>
          <w:p>
            <w:pPr>
              <w:pStyle w:val="TableContents"/>
              <w:bidi w:val="0"/>
              <w:spacing w:before="0" w:after="283"/>
              <w:jc w:val="right"/>
            </w:pPr>
            <w:r>
              <w:t>1,822</w:t>
            </w:r>
          </w:p>
        </w:tc>
        <w:tc>
          <w:tcPr>
            <w:tcW w:w="144" w:type="dxa"/>
            <w:tcBorders/>
            <w:vAlign w:val="center"/>
          </w:tcPr>
          <w:p>
            <w:pPr>
              <w:pStyle w:val="TableContents"/>
              <w:bidi w:val="0"/>
              <w:spacing w:before="0" w:after="283"/>
              <w:jc w:val="left"/>
            </w:pPr>
            <w:r>
              <w:t> </w:t>
            </w:r>
          </w:p>
        </w:tc>
      </w:tr>
      <w:tr>
        <w:tc>
          <w:tcPr>
            <w:tcW w:w="2597" w:type="dxa"/>
            <w:tcBorders/>
            <w:shd w:fill="CCEEFF" w:val="clear"/>
            <w:vAlign w:val="center"/>
          </w:tcPr>
          <w:p>
            <w:pPr>
              <w:pStyle w:val="TableContents"/>
              <w:bidi w:val="0"/>
              <w:spacing w:before="0" w:after="283"/>
              <w:jc w:val="left"/>
            </w:pPr>
            <w:r>
              <w:t>Total noninterest expense</w:t>
            </w:r>
          </w:p>
        </w:tc>
        <w:tc>
          <w:tcPr>
            <w:tcW w:w="212"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85" w:type="dxa"/>
            <w:tcBorders>
              <w:bottom w:val="double" w:sz="8" w:space="0" w:color="000000"/>
            </w:tcBorders>
            <w:shd w:fill="CCEEFF" w:val="clear"/>
            <w:tcMar>
              <w:bottom w:w="28" w:type="dxa"/>
            </w:tcMar>
            <w:vAlign w:val="center"/>
          </w:tcPr>
          <w:p>
            <w:pPr>
              <w:pStyle w:val="TableContents"/>
              <w:bidi w:val="0"/>
              <w:spacing w:before="0" w:after="283"/>
              <w:jc w:val="right"/>
            </w:pPr>
            <w:r>
              <w:t>38,074</w:t>
            </w:r>
          </w:p>
        </w:tc>
        <w:tc>
          <w:tcPr>
            <w:tcW w:w="112"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212"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85" w:type="dxa"/>
            <w:tcBorders>
              <w:bottom w:val="double" w:sz="8" w:space="0" w:color="000000"/>
            </w:tcBorders>
            <w:shd w:fill="CCEEFF" w:val="clear"/>
            <w:tcMar>
              <w:bottom w:w="28" w:type="dxa"/>
            </w:tcMar>
            <w:vAlign w:val="center"/>
          </w:tcPr>
          <w:p>
            <w:pPr>
              <w:pStyle w:val="TableContents"/>
              <w:bidi w:val="0"/>
              <w:spacing w:before="0" w:after="283"/>
              <w:jc w:val="right"/>
            </w:pPr>
            <w:r>
              <w:t>33,024</w:t>
            </w:r>
          </w:p>
        </w:tc>
        <w:tc>
          <w:tcPr>
            <w:tcW w:w="112"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235"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15" w:type="dxa"/>
            <w:tcBorders>
              <w:bottom w:val="double" w:sz="8" w:space="0" w:color="000000"/>
            </w:tcBorders>
            <w:shd w:fill="CCEEFF" w:val="clear"/>
            <w:tcMar>
              <w:bottom w:w="28" w:type="dxa"/>
            </w:tcMar>
            <w:vAlign w:val="center"/>
          </w:tcPr>
          <w:p>
            <w:pPr>
              <w:pStyle w:val="TableContents"/>
              <w:bidi w:val="0"/>
              <w:spacing w:before="0" w:after="283"/>
              <w:jc w:val="right"/>
            </w:pPr>
            <w:r>
              <w:t>5,050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92"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943" w:type="dxa"/>
            <w:tcBorders>
              <w:bottom w:val="double" w:sz="8" w:space="0" w:color="000000"/>
            </w:tcBorders>
            <w:shd w:fill="CCEEFF" w:val="clear"/>
            <w:tcMar>
              <w:bottom w:w="28" w:type="dxa"/>
            </w:tcMar>
            <w:vAlign w:val="center"/>
          </w:tcPr>
          <w:p>
            <w:pPr>
              <w:pStyle w:val="TableContents"/>
              <w:bidi w:val="0"/>
              <w:spacing w:before="0" w:after="283"/>
              <w:jc w:val="right"/>
            </w:pPr>
            <w:r>
              <w:t>113,464</w:t>
            </w:r>
          </w:p>
        </w:tc>
        <w:tc>
          <w:tcPr>
            <w:tcW w:w="102"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192"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07" w:type="dxa"/>
            <w:tcBorders>
              <w:bottom w:val="double" w:sz="8" w:space="0" w:color="000000"/>
            </w:tcBorders>
            <w:shd w:fill="CCEEFF" w:val="clear"/>
            <w:tcMar>
              <w:bottom w:w="28" w:type="dxa"/>
            </w:tcMar>
            <w:vAlign w:val="center"/>
          </w:tcPr>
          <w:p>
            <w:pPr>
              <w:pStyle w:val="TableContents"/>
              <w:bidi w:val="0"/>
              <w:spacing w:before="0" w:after="283"/>
              <w:jc w:val="right"/>
            </w:pPr>
            <w:r>
              <w:t>99,597</w:t>
            </w:r>
          </w:p>
        </w:tc>
        <w:tc>
          <w:tcPr>
            <w:tcW w:w="102"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204"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46" w:type="dxa"/>
            <w:tcBorders>
              <w:bottom w:val="double" w:sz="8" w:space="0" w:color="000000"/>
            </w:tcBorders>
            <w:shd w:fill="CCEEFF" w:val="clear"/>
            <w:tcMar>
              <w:bottom w:w="28" w:type="dxa"/>
            </w:tcMar>
            <w:vAlign w:val="center"/>
          </w:tcPr>
          <w:p>
            <w:pPr>
              <w:pStyle w:val="TableContents"/>
              <w:bidi w:val="0"/>
              <w:spacing w:before="0" w:after="283"/>
              <w:jc w:val="right"/>
            </w:pPr>
            <w:r>
              <w:t>13,867</w:t>
            </w:r>
          </w:p>
        </w:tc>
        <w:tc>
          <w:tcPr>
            <w:tcW w:w="144" w:type="dxa"/>
            <w:tcBorders/>
            <w:shd w:fill="CCEEFF" w:val="clear"/>
            <w:vAlign w:val="center"/>
          </w:tcPr>
          <w:p>
            <w:pPr>
              <w:pStyle w:val="TableContents"/>
              <w:bidi w:val="0"/>
              <w:spacing w:before="0" w:after="283"/>
              <w:jc w:val="left"/>
            </w:pPr>
            <w:r>
              <w:t> </w:t>
            </w:r>
          </w:p>
        </w:tc>
      </w:tr>
    </w:tbl>
    <w:p>
      <w:pPr>
        <w:pStyle w:val="TextBody"/>
        <w:bidi w:val="0"/>
        <w:spacing w:before="0" w:after="0"/>
        <w:jc w:val="left"/>
      </w:pPr>
      <w:r>
        <w:t> </w:t>
      </w:r>
    </w:p>
    <w:tbl>
      <w:tblPr>
        <w:tblW w:w="10205" w:type="dxa"/>
        <w:jc w:val="left"/>
        <w:tblInd w:w="0" w:type="dxa"/>
        <w:tblLayout w:type="fixed"/>
        <w:tblCellMar>
          <w:top w:w="0" w:type="dxa"/>
          <w:left w:w="0" w:type="dxa"/>
          <w:bottom w:w="0" w:type="dxa"/>
          <w:right w:w="0" w:type="dxa"/>
        </w:tblCellMar>
      </w:tblPr>
      <w:tblGrid>
        <w:gridCol w:w="334"/>
        <w:gridCol w:w="9871"/>
      </w:tblGrid>
      <w:tr>
        <w:tc>
          <w:tcPr>
            <w:tcW w:w="334" w:type="dxa"/>
            <w:tcBorders/>
            <w:vAlign w:val="center"/>
          </w:tcPr>
          <w:p>
            <w:pPr>
              <w:pStyle w:val="TableContents"/>
              <w:bidi w:val="0"/>
              <w:spacing w:before="0" w:after="0"/>
              <w:jc w:val="left"/>
              <w:rPr>
                <w:sz w:val="16"/>
              </w:rPr>
            </w:pPr>
            <w:r>
              <w:rPr>
                <w:color w:val="000000"/>
                <w:sz w:val="16"/>
              </w:rPr>
              <w:t>(1)</w:t>
            </w:r>
            <w:r>
              <w:rPr>
                <w:sz w:val="16"/>
              </w:rPr>
              <w:t xml:space="preserve"> </w:t>
            </w:r>
          </w:p>
        </w:tc>
        <w:tc>
          <w:tcPr>
            <w:tcW w:w="9871" w:type="dxa"/>
            <w:tcBorders/>
            <w:vAlign w:val="center"/>
          </w:tcPr>
          <w:p>
            <w:pPr>
              <w:pStyle w:val="TableContents"/>
              <w:bidi w:val="0"/>
              <w:spacing w:before="0" w:after="0"/>
              <w:jc w:val="both"/>
              <w:rPr>
                <w:sz w:val="16"/>
              </w:rPr>
            </w:pPr>
            <w:r>
              <w:rPr>
                <w:color w:val="000000"/>
                <w:sz w:val="16"/>
              </w:rPr>
              <w:t>Other expenses include items such as banking regulatory assessments, intangible asset amortization, data conversion expenses, appraisal expenses, telephone expenses, postage, courier fees, directors’ fees, and insurance.</w:t>
            </w:r>
            <w:r>
              <w:rPr>
                <w:sz w:val="16"/>
              </w:rPr>
              <w:t xml:space="preserve"> </w:t>
            </w:r>
          </w:p>
        </w:tc>
      </w:tr>
    </w:tbl>
    <w:p>
      <w:pPr>
        <w:pStyle w:val="TextBody"/>
        <w:bidi w:val="0"/>
        <w:spacing w:before="0" w:after="0"/>
        <w:jc w:val="both"/>
      </w:pPr>
      <w: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Noninterest expense for the three months ended September 30, 2026 was $38.1 million compared to $33.0 million for the three months ended September 30, 2025, an increase of $5.0 million, or 15.3%. Significant changes in the components of noninterest expense are detailed below.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b/>
          <w:sz w:val="20"/>
        </w:rPr>
        <w:t>Salaries and employee benefits</w:t>
      </w:r>
      <w:r>
        <w:rPr>
          <w:rFonts w:ascii="Times New Roman" w:hAnsi="Times New Roman"/>
          <w:sz w:val="20"/>
        </w:rPr>
        <w:t xml:space="preserve"> - Salaries and employee benefits increased $3.0 million, or 15.3%, from $19.4 million for the three months ended September 30, 2025 to $22.4 million for the three months ended September 30, 2026. This increase was primarily driven by recurring core personnel expenses related to the BOH acquisition and annual salary adjustments.</w:t>
      </w:r>
    </w:p>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b/>
          <w:spacing w:val="0"/>
          <w:sz w:val="20"/>
        </w:rPr>
        <w:t>Occupancy and equipment, net</w:t>
      </w:r>
      <w:r>
        <w:rPr>
          <w:rFonts w:ascii="Times New Roman" w:hAnsi="Times New Roman"/>
          <w:spacing w:val="0"/>
          <w:sz w:val="20"/>
        </w:rPr>
        <w:t> - Occupancy expenses increased $344 thousand or 8.5%, from $4.0 million for the three months ended September 30, 2025 to $4.4 million for the three months ended September 30, 2026. This increase was primarily related to new core costs related to the BOH acquisition. </w:t>
      </w:r>
    </w:p>
    <w:p>
      <w:pPr>
        <w:pStyle w:val="TextBody"/>
        <w:bidi w:val="0"/>
        <w:spacing w:before="0" w:after="0"/>
        <w:jc w:val="both"/>
      </w:pPr>
      <w:r>
        <w:t> </w:t>
      </w:r>
    </w:p>
    <w:p>
      <w:pPr>
        <w:pStyle w:val="TextBody"/>
        <w:bidi w:val="0"/>
        <w:spacing w:before="0" w:after="0"/>
        <w:ind w:left="0" w:right="0" w:hanging="0"/>
        <w:jc w:val="both"/>
        <w:rPr>
          <w:rFonts w:ascii="Times New Roman" w:hAnsi="Times New Roman"/>
          <w:sz w:val="20"/>
        </w:rPr>
      </w:pPr>
      <w:r>
        <w:rPr>
          <w:rFonts w:ascii="Times New Roman" w:hAnsi="Times New Roman"/>
          <w:b/>
          <w:sz w:val="20"/>
        </w:rPr>
        <w:t>Professional services</w:t>
      </w:r>
      <w:r>
        <w:rPr>
          <w:rFonts w:ascii="Times New Roman" w:hAnsi="Times New Roman"/>
          <w:sz w:val="20"/>
        </w:rPr>
        <w:t xml:space="preserve"> - Professional services increased $647 thousand, or 50.0% from $1.3 million for the three months ended September 30, 2025 to $1.9 million for the three months ended September 30, 2026. </w:t>
      </w:r>
      <w:r>
        <w:rPr>
          <w:rFonts w:ascii="Times New Roman" w:hAnsi="Times New Roman"/>
          <w:sz w:val="20"/>
          <w:shd w:fill="FFFFFF" w:val="clear"/>
        </w:rPr>
        <w:t>This increase was driven by an increase of $276 thousand in legal fees during the third quarter of 2026, mainly related to collection efforts on problem loans. The remaining increase was primarily related to consulting services for technology initiatives and new core costs related to the BOH acquisition.</w:t>
      </w:r>
    </w:p>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b/>
          <w:spacing w:val="0"/>
          <w:sz w:val="20"/>
        </w:rPr>
        <w:t>IT and data ser</w:t>
      </w:r>
      <w:r>
        <w:rPr>
          <w:rFonts w:ascii="Times New Roman" w:hAnsi="Times New Roman"/>
          <w:b/>
          <w:spacing w:val="0"/>
          <w:sz w:val="20"/>
          <w:shd w:fill="FFFFFF" w:val="clear"/>
        </w:rPr>
        <w:t>vices - </w:t>
      </w:r>
      <w:r>
        <w:rPr>
          <w:rFonts w:ascii="Times New Roman" w:hAnsi="Times New Roman"/>
          <w:spacing w:val="0"/>
          <w:sz w:val="20"/>
          <w:shd w:fill="FFFFFF" w:val="clear"/>
        </w:rPr>
        <w:t>IT and data services increased $451 thousand or 38.1%, to $1.6 million for the three months ended September 30, 2026 from $1.2 million for the three months ended September 30, 2025. This increase was largely related to rising software costs, costs related to the implementation of a new loan origination system, and new core costs related to the BOH acquisition. </w:t>
      </w:r>
    </w:p>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b/>
          <w:color w:val="000000"/>
          <w:sz w:val="20"/>
        </w:rPr>
        <w:t xml:space="preserve">Other expenses - </w:t>
      </w:r>
      <w:r>
        <w:rPr>
          <w:rFonts w:ascii="Times New Roman" w:hAnsi="Times New Roman"/>
          <w:color w:val="000000"/>
          <w:sz w:val="20"/>
        </w:rPr>
        <w:t>Other expenses increased $416 thousand, or 9.3%, from $4.5 million for the three months ended September 30, 2025 to $4.9 million for the three months ended September 30, 2026. This was primarily the result of new core expenses after the BOH acquisition.</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sz w:val="20"/>
        </w:rPr>
        <w:t>Noninterest expense for the nine months ended September 30, 2026 was $113.5 million, compared to $99.6 million for the nine months ended September 30, 2025, an increase of $13.9 million, or 13.9%. Significant changes in the components of noninterest expense are detailed below. </w:t>
      </w:r>
      <w:r>
        <w:rPr>
          <w:rFonts w:ascii="Times New Roman" w:hAnsi="Times New Roman"/>
          <w:spacing w:val="0"/>
          <w:sz w:val="20"/>
        </w:rPr>
        <w:t>There w</w:t>
      </w:r>
      <w:r>
        <w:rPr>
          <w:rFonts w:ascii="Times New Roman" w:hAnsi="Times New Roman"/>
          <w:spacing w:val="0"/>
          <w:sz w:val="20"/>
          <w:shd w:fill="FFFFFF" w:val="clear"/>
        </w:rPr>
        <w:t>as a total of $2.6 million of acquisition related expenses re</w:t>
      </w:r>
      <w:r>
        <w:rPr>
          <w:rFonts w:ascii="Times New Roman" w:hAnsi="Times New Roman"/>
          <w:spacing w:val="0"/>
          <w:sz w:val="20"/>
        </w:rPr>
        <w:t>corded in the nine months ended September 30, 2026. This total was comprised of $708 thousand in personnel expenses, $1.2 million in professional services expense, and $693 thousand in data conversion expenses.</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b/>
          <w:sz w:val="20"/>
        </w:rPr>
        <w:t>Salaries and employee benefits</w:t>
      </w:r>
      <w:r>
        <w:rPr>
          <w:rFonts w:ascii="Times New Roman" w:hAnsi="Times New Roman"/>
          <w:sz w:val="20"/>
        </w:rPr>
        <w:t xml:space="preserve"> - Salaries and employee benefits increased $7.5 million, or 12.8%, from $58.6 million for the nine months ended September 30, 2025 to $66.1 million for the nine months ended September 30, 2026. </w:t>
      </w:r>
      <w:r>
        <w:rPr>
          <w:rFonts w:ascii="Times New Roman" w:hAnsi="Times New Roman"/>
          <w:spacing w:val="0"/>
          <w:sz w:val="20"/>
        </w:rPr>
        <w:t>This increase was primarily driven by personnel expenses related to the BOH acquisition - both recurring core and one-time expenses, annual salary adjustments and new lender hires during the last twelve months.</w:t>
      </w:r>
      <w:r>
        <w:rPr>
          <w:rFonts w:ascii="Times New Roman" w:hAnsi="Times New Roman"/>
          <w:sz w:val="20"/>
        </w:rPr>
        <w:t xml:space="preserve"> </w:t>
      </w:r>
    </w:p>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b/>
          <w:spacing w:val="0"/>
          <w:sz w:val="20"/>
        </w:rPr>
        <w:t>Occupancy and equipment, net</w:t>
      </w:r>
      <w:r>
        <w:rPr>
          <w:rFonts w:ascii="Times New Roman" w:hAnsi="Times New Roman"/>
          <w:spacing w:val="0"/>
          <w:sz w:val="20"/>
        </w:rPr>
        <w:t> - Occupancy expenses increased $628 thousand, or 5.2%, from $12.0 million for the nine months ended September 30, 2025 to $12.7 million for the nine months ended September 30, 2026. This increase was primarily related to new costs related to the BOH acquisition. </w:t>
      </w:r>
    </w:p>
    <w:p>
      <w:pPr>
        <w:pStyle w:val="TextBody"/>
        <w:bidi w:val="0"/>
        <w:spacing w:before="0" w:after="0"/>
        <w:jc w:val="both"/>
      </w:pPr>
      <w:r>
        <w:t> </w:t>
      </w:r>
    </w:p>
    <w:p>
      <w:pPr>
        <w:pStyle w:val="TextBody"/>
        <w:bidi w:val="0"/>
        <w:spacing w:before="0" w:after="0"/>
        <w:ind w:left="0" w:right="0" w:hanging="0"/>
        <w:jc w:val="both"/>
        <w:rPr>
          <w:rFonts w:ascii="Times New Roman" w:hAnsi="Times New Roman"/>
          <w:sz w:val="20"/>
        </w:rPr>
      </w:pPr>
      <w:r>
        <w:rPr>
          <w:rFonts w:ascii="Times New Roman" w:hAnsi="Times New Roman"/>
          <w:b/>
          <w:sz w:val="20"/>
        </w:rPr>
        <w:t>Professional services</w:t>
      </w:r>
      <w:r>
        <w:rPr>
          <w:rFonts w:ascii="Times New Roman" w:hAnsi="Times New Roman"/>
          <w:sz w:val="20"/>
        </w:rPr>
        <w:t xml:space="preserve"> - Professional services increased $1.8 million, or 37.7% from $4.9 million for the nine months ended September 30, 2025 to $6.7 million for the nine months ended September 30, 2026. This increase was primarily driven by $1.2 million of BOH acquisition-related expenses in the first quarter of 2026 and </w:t>
      </w:r>
      <w:r>
        <w:rPr>
          <w:rFonts w:ascii="Times New Roman" w:hAnsi="Times New Roman"/>
          <w:sz w:val="20"/>
          <w:shd w:fill="FFFFFF" w:val="clear"/>
        </w:rPr>
        <w:t>an increase in legal fees related to collection efforts on problem loans in the third quarter of 2026.</w:t>
      </w:r>
    </w:p>
    <w:p>
      <w:pPr>
        <w:pStyle w:val="TextBody"/>
        <w:bidi w:val="0"/>
        <w:spacing w:before="0" w:after="0"/>
        <w:jc w:val="both"/>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38</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b/>
          <w:color w:val="000000"/>
          <w:sz w:val="20"/>
        </w:rPr>
        <w:t xml:space="preserve">IT and data services - </w:t>
      </w:r>
      <w:r>
        <w:rPr>
          <w:rFonts w:ascii="Times New Roman" w:hAnsi="Times New Roman"/>
          <w:color w:val="000000"/>
          <w:sz w:val="20"/>
        </w:rPr>
        <w:t>IT and data services increased $1.5 million, or 41.2%, from $3.5 million for nine months ended September 30, 2025 to $5.0 million for the nine months ended September 30, 2026. The increase is primarily a result of new core costs related to the BOH acquisition. Additionally, there has been continued rising cost of technology services and new costs related to the implementation of a new loan origination system.</w:t>
      </w:r>
    </w:p>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b/>
          <w:spacing w:val="0"/>
          <w:sz w:val="20"/>
        </w:rPr>
        <w:t>Other expenses - </w:t>
      </w:r>
      <w:r>
        <w:rPr>
          <w:rFonts w:ascii="Times New Roman" w:hAnsi="Times New Roman"/>
          <w:spacing w:val="0"/>
          <w:sz w:val="20"/>
        </w:rPr>
        <w:t>Other expenses increased $1.8 million, or 13.9%, from $13.1 million for the nine months ended September 30, 2025 to $14.9 million for the nine months ended September 30, 2026. This was primarily the result of increases for data conversion expenses related to the BOH acquisition and new core expenses related to the BOH acquisition.</w:t>
      </w:r>
    </w:p>
    <w:p>
      <w:pPr>
        <w:pStyle w:val="TextBody"/>
        <w:bidi w:val="0"/>
        <w:spacing w:before="0" w:after="0"/>
        <w:jc w:val="both"/>
      </w:pPr>
      <w: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Financial Condition</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Our total assets increased $930.4 million, or 20.8%, to $5.41 billion at September 30, 2026, compared to $4.48 billion at December 31, 2025. Our loans held for investment increased $686.6 million, or 21.8%, to $3.83 billion at September 30, 2026, compared to $3.14 billion at December 31, 2025. Our securities portfolio decreased $49.2 million, or 8.7%, to $518.3 million at September 30, 2026, compared to $567.5 million at December 31, 2025. Total deposits increased $786.6 million, or 20.3%, to $4.66 billion at September 30, 2026, compared to $3.87 billion at December 31, 2025.</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left"/>
        <w:rPr>
          <w:rFonts w:ascii="Times New Roman" w:hAnsi="Times New Roman"/>
          <w:sz w:val="20"/>
        </w:rPr>
      </w:pPr>
      <w:r>
        <w:rPr>
          <w:rFonts w:ascii="Times New Roman" w:hAnsi="Times New Roman"/>
          <w:b/>
          <w:i/>
          <w:color w:val="000000"/>
          <w:sz w:val="20"/>
        </w:rPr>
        <w:t>Loan Portfolio</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Loans held for investment increased $686.6 million, or 21.8%, to $3.83 billion at September 30, 2026, compared to $3.14 billion at December 31, 2025. The increase in loans was primarily a result of an increase of $631.9 million in loans from the BOH acquisition and from organic loan growth.</w:t>
      </w:r>
    </w:p>
    <w:p>
      <w:pPr>
        <w:pStyle w:val="TextBody"/>
        <w:bidi w:val="0"/>
        <w:spacing w:before="0" w:after="0"/>
        <w:jc w:val="left"/>
      </w:pPr>
      <w:r>
        <w:t> </w:t>
      </w:r>
    </w:p>
    <w:p>
      <w:pPr>
        <w:pStyle w:val="TextBody"/>
        <w:bidi w:val="0"/>
        <w:spacing w:before="0" w:after="0"/>
        <w:jc w:val="both"/>
        <w:rPr>
          <w:rFonts w:ascii="Times New Roman" w:hAnsi="Times New Roman"/>
          <w:sz w:val="20"/>
        </w:rPr>
      </w:pPr>
      <w:r>
        <w:rPr>
          <w:rFonts w:ascii="Times New Roman" w:hAnsi="Times New Roman"/>
          <w:color w:val="000000"/>
          <w:sz w:val="20"/>
        </w:rPr>
        <w:t>The following table shows the contractual maturities of our loans held for investment portfolio at September 30, 2026:</w:t>
      </w:r>
      <w:r>
        <w:rPr>
          <w:rFonts w:ascii="Times New Roman" w:hAnsi="Times New Roman"/>
          <w:sz w:val="20"/>
        </w:rPr>
        <w:t xml:space="preserve"> </w:t>
      </w:r>
    </w:p>
    <w:p>
      <w:pPr>
        <w:pStyle w:val="TextBody"/>
        <w:bidi w:val="0"/>
        <w:spacing w:before="0" w:after="0"/>
        <w:jc w:val="both"/>
      </w:pPr>
      <w:r>
        <w:t> </w:t>
      </w:r>
    </w:p>
    <w:tbl>
      <w:tblPr>
        <w:tblW w:w="10205" w:type="dxa"/>
        <w:jc w:val="left"/>
        <w:tblInd w:w="0" w:type="dxa"/>
        <w:tblLayout w:type="fixed"/>
        <w:tblCellMar>
          <w:top w:w="0" w:type="dxa"/>
          <w:left w:w="0" w:type="dxa"/>
          <w:bottom w:w="0" w:type="dxa"/>
          <w:right w:w="0" w:type="dxa"/>
        </w:tblCellMar>
      </w:tblPr>
      <w:tblGrid>
        <w:gridCol w:w="2445"/>
        <w:gridCol w:w="224"/>
        <w:gridCol w:w="1097"/>
        <w:gridCol w:w="90"/>
        <w:gridCol w:w="90"/>
        <w:gridCol w:w="213"/>
        <w:gridCol w:w="1273"/>
        <w:gridCol w:w="90"/>
        <w:gridCol w:w="90"/>
        <w:gridCol w:w="254"/>
        <w:gridCol w:w="1247"/>
        <w:gridCol w:w="90"/>
        <w:gridCol w:w="90"/>
        <w:gridCol w:w="239"/>
        <w:gridCol w:w="1172"/>
        <w:gridCol w:w="90"/>
        <w:gridCol w:w="90"/>
        <w:gridCol w:w="170"/>
        <w:gridCol w:w="1010"/>
        <w:gridCol w:w="141"/>
      </w:tblGrid>
      <w:tr>
        <w:tc>
          <w:tcPr>
            <w:tcW w:w="2445" w:type="dxa"/>
            <w:tcBorders/>
            <w:vAlign w:val="center"/>
          </w:tcPr>
          <w:p>
            <w:pPr>
              <w:pStyle w:val="TableContents"/>
              <w:bidi w:val="0"/>
              <w:spacing w:before="0" w:after="283"/>
              <w:jc w:val="left"/>
            </w:pPr>
            <w:r>
              <w:t> </w:t>
            </w:r>
          </w:p>
        </w:tc>
        <w:tc>
          <w:tcPr>
            <w:tcW w:w="1321"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Due in</w:t>
              <w:br/>
              <w:t>One Year or</w:t>
            </w:r>
            <w:r>
              <w:rPr>
                <w:b/>
              </w:rPr>
              <w:br/>
              <w:t>Less</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486"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Due after One</w:t>
              <w:br/>
              <w:t>Year</w:t>
              <w:br/>
              <w:t>Through Five</w:t>
            </w:r>
            <w:r>
              <w:rPr>
                <w:b/>
              </w:rPr>
              <w:br/>
              <w:t>Years</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501"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Due after Five</w:t>
              <w:br/>
              <w:t>Years</w:t>
              <w:br/>
              <w:t>Through</w:t>
            </w:r>
            <w:r>
              <w:rPr>
                <w:b/>
              </w:rPr>
              <w:br/>
              <w:t>Fifteen Years</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411"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Due after</w:t>
            </w:r>
            <w:r>
              <w:rPr>
                <w:b/>
              </w:rPr>
              <w:br/>
              <w:t>Fifteen Years</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41" w:type="dxa"/>
            <w:tcBorders/>
            <w:vAlign w:val="center"/>
          </w:tcPr>
          <w:p>
            <w:pPr>
              <w:pStyle w:val="TableContents"/>
              <w:bidi w:val="0"/>
              <w:spacing w:before="0" w:after="283"/>
              <w:jc w:val="left"/>
            </w:pPr>
            <w:r>
              <w:t> </w:t>
            </w:r>
          </w:p>
        </w:tc>
      </w:tr>
      <w:tr>
        <w:tc>
          <w:tcPr>
            <w:tcW w:w="2445" w:type="dxa"/>
            <w:tcBorders/>
            <w:vAlign w:val="center"/>
          </w:tcPr>
          <w:p>
            <w:pPr>
              <w:pStyle w:val="TableContents"/>
              <w:bidi w:val="0"/>
              <w:spacing w:before="0" w:after="283"/>
              <w:jc w:val="left"/>
            </w:pPr>
            <w:r>
              <w:t> </w:t>
            </w:r>
          </w:p>
        </w:tc>
        <w:tc>
          <w:tcPr>
            <w:tcW w:w="7760" w:type="dxa"/>
            <w:gridSpan w:val="19"/>
            <w:tcBorders/>
            <w:vAlign w:val="center"/>
          </w:tcPr>
          <w:p>
            <w:pPr>
              <w:pStyle w:val="TableContents"/>
              <w:bidi w:val="0"/>
              <w:spacing w:before="0" w:after="283"/>
              <w:jc w:val="center"/>
              <w:rPr>
                <w:b/>
              </w:rPr>
            </w:pPr>
            <w:r>
              <w:rPr>
                <w:b/>
              </w:rPr>
              <w:t>(Dollars in thousands)</w:t>
            </w:r>
          </w:p>
        </w:tc>
      </w:tr>
      <w:tr>
        <w:tc>
          <w:tcPr>
            <w:tcW w:w="2445" w:type="dxa"/>
            <w:tcBorders/>
            <w:shd w:fill="CCEEFF" w:val="clear"/>
            <w:vAlign w:val="center"/>
          </w:tcPr>
          <w:p>
            <w:pPr>
              <w:pStyle w:val="TableContents"/>
              <w:bidi w:val="0"/>
              <w:spacing w:before="0" w:after="283"/>
              <w:jc w:val="left"/>
            </w:pPr>
            <w:r>
              <w:t>Commercial real estate</w:t>
            </w:r>
          </w:p>
        </w:tc>
        <w:tc>
          <w:tcPr>
            <w:tcW w:w="224" w:type="dxa"/>
            <w:tcBorders/>
            <w:shd w:fill="CCEEFF" w:val="clear"/>
            <w:vAlign w:val="center"/>
          </w:tcPr>
          <w:p>
            <w:pPr>
              <w:pStyle w:val="TableContents"/>
              <w:bidi w:val="0"/>
              <w:spacing w:before="0" w:after="283"/>
              <w:jc w:val="left"/>
            </w:pPr>
            <w:r>
              <w:t>$</w:t>
            </w:r>
          </w:p>
        </w:tc>
        <w:tc>
          <w:tcPr>
            <w:tcW w:w="1097" w:type="dxa"/>
            <w:tcBorders/>
            <w:shd w:fill="CCEEFF" w:val="clear"/>
            <w:vAlign w:val="center"/>
          </w:tcPr>
          <w:p>
            <w:pPr>
              <w:pStyle w:val="TableContents"/>
              <w:bidi w:val="0"/>
              <w:spacing w:before="0" w:after="283"/>
              <w:jc w:val="right"/>
            </w:pPr>
            <w:r>
              <w:t>310,135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13" w:type="dxa"/>
            <w:tcBorders/>
            <w:shd w:fill="CCEEFF" w:val="clear"/>
            <w:vAlign w:val="center"/>
          </w:tcPr>
          <w:p>
            <w:pPr>
              <w:pStyle w:val="TableContents"/>
              <w:bidi w:val="0"/>
              <w:spacing w:before="0" w:after="283"/>
              <w:jc w:val="left"/>
            </w:pPr>
            <w:r>
              <w:t>$</w:t>
            </w:r>
          </w:p>
        </w:tc>
        <w:tc>
          <w:tcPr>
            <w:tcW w:w="1273" w:type="dxa"/>
            <w:tcBorders/>
            <w:shd w:fill="CCEEFF" w:val="clear"/>
            <w:vAlign w:val="center"/>
          </w:tcPr>
          <w:p>
            <w:pPr>
              <w:pStyle w:val="TableContents"/>
              <w:bidi w:val="0"/>
              <w:spacing w:before="0" w:after="283"/>
              <w:jc w:val="right"/>
            </w:pPr>
            <w:r>
              <w:t>740,350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4" w:type="dxa"/>
            <w:tcBorders/>
            <w:shd w:fill="CCEEFF" w:val="clear"/>
            <w:vAlign w:val="center"/>
          </w:tcPr>
          <w:p>
            <w:pPr>
              <w:pStyle w:val="TableContents"/>
              <w:bidi w:val="0"/>
              <w:spacing w:before="0" w:after="283"/>
              <w:jc w:val="left"/>
            </w:pPr>
            <w:r>
              <w:t>$</w:t>
            </w:r>
          </w:p>
        </w:tc>
        <w:tc>
          <w:tcPr>
            <w:tcW w:w="1247" w:type="dxa"/>
            <w:tcBorders/>
            <w:shd w:fill="CCEEFF" w:val="clear"/>
            <w:vAlign w:val="center"/>
          </w:tcPr>
          <w:p>
            <w:pPr>
              <w:pStyle w:val="TableContents"/>
              <w:bidi w:val="0"/>
              <w:spacing w:before="0" w:after="283"/>
              <w:jc w:val="right"/>
            </w:pPr>
            <w:r>
              <w:t>263,594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9" w:type="dxa"/>
            <w:tcBorders/>
            <w:shd w:fill="CCEEFF" w:val="clear"/>
            <w:vAlign w:val="center"/>
          </w:tcPr>
          <w:p>
            <w:pPr>
              <w:pStyle w:val="TableContents"/>
              <w:bidi w:val="0"/>
              <w:spacing w:before="0" w:after="283"/>
              <w:jc w:val="left"/>
            </w:pPr>
            <w:r>
              <w:t>$</w:t>
            </w:r>
          </w:p>
        </w:tc>
        <w:tc>
          <w:tcPr>
            <w:tcW w:w="1172" w:type="dxa"/>
            <w:tcBorders/>
            <w:shd w:fill="CCEEFF" w:val="clear"/>
            <w:vAlign w:val="center"/>
          </w:tcPr>
          <w:p>
            <w:pPr>
              <w:pStyle w:val="TableContents"/>
              <w:bidi w:val="0"/>
              <w:spacing w:before="0" w:after="283"/>
              <w:jc w:val="right"/>
            </w:pPr>
            <w:r>
              <w:t>50,317</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1010" w:type="dxa"/>
            <w:tcBorders/>
            <w:shd w:fill="CCEEFF" w:val="clear"/>
            <w:vAlign w:val="center"/>
          </w:tcPr>
          <w:p>
            <w:pPr>
              <w:pStyle w:val="TableContents"/>
              <w:bidi w:val="0"/>
              <w:spacing w:before="0" w:after="283"/>
              <w:jc w:val="right"/>
            </w:pPr>
            <w:r>
              <w:t>1,364,396</w:t>
            </w:r>
          </w:p>
        </w:tc>
        <w:tc>
          <w:tcPr>
            <w:tcW w:w="141" w:type="dxa"/>
            <w:tcBorders/>
            <w:shd w:fill="CCEEFF" w:val="clear"/>
            <w:vAlign w:val="center"/>
          </w:tcPr>
          <w:p>
            <w:pPr>
              <w:pStyle w:val="TableContents"/>
              <w:bidi w:val="0"/>
              <w:spacing w:before="0" w:after="283"/>
              <w:jc w:val="left"/>
            </w:pPr>
            <w:r>
              <w:t> </w:t>
            </w:r>
          </w:p>
        </w:tc>
      </w:tr>
      <w:tr>
        <w:tc>
          <w:tcPr>
            <w:tcW w:w="2445" w:type="dxa"/>
            <w:tcBorders/>
            <w:vAlign w:val="center"/>
          </w:tcPr>
          <w:p>
            <w:pPr>
              <w:pStyle w:val="TableContents"/>
              <w:bidi w:val="0"/>
              <w:spacing w:before="0" w:after="283"/>
              <w:jc w:val="left"/>
            </w:pPr>
            <w:r>
              <w:t>Commercial - specialized</w:t>
            </w:r>
          </w:p>
        </w:tc>
        <w:tc>
          <w:tcPr>
            <w:tcW w:w="224" w:type="dxa"/>
            <w:tcBorders/>
            <w:vAlign w:val="center"/>
          </w:tcPr>
          <w:p>
            <w:pPr>
              <w:pStyle w:val="TableContents"/>
              <w:bidi w:val="0"/>
              <w:spacing w:before="0" w:after="283"/>
              <w:jc w:val="left"/>
            </w:pPr>
            <w:r>
              <w:t> </w:t>
            </w:r>
          </w:p>
        </w:tc>
        <w:tc>
          <w:tcPr>
            <w:tcW w:w="1097" w:type="dxa"/>
            <w:tcBorders/>
            <w:vAlign w:val="center"/>
          </w:tcPr>
          <w:p>
            <w:pPr>
              <w:pStyle w:val="TableContents"/>
              <w:bidi w:val="0"/>
              <w:spacing w:before="0" w:after="283"/>
              <w:jc w:val="right"/>
            </w:pPr>
            <w:r>
              <w:t>129,858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3" w:type="dxa"/>
            <w:tcBorders/>
            <w:vAlign w:val="center"/>
          </w:tcPr>
          <w:p>
            <w:pPr>
              <w:pStyle w:val="TableContents"/>
              <w:bidi w:val="0"/>
              <w:spacing w:before="0" w:after="283"/>
              <w:jc w:val="left"/>
            </w:pPr>
            <w:r>
              <w:t> </w:t>
            </w:r>
          </w:p>
        </w:tc>
        <w:tc>
          <w:tcPr>
            <w:tcW w:w="1273" w:type="dxa"/>
            <w:tcBorders/>
            <w:vAlign w:val="center"/>
          </w:tcPr>
          <w:p>
            <w:pPr>
              <w:pStyle w:val="TableContents"/>
              <w:bidi w:val="0"/>
              <w:spacing w:before="0" w:after="283"/>
              <w:jc w:val="right"/>
            </w:pPr>
            <w:r>
              <w:t>203,149</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4" w:type="dxa"/>
            <w:tcBorders/>
            <w:vAlign w:val="center"/>
          </w:tcPr>
          <w:p>
            <w:pPr>
              <w:pStyle w:val="TableContents"/>
              <w:bidi w:val="0"/>
              <w:spacing w:before="0" w:after="283"/>
              <w:jc w:val="left"/>
            </w:pPr>
            <w:r>
              <w:t> </w:t>
            </w:r>
          </w:p>
        </w:tc>
        <w:tc>
          <w:tcPr>
            <w:tcW w:w="1247" w:type="dxa"/>
            <w:tcBorders/>
            <w:vAlign w:val="center"/>
          </w:tcPr>
          <w:p>
            <w:pPr>
              <w:pStyle w:val="TableContents"/>
              <w:bidi w:val="0"/>
              <w:spacing w:before="0" w:after="283"/>
              <w:jc w:val="right"/>
            </w:pPr>
            <w:r>
              <w:t>66,838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9" w:type="dxa"/>
            <w:tcBorders/>
            <w:vAlign w:val="center"/>
          </w:tcPr>
          <w:p>
            <w:pPr>
              <w:pStyle w:val="TableContents"/>
              <w:bidi w:val="0"/>
              <w:spacing w:before="0" w:after="283"/>
              <w:jc w:val="left"/>
            </w:pPr>
            <w:r>
              <w:t> </w:t>
            </w:r>
          </w:p>
        </w:tc>
        <w:tc>
          <w:tcPr>
            <w:tcW w:w="1172" w:type="dxa"/>
            <w:tcBorders/>
            <w:vAlign w:val="center"/>
          </w:tcPr>
          <w:p>
            <w:pPr>
              <w:pStyle w:val="TableContents"/>
              <w:bidi w:val="0"/>
              <w:spacing w:before="0" w:after="283"/>
              <w:jc w:val="right"/>
            </w:pPr>
            <w:r>
              <w:t>35,206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435,051</w:t>
            </w:r>
          </w:p>
        </w:tc>
        <w:tc>
          <w:tcPr>
            <w:tcW w:w="141" w:type="dxa"/>
            <w:tcBorders/>
            <w:vAlign w:val="center"/>
          </w:tcPr>
          <w:p>
            <w:pPr>
              <w:pStyle w:val="TableContents"/>
              <w:bidi w:val="0"/>
              <w:spacing w:before="0" w:after="283"/>
              <w:jc w:val="left"/>
            </w:pPr>
            <w:r>
              <w:t> </w:t>
            </w:r>
          </w:p>
        </w:tc>
      </w:tr>
      <w:tr>
        <w:tc>
          <w:tcPr>
            <w:tcW w:w="2445" w:type="dxa"/>
            <w:tcBorders/>
            <w:shd w:fill="CCEEFF" w:val="clear"/>
            <w:vAlign w:val="center"/>
          </w:tcPr>
          <w:p>
            <w:pPr>
              <w:pStyle w:val="TableContents"/>
              <w:bidi w:val="0"/>
              <w:spacing w:before="0" w:after="283"/>
              <w:jc w:val="left"/>
            </w:pPr>
            <w:r>
              <w:t>Commercial - general</w:t>
            </w:r>
          </w:p>
        </w:tc>
        <w:tc>
          <w:tcPr>
            <w:tcW w:w="224" w:type="dxa"/>
            <w:tcBorders/>
            <w:shd w:fill="CCEEFF" w:val="clear"/>
            <w:vAlign w:val="center"/>
          </w:tcPr>
          <w:p>
            <w:pPr>
              <w:pStyle w:val="TableContents"/>
              <w:bidi w:val="0"/>
              <w:spacing w:before="0" w:after="283"/>
              <w:jc w:val="left"/>
            </w:pPr>
            <w:r>
              <w:t> </w:t>
            </w:r>
          </w:p>
        </w:tc>
        <w:tc>
          <w:tcPr>
            <w:tcW w:w="1097" w:type="dxa"/>
            <w:tcBorders/>
            <w:shd w:fill="CCEEFF" w:val="clear"/>
            <w:vAlign w:val="center"/>
          </w:tcPr>
          <w:p>
            <w:pPr>
              <w:pStyle w:val="TableContents"/>
              <w:bidi w:val="0"/>
              <w:spacing w:before="0" w:after="283"/>
              <w:jc w:val="right"/>
            </w:pPr>
            <w:r>
              <w:t>172,339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13" w:type="dxa"/>
            <w:tcBorders/>
            <w:shd w:fill="CCEEFF" w:val="clear"/>
            <w:vAlign w:val="center"/>
          </w:tcPr>
          <w:p>
            <w:pPr>
              <w:pStyle w:val="TableContents"/>
              <w:bidi w:val="0"/>
              <w:spacing w:before="0" w:after="283"/>
              <w:jc w:val="left"/>
            </w:pPr>
            <w:r>
              <w:t> </w:t>
            </w:r>
          </w:p>
        </w:tc>
        <w:tc>
          <w:tcPr>
            <w:tcW w:w="1273" w:type="dxa"/>
            <w:tcBorders/>
            <w:shd w:fill="CCEEFF" w:val="clear"/>
            <w:vAlign w:val="center"/>
          </w:tcPr>
          <w:p>
            <w:pPr>
              <w:pStyle w:val="TableContents"/>
              <w:bidi w:val="0"/>
              <w:spacing w:before="0" w:after="283"/>
              <w:jc w:val="right"/>
            </w:pPr>
            <w:r>
              <w:t>411,766</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4" w:type="dxa"/>
            <w:tcBorders/>
            <w:shd w:fill="CCEEFF" w:val="clear"/>
            <w:vAlign w:val="center"/>
          </w:tcPr>
          <w:p>
            <w:pPr>
              <w:pStyle w:val="TableContents"/>
              <w:bidi w:val="0"/>
              <w:spacing w:before="0" w:after="283"/>
              <w:jc w:val="left"/>
            </w:pPr>
            <w:r>
              <w:t> </w:t>
            </w:r>
          </w:p>
        </w:tc>
        <w:tc>
          <w:tcPr>
            <w:tcW w:w="1247" w:type="dxa"/>
            <w:tcBorders/>
            <w:shd w:fill="CCEEFF" w:val="clear"/>
            <w:vAlign w:val="center"/>
          </w:tcPr>
          <w:p>
            <w:pPr>
              <w:pStyle w:val="TableContents"/>
              <w:bidi w:val="0"/>
              <w:spacing w:before="0" w:after="283"/>
              <w:jc w:val="right"/>
            </w:pPr>
            <w:r>
              <w:t>172,114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9" w:type="dxa"/>
            <w:tcBorders/>
            <w:shd w:fill="CCEEFF" w:val="clear"/>
            <w:vAlign w:val="center"/>
          </w:tcPr>
          <w:p>
            <w:pPr>
              <w:pStyle w:val="TableContents"/>
              <w:bidi w:val="0"/>
              <w:spacing w:before="0" w:after="283"/>
              <w:jc w:val="left"/>
            </w:pPr>
            <w:r>
              <w:t> </w:t>
            </w:r>
          </w:p>
        </w:tc>
        <w:tc>
          <w:tcPr>
            <w:tcW w:w="1172" w:type="dxa"/>
            <w:tcBorders/>
            <w:shd w:fill="CCEEFF" w:val="clear"/>
            <w:vAlign w:val="center"/>
          </w:tcPr>
          <w:p>
            <w:pPr>
              <w:pStyle w:val="TableContents"/>
              <w:bidi w:val="0"/>
              <w:spacing w:before="0" w:after="283"/>
              <w:jc w:val="right"/>
            </w:pPr>
            <w:r>
              <w:t>79,109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835,328</w:t>
            </w:r>
          </w:p>
        </w:tc>
        <w:tc>
          <w:tcPr>
            <w:tcW w:w="141" w:type="dxa"/>
            <w:tcBorders/>
            <w:shd w:fill="CCEEFF" w:val="clear"/>
            <w:vAlign w:val="center"/>
          </w:tcPr>
          <w:p>
            <w:pPr>
              <w:pStyle w:val="TableContents"/>
              <w:bidi w:val="0"/>
              <w:spacing w:before="0" w:after="283"/>
              <w:jc w:val="left"/>
            </w:pPr>
            <w:r>
              <w:t> </w:t>
            </w:r>
          </w:p>
        </w:tc>
      </w:tr>
      <w:tr>
        <w:tc>
          <w:tcPr>
            <w:tcW w:w="2445" w:type="dxa"/>
            <w:tcBorders/>
            <w:vAlign w:val="center"/>
          </w:tcPr>
          <w:p>
            <w:pPr>
              <w:pStyle w:val="TableContents"/>
              <w:bidi w:val="0"/>
              <w:spacing w:before="0" w:after="283"/>
              <w:jc w:val="left"/>
            </w:pPr>
            <w:r>
              <w:t>Consumer:</w:t>
            </w:r>
          </w:p>
        </w:tc>
        <w:tc>
          <w:tcPr>
            <w:tcW w:w="224" w:type="dxa"/>
            <w:tcBorders/>
            <w:vAlign w:val="center"/>
          </w:tcPr>
          <w:p>
            <w:pPr>
              <w:pStyle w:val="TableContents"/>
              <w:bidi w:val="0"/>
              <w:spacing w:before="0" w:after="283"/>
              <w:jc w:val="left"/>
            </w:pPr>
            <w:r>
              <w:t> </w:t>
            </w:r>
          </w:p>
        </w:tc>
        <w:tc>
          <w:tcPr>
            <w:tcW w:w="1097"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3" w:type="dxa"/>
            <w:tcBorders/>
            <w:vAlign w:val="center"/>
          </w:tcPr>
          <w:p>
            <w:pPr>
              <w:pStyle w:val="TableContents"/>
              <w:bidi w:val="0"/>
              <w:spacing w:before="0" w:after="283"/>
              <w:jc w:val="left"/>
            </w:pPr>
            <w:r>
              <w:t> </w:t>
            </w:r>
          </w:p>
        </w:tc>
        <w:tc>
          <w:tcPr>
            <w:tcW w:w="1273"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4" w:type="dxa"/>
            <w:tcBorders/>
            <w:vAlign w:val="center"/>
          </w:tcPr>
          <w:p>
            <w:pPr>
              <w:pStyle w:val="TableContents"/>
              <w:bidi w:val="0"/>
              <w:spacing w:before="0" w:after="283"/>
              <w:jc w:val="left"/>
            </w:pPr>
            <w:r>
              <w:t> </w:t>
            </w:r>
          </w:p>
        </w:tc>
        <w:tc>
          <w:tcPr>
            <w:tcW w:w="1247"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9" w:type="dxa"/>
            <w:tcBorders/>
            <w:vAlign w:val="center"/>
          </w:tcPr>
          <w:p>
            <w:pPr>
              <w:pStyle w:val="TableContents"/>
              <w:bidi w:val="0"/>
              <w:spacing w:before="0" w:after="283"/>
              <w:jc w:val="left"/>
            </w:pPr>
            <w:r>
              <w:t> </w:t>
            </w:r>
          </w:p>
        </w:tc>
        <w:tc>
          <w:tcPr>
            <w:tcW w:w="1172"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141" w:type="dxa"/>
            <w:tcBorders/>
            <w:vAlign w:val="center"/>
          </w:tcPr>
          <w:p>
            <w:pPr>
              <w:pStyle w:val="TableContents"/>
              <w:bidi w:val="0"/>
              <w:spacing w:before="0" w:after="283"/>
              <w:jc w:val="left"/>
            </w:pPr>
            <w:r>
              <w:t> </w:t>
            </w:r>
          </w:p>
        </w:tc>
      </w:tr>
      <w:tr>
        <w:tc>
          <w:tcPr>
            <w:tcW w:w="2445" w:type="dxa"/>
            <w:tcBorders/>
            <w:shd w:fill="CCEEFF" w:val="clear"/>
            <w:vAlign w:val="center"/>
          </w:tcPr>
          <w:p>
            <w:pPr>
              <w:pStyle w:val="TableContents"/>
              <w:bidi w:val="0"/>
              <w:spacing w:before="0" w:after="283"/>
              <w:jc w:val="left"/>
            </w:pPr>
            <w:r>
              <w:t>1-4 family residential</w:t>
            </w:r>
          </w:p>
        </w:tc>
        <w:tc>
          <w:tcPr>
            <w:tcW w:w="224" w:type="dxa"/>
            <w:tcBorders/>
            <w:shd w:fill="CCEEFF" w:val="clear"/>
            <w:vAlign w:val="center"/>
          </w:tcPr>
          <w:p>
            <w:pPr>
              <w:pStyle w:val="TableContents"/>
              <w:bidi w:val="0"/>
              <w:spacing w:before="0" w:after="283"/>
              <w:jc w:val="left"/>
            </w:pPr>
            <w:r>
              <w:t> </w:t>
            </w:r>
          </w:p>
        </w:tc>
        <w:tc>
          <w:tcPr>
            <w:tcW w:w="1097" w:type="dxa"/>
            <w:tcBorders/>
            <w:shd w:fill="CCEEFF" w:val="clear"/>
            <w:vAlign w:val="center"/>
          </w:tcPr>
          <w:p>
            <w:pPr>
              <w:pStyle w:val="TableContents"/>
              <w:bidi w:val="0"/>
              <w:spacing w:before="0" w:after="283"/>
              <w:jc w:val="right"/>
            </w:pPr>
            <w:r>
              <w:t>70,929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13" w:type="dxa"/>
            <w:tcBorders/>
            <w:shd w:fill="CCEEFF" w:val="clear"/>
            <w:vAlign w:val="center"/>
          </w:tcPr>
          <w:p>
            <w:pPr>
              <w:pStyle w:val="TableContents"/>
              <w:bidi w:val="0"/>
              <w:spacing w:before="0" w:after="283"/>
              <w:jc w:val="left"/>
            </w:pPr>
            <w:r>
              <w:t> </w:t>
            </w:r>
          </w:p>
        </w:tc>
        <w:tc>
          <w:tcPr>
            <w:tcW w:w="1273" w:type="dxa"/>
            <w:tcBorders/>
            <w:shd w:fill="CCEEFF" w:val="clear"/>
            <w:vAlign w:val="center"/>
          </w:tcPr>
          <w:p>
            <w:pPr>
              <w:pStyle w:val="TableContents"/>
              <w:bidi w:val="0"/>
              <w:spacing w:before="0" w:after="283"/>
              <w:jc w:val="right"/>
            </w:pPr>
            <w:r>
              <w:t>167,186</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4" w:type="dxa"/>
            <w:tcBorders/>
            <w:shd w:fill="CCEEFF" w:val="clear"/>
            <w:vAlign w:val="center"/>
          </w:tcPr>
          <w:p>
            <w:pPr>
              <w:pStyle w:val="TableContents"/>
              <w:bidi w:val="0"/>
              <w:spacing w:before="0" w:after="283"/>
              <w:jc w:val="left"/>
            </w:pPr>
            <w:r>
              <w:t> </w:t>
            </w:r>
          </w:p>
        </w:tc>
        <w:tc>
          <w:tcPr>
            <w:tcW w:w="1247" w:type="dxa"/>
            <w:tcBorders/>
            <w:shd w:fill="CCEEFF" w:val="clear"/>
            <w:vAlign w:val="center"/>
          </w:tcPr>
          <w:p>
            <w:pPr>
              <w:pStyle w:val="TableContents"/>
              <w:bidi w:val="0"/>
              <w:spacing w:before="0" w:after="283"/>
              <w:jc w:val="right"/>
            </w:pPr>
            <w:r>
              <w:t>115,236</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9" w:type="dxa"/>
            <w:tcBorders/>
            <w:shd w:fill="CCEEFF" w:val="clear"/>
            <w:vAlign w:val="center"/>
          </w:tcPr>
          <w:p>
            <w:pPr>
              <w:pStyle w:val="TableContents"/>
              <w:bidi w:val="0"/>
              <w:spacing w:before="0" w:after="283"/>
              <w:jc w:val="left"/>
            </w:pPr>
            <w:r>
              <w:t> </w:t>
            </w:r>
          </w:p>
        </w:tc>
        <w:tc>
          <w:tcPr>
            <w:tcW w:w="1172" w:type="dxa"/>
            <w:tcBorders/>
            <w:shd w:fill="CCEEFF" w:val="clear"/>
            <w:vAlign w:val="center"/>
          </w:tcPr>
          <w:p>
            <w:pPr>
              <w:pStyle w:val="TableContents"/>
              <w:bidi w:val="0"/>
              <w:spacing w:before="0" w:after="283"/>
              <w:jc w:val="right"/>
            </w:pPr>
            <w:r>
              <w:t>358,349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711,700</w:t>
            </w:r>
          </w:p>
        </w:tc>
        <w:tc>
          <w:tcPr>
            <w:tcW w:w="141" w:type="dxa"/>
            <w:tcBorders/>
            <w:shd w:fill="CCEEFF" w:val="clear"/>
            <w:vAlign w:val="center"/>
          </w:tcPr>
          <w:p>
            <w:pPr>
              <w:pStyle w:val="TableContents"/>
              <w:bidi w:val="0"/>
              <w:spacing w:before="0" w:after="283"/>
              <w:jc w:val="left"/>
            </w:pPr>
            <w:r>
              <w:t> </w:t>
            </w:r>
          </w:p>
        </w:tc>
      </w:tr>
      <w:tr>
        <w:tc>
          <w:tcPr>
            <w:tcW w:w="2445" w:type="dxa"/>
            <w:tcBorders/>
            <w:vAlign w:val="center"/>
          </w:tcPr>
          <w:p>
            <w:pPr>
              <w:pStyle w:val="TableContents"/>
              <w:bidi w:val="0"/>
              <w:spacing w:before="0" w:after="283"/>
              <w:jc w:val="left"/>
            </w:pPr>
            <w:r>
              <w:t>Auto loans</w:t>
            </w:r>
          </w:p>
        </w:tc>
        <w:tc>
          <w:tcPr>
            <w:tcW w:w="224" w:type="dxa"/>
            <w:tcBorders/>
            <w:vAlign w:val="center"/>
          </w:tcPr>
          <w:p>
            <w:pPr>
              <w:pStyle w:val="TableContents"/>
              <w:bidi w:val="0"/>
              <w:spacing w:before="0" w:after="283"/>
              <w:jc w:val="left"/>
            </w:pPr>
            <w:r>
              <w:t> </w:t>
            </w:r>
          </w:p>
        </w:tc>
        <w:tc>
          <w:tcPr>
            <w:tcW w:w="1097" w:type="dxa"/>
            <w:tcBorders/>
            <w:vAlign w:val="center"/>
          </w:tcPr>
          <w:p>
            <w:pPr>
              <w:pStyle w:val="TableContents"/>
              <w:bidi w:val="0"/>
              <w:spacing w:before="0" w:after="283"/>
              <w:jc w:val="right"/>
            </w:pPr>
            <w:r>
              <w:t>3,898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3" w:type="dxa"/>
            <w:tcBorders/>
            <w:vAlign w:val="center"/>
          </w:tcPr>
          <w:p>
            <w:pPr>
              <w:pStyle w:val="TableContents"/>
              <w:bidi w:val="0"/>
              <w:spacing w:before="0" w:after="283"/>
              <w:jc w:val="left"/>
            </w:pPr>
            <w:r>
              <w:t> </w:t>
            </w:r>
          </w:p>
        </w:tc>
        <w:tc>
          <w:tcPr>
            <w:tcW w:w="1273" w:type="dxa"/>
            <w:tcBorders/>
            <w:vAlign w:val="center"/>
          </w:tcPr>
          <w:p>
            <w:pPr>
              <w:pStyle w:val="TableContents"/>
              <w:bidi w:val="0"/>
              <w:spacing w:before="0" w:after="283"/>
              <w:jc w:val="right"/>
            </w:pPr>
            <w:r>
              <w:t>160,940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4" w:type="dxa"/>
            <w:tcBorders/>
            <w:vAlign w:val="center"/>
          </w:tcPr>
          <w:p>
            <w:pPr>
              <w:pStyle w:val="TableContents"/>
              <w:bidi w:val="0"/>
              <w:spacing w:before="0" w:after="283"/>
              <w:jc w:val="left"/>
            </w:pPr>
            <w:r>
              <w:t> </w:t>
            </w:r>
          </w:p>
        </w:tc>
        <w:tc>
          <w:tcPr>
            <w:tcW w:w="1247" w:type="dxa"/>
            <w:tcBorders/>
            <w:vAlign w:val="center"/>
          </w:tcPr>
          <w:p>
            <w:pPr>
              <w:pStyle w:val="TableContents"/>
              <w:bidi w:val="0"/>
              <w:spacing w:before="0" w:after="283"/>
              <w:jc w:val="right"/>
            </w:pPr>
            <w:r>
              <w:t>105,850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9" w:type="dxa"/>
            <w:tcBorders/>
            <w:vAlign w:val="center"/>
          </w:tcPr>
          <w:p>
            <w:pPr>
              <w:pStyle w:val="TableContents"/>
              <w:bidi w:val="0"/>
              <w:spacing w:before="0" w:after="283"/>
              <w:jc w:val="left"/>
            </w:pPr>
            <w:r>
              <w:t> </w:t>
            </w:r>
          </w:p>
        </w:tc>
        <w:tc>
          <w:tcPr>
            <w:tcW w:w="1172"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270,688</w:t>
            </w:r>
          </w:p>
        </w:tc>
        <w:tc>
          <w:tcPr>
            <w:tcW w:w="141" w:type="dxa"/>
            <w:tcBorders/>
            <w:vAlign w:val="center"/>
          </w:tcPr>
          <w:p>
            <w:pPr>
              <w:pStyle w:val="TableContents"/>
              <w:bidi w:val="0"/>
              <w:spacing w:before="0" w:after="283"/>
              <w:jc w:val="left"/>
            </w:pPr>
            <w:r>
              <w:t> </w:t>
            </w:r>
          </w:p>
        </w:tc>
      </w:tr>
      <w:tr>
        <w:tc>
          <w:tcPr>
            <w:tcW w:w="2445" w:type="dxa"/>
            <w:tcBorders/>
            <w:shd w:fill="CCEEFF" w:val="clear"/>
            <w:vAlign w:val="center"/>
          </w:tcPr>
          <w:p>
            <w:pPr>
              <w:pStyle w:val="TableContents"/>
              <w:bidi w:val="0"/>
              <w:spacing w:before="0" w:after="283"/>
              <w:jc w:val="left"/>
            </w:pPr>
            <w:r>
              <w:t>Other consumer</w:t>
            </w:r>
          </w:p>
        </w:tc>
        <w:tc>
          <w:tcPr>
            <w:tcW w:w="224" w:type="dxa"/>
            <w:tcBorders/>
            <w:shd w:fill="CCEEFF" w:val="clear"/>
            <w:vAlign w:val="center"/>
          </w:tcPr>
          <w:p>
            <w:pPr>
              <w:pStyle w:val="TableContents"/>
              <w:bidi w:val="0"/>
              <w:spacing w:before="0" w:after="283"/>
              <w:jc w:val="left"/>
            </w:pPr>
            <w:r>
              <w:t> </w:t>
            </w:r>
          </w:p>
        </w:tc>
        <w:tc>
          <w:tcPr>
            <w:tcW w:w="1097" w:type="dxa"/>
            <w:tcBorders/>
            <w:shd w:fill="CCEEFF" w:val="clear"/>
            <w:vAlign w:val="center"/>
          </w:tcPr>
          <w:p>
            <w:pPr>
              <w:pStyle w:val="TableContents"/>
              <w:bidi w:val="0"/>
              <w:spacing w:before="0" w:after="283"/>
              <w:jc w:val="right"/>
            </w:pPr>
            <w:r>
              <w:t>8,204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13" w:type="dxa"/>
            <w:tcBorders/>
            <w:shd w:fill="CCEEFF" w:val="clear"/>
            <w:vAlign w:val="center"/>
          </w:tcPr>
          <w:p>
            <w:pPr>
              <w:pStyle w:val="TableContents"/>
              <w:bidi w:val="0"/>
              <w:spacing w:before="0" w:after="283"/>
              <w:jc w:val="left"/>
            </w:pPr>
            <w:r>
              <w:t> </w:t>
            </w:r>
          </w:p>
        </w:tc>
        <w:tc>
          <w:tcPr>
            <w:tcW w:w="1273" w:type="dxa"/>
            <w:tcBorders/>
            <w:shd w:fill="CCEEFF" w:val="clear"/>
            <w:vAlign w:val="center"/>
          </w:tcPr>
          <w:p>
            <w:pPr>
              <w:pStyle w:val="TableContents"/>
              <w:bidi w:val="0"/>
              <w:spacing w:before="0" w:after="283"/>
              <w:jc w:val="right"/>
            </w:pPr>
            <w:r>
              <w:t>39,319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4" w:type="dxa"/>
            <w:tcBorders/>
            <w:shd w:fill="CCEEFF" w:val="clear"/>
            <w:vAlign w:val="center"/>
          </w:tcPr>
          <w:p>
            <w:pPr>
              <w:pStyle w:val="TableContents"/>
              <w:bidi w:val="0"/>
              <w:spacing w:before="0" w:after="283"/>
              <w:jc w:val="left"/>
            </w:pPr>
            <w:r>
              <w:t> </w:t>
            </w:r>
          </w:p>
        </w:tc>
        <w:tc>
          <w:tcPr>
            <w:tcW w:w="1247" w:type="dxa"/>
            <w:tcBorders/>
            <w:shd w:fill="CCEEFF" w:val="clear"/>
            <w:vAlign w:val="center"/>
          </w:tcPr>
          <w:p>
            <w:pPr>
              <w:pStyle w:val="TableContents"/>
              <w:bidi w:val="0"/>
              <w:spacing w:before="0" w:after="283"/>
              <w:jc w:val="right"/>
            </w:pPr>
            <w:r>
              <w:t>12,739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9" w:type="dxa"/>
            <w:tcBorders/>
            <w:shd w:fill="CCEEFF" w:val="clear"/>
            <w:vAlign w:val="center"/>
          </w:tcPr>
          <w:p>
            <w:pPr>
              <w:pStyle w:val="TableContents"/>
              <w:bidi w:val="0"/>
              <w:spacing w:before="0" w:after="283"/>
              <w:jc w:val="left"/>
            </w:pPr>
            <w:r>
              <w:t> </w:t>
            </w:r>
          </w:p>
        </w:tc>
        <w:tc>
          <w:tcPr>
            <w:tcW w:w="1172"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60,262</w:t>
            </w:r>
          </w:p>
        </w:tc>
        <w:tc>
          <w:tcPr>
            <w:tcW w:w="141" w:type="dxa"/>
            <w:tcBorders/>
            <w:shd w:fill="CCEEFF" w:val="clear"/>
            <w:vAlign w:val="center"/>
          </w:tcPr>
          <w:p>
            <w:pPr>
              <w:pStyle w:val="TableContents"/>
              <w:bidi w:val="0"/>
              <w:spacing w:before="0" w:after="283"/>
              <w:jc w:val="left"/>
            </w:pPr>
            <w:r>
              <w:t> </w:t>
            </w:r>
          </w:p>
        </w:tc>
      </w:tr>
      <w:tr>
        <w:tc>
          <w:tcPr>
            <w:tcW w:w="2445" w:type="dxa"/>
            <w:tcBorders/>
            <w:vAlign w:val="center"/>
          </w:tcPr>
          <w:p>
            <w:pPr>
              <w:pStyle w:val="TableContents"/>
              <w:bidi w:val="0"/>
              <w:spacing w:before="0" w:after="283"/>
              <w:jc w:val="left"/>
            </w:pPr>
            <w:r>
              <w:t>Construction</w:t>
            </w:r>
          </w:p>
        </w:tc>
        <w:tc>
          <w:tcPr>
            <w:tcW w:w="224" w:type="dxa"/>
            <w:tcBorders>
              <w:bottom w:val="single" w:sz="12" w:space="0" w:color="000000"/>
            </w:tcBorders>
            <w:tcMar>
              <w:bottom w:w="28" w:type="dxa"/>
            </w:tcMar>
            <w:vAlign w:val="center"/>
          </w:tcPr>
          <w:p>
            <w:pPr>
              <w:pStyle w:val="TableContents"/>
              <w:bidi w:val="0"/>
              <w:spacing w:before="0" w:after="283"/>
              <w:jc w:val="left"/>
            </w:pPr>
            <w:r>
              <w:t> </w:t>
            </w:r>
          </w:p>
        </w:tc>
        <w:tc>
          <w:tcPr>
            <w:tcW w:w="1097" w:type="dxa"/>
            <w:tcBorders>
              <w:bottom w:val="single" w:sz="12" w:space="0" w:color="000000"/>
            </w:tcBorders>
            <w:tcMar>
              <w:bottom w:w="28" w:type="dxa"/>
            </w:tcMar>
            <w:vAlign w:val="center"/>
          </w:tcPr>
          <w:p>
            <w:pPr>
              <w:pStyle w:val="TableContents"/>
              <w:bidi w:val="0"/>
              <w:spacing w:before="0" w:after="283"/>
              <w:jc w:val="right"/>
            </w:pPr>
            <w:r>
              <w:t>108,017</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3" w:type="dxa"/>
            <w:tcBorders>
              <w:bottom w:val="single" w:sz="12" w:space="0" w:color="000000"/>
            </w:tcBorders>
            <w:tcMar>
              <w:bottom w:w="28" w:type="dxa"/>
            </w:tcMar>
            <w:vAlign w:val="center"/>
          </w:tcPr>
          <w:p>
            <w:pPr>
              <w:pStyle w:val="TableContents"/>
              <w:bidi w:val="0"/>
              <w:spacing w:before="0" w:after="283"/>
              <w:jc w:val="left"/>
            </w:pPr>
            <w:r>
              <w:t> </w:t>
            </w:r>
          </w:p>
        </w:tc>
        <w:tc>
          <w:tcPr>
            <w:tcW w:w="1273" w:type="dxa"/>
            <w:tcBorders>
              <w:bottom w:val="single" w:sz="12" w:space="0" w:color="000000"/>
            </w:tcBorders>
            <w:tcMar>
              <w:bottom w:w="28" w:type="dxa"/>
            </w:tcMar>
            <w:vAlign w:val="center"/>
          </w:tcPr>
          <w:p>
            <w:pPr>
              <w:pStyle w:val="TableContents"/>
              <w:bidi w:val="0"/>
              <w:spacing w:before="0" w:after="283"/>
              <w:jc w:val="right"/>
            </w:pPr>
            <w:r>
              <w:t>39,660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54" w:type="dxa"/>
            <w:tcBorders>
              <w:bottom w:val="single" w:sz="12" w:space="0" w:color="000000"/>
            </w:tcBorders>
            <w:tcMar>
              <w:bottom w:w="28" w:type="dxa"/>
            </w:tcMar>
            <w:vAlign w:val="center"/>
          </w:tcPr>
          <w:p>
            <w:pPr>
              <w:pStyle w:val="TableContents"/>
              <w:bidi w:val="0"/>
              <w:spacing w:before="0" w:after="283"/>
              <w:jc w:val="left"/>
            </w:pPr>
            <w:r>
              <w:t> </w:t>
            </w:r>
          </w:p>
        </w:tc>
        <w:tc>
          <w:tcPr>
            <w:tcW w:w="1247" w:type="dxa"/>
            <w:tcBorders>
              <w:bottom w:val="single" w:sz="12" w:space="0" w:color="000000"/>
            </w:tcBorders>
            <w:tcMar>
              <w:bottom w:w="28" w:type="dxa"/>
            </w:tcMar>
            <w:vAlign w:val="center"/>
          </w:tcPr>
          <w:p>
            <w:pPr>
              <w:pStyle w:val="TableContents"/>
              <w:bidi w:val="0"/>
              <w:spacing w:before="0" w:after="283"/>
              <w:jc w:val="right"/>
            </w:pPr>
            <w:r>
              <w:t>2,807</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9" w:type="dxa"/>
            <w:tcBorders>
              <w:bottom w:val="single" w:sz="12" w:space="0" w:color="000000"/>
            </w:tcBorders>
            <w:tcMar>
              <w:bottom w:w="28" w:type="dxa"/>
            </w:tcMar>
            <w:vAlign w:val="center"/>
          </w:tcPr>
          <w:p>
            <w:pPr>
              <w:pStyle w:val="TableContents"/>
              <w:bidi w:val="0"/>
              <w:spacing w:before="0" w:after="283"/>
              <w:jc w:val="left"/>
            </w:pPr>
            <w:r>
              <w:t> </w:t>
            </w:r>
          </w:p>
        </w:tc>
        <w:tc>
          <w:tcPr>
            <w:tcW w:w="1172" w:type="dxa"/>
            <w:tcBorders>
              <w:bottom w:val="single" w:sz="12" w:space="0" w:color="000000"/>
            </w:tcBorders>
            <w:tcMar>
              <w:bottom w:w="28" w:type="dxa"/>
            </w:tcMar>
            <w:vAlign w:val="center"/>
          </w:tcPr>
          <w:p>
            <w:pPr>
              <w:pStyle w:val="TableContents"/>
              <w:bidi w:val="0"/>
              <w:spacing w:before="0" w:after="283"/>
              <w:jc w:val="right"/>
            </w:pPr>
            <w:r>
              <w:t>3,229</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1010" w:type="dxa"/>
            <w:tcBorders>
              <w:bottom w:val="single" w:sz="12" w:space="0" w:color="000000"/>
            </w:tcBorders>
            <w:tcMar>
              <w:bottom w:w="28" w:type="dxa"/>
            </w:tcMar>
            <w:vAlign w:val="center"/>
          </w:tcPr>
          <w:p>
            <w:pPr>
              <w:pStyle w:val="TableContents"/>
              <w:bidi w:val="0"/>
              <w:spacing w:before="0" w:after="283"/>
              <w:jc w:val="right"/>
            </w:pPr>
            <w:r>
              <w:t>153,713</w:t>
            </w:r>
          </w:p>
        </w:tc>
        <w:tc>
          <w:tcPr>
            <w:tcW w:w="141" w:type="dxa"/>
            <w:tcBorders/>
            <w:vAlign w:val="center"/>
          </w:tcPr>
          <w:p>
            <w:pPr>
              <w:pStyle w:val="TableContents"/>
              <w:bidi w:val="0"/>
              <w:spacing w:before="0" w:after="283"/>
              <w:jc w:val="left"/>
            </w:pPr>
            <w:r>
              <w:t> </w:t>
            </w:r>
          </w:p>
        </w:tc>
      </w:tr>
      <w:tr>
        <w:tc>
          <w:tcPr>
            <w:tcW w:w="2445" w:type="dxa"/>
            <w:tcBorders/>
            <w:shd w:fill="CCEEFF" w:val="clear"/>
            <w:vAlign w:val="center"/>
          </w:tcPr>
          <w:p>
            <w:pPr>
              <w:pStyle w:val="TableContents"/>
              <w:bidi w:val="0"/>
              <w:spacing w:before="0" w:after="283"/>
              <w:jc w:val="left"/>
            </w:pPr>
            <w:r>
              <w:t>Total loans</w:t>
            </w:r>
          </w:p>
        </w:tc>
        <w:tc>
          <w:tcPr>
            <w:tcW w:w="224"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097" w:type="dxa"/>
            <w:tcBorders>
              <w:bottom w:val="double" w:sz="8" w:space="0" w:color="000000"/>
            </w:tcBorders>
            <w:shd w:fill="CCEEFF" w:val="clear"/>
            <w:tcMar>
              <w:bottom w:w="28" w:type="dxa"/>
            </w:tcMar>
            <w:vAlign w:val="center"/>
          </w:tcPr>
          <w:p>
            <w:pPr>
              <w:pStyle w:val="TableContents"/>
              <w:bidi w:val="0"/>
              <w:spacing w:before="0" w:after="283"/>
              <w:jc w:val="right"/>
            </w:pPr>
            <w:r>
              <w:t>803,380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13"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273" w:type="dxa"/>
            <w:tcBorders>
              <w:bottom w:val="double" w:sz="8" w:space="0" w:color="000000"/>
            </w:tcBorders>
            <w:shd w:fill="CCEEFF" w:val="clear"/>
            <w:tcMar>
              <w:bottom w:w="28" w:type="dxa"/>
            </w:tcMar>
            <w:vAlign w:val="center"/>
          </w:tcPr>
          <w:p>
            <w:pPr>
              <w:pStyle w:val="TableContents"/>
              <w:bidi w:val="0"/>
              <w:spacing w:before="0" w:after="283"/>
              <w:jc w:val="right"/>
            </w:pPr>
            <w:r>
              <w:t>1,762,370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54"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247" w:type="dxa"/>
            <w:tcBorders>
              <w:bottom w:val="double" w:sz="8" w:space="0" w:color="000000"/>
            </w:tcBorders>
            <w:shd w:fill="CCEEFF" w:val="clear"/>
            <w:tcMar>
              <w:bottom w:w="28" w:type="dxa"/>
            </w:tcMar>
            <w:vAlign w:val="center"/>
          </w:tcPr>
          <w:p>
            <w:pPr>
              <w:pStyle w:val="TableContents"/>
              <w:bidi w:val="0"/>
              <w:spacing w:before="0" w:after="283"/>
              <w:jc w:val="right"/>
            </w:pPr>
            <w:r>
              <w:t>739,178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9"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172" w:type="dxa"/>
            <w:tcBorders>
              <w:bottom w:val="double" w:sz="8" w:space="0" w:color="000000"/>
            </w:tcBorders>
            <w:shd w:fill="CCEEFF" w:val="clear"/>
            <w:tcMar>
              <w:bottom w:w="28" w:type="dxa"/>
            </w:tcMar>
            <w:vAlign w:val="center"/>
          </w:tcPr>
          <w:p>
            <w:pPr>
              <w:pStyle w:val="TableContents"/>
              <w:bidi w:val="0"/>
              <w:spacing w:before="0" w:after="283"/>
              <w:jc w:val="right"/>
            </w:pPr>
            <w:r>
              <w:t>526,210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pPr>
            <w:r>
              <w:t>3,831,138</w:t>
            </w:r>
          </w:p>
        </w:tc>
        <w:tc>
          <w:tcPr>
            <w:tcW w:w="141" w:type="dxa"/>
            <w:tcBorders/>
            <w:shd w:fill="CCEEFF" w:val="clear"/>
            <w:vAlign w:val="center"/>
          </w:tcPr>
          <w:p>
            <w:pPr>
              <w:pStyle w:val="TableContents"/>
              <w:bidi w:val="0"/>
              <w:spacing w:before="0" w:after="283"/>
              <w:jc w:val="left"/>
            </w:pPr>
            <w:r>
              <w:t> </w:t>
            </w:r>
          </w:p>
        </w:tc>
      </w:tr>
    </w:tbl>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color w:val="000000"/>
          <w:sz w:val="20"/>
        </w:rPr>
        <w:t>The following table shows the distribution between fixed and adjustable interest rate loans for maturities greater than one year as of September 30, 2026:</w:t>
      </w:r>
      <w:r>
        <w:rPr>
          <w:rFonts w:ascii="Times New Roman" w:hAnsi="Times New Roman"/>
          <w:sz w:val="20"/>
        </w:rPr>
        <w:t xml:space="preserve"> </w:t>
      </w:r>
    </w:p>
    <w:p>
      <w:pPr>
        <w:pStyle w:val="TextBody"/>
        <w:bidi w:val="0"/>
        <w:spacing w:before="0" w:after="0"/>
        <w:jc w:val="both"/>
      </w:pPr>
      <w:r>
        <w:t> </w:t>
      </w:r>
    </w:p>
    <w:tbl>
      <w:tblPr>
        <w:tblW w:w="5125" w:type="dxa"/>
        <w:jc w:val="left"/>
        <w:tblInd w:w="0" w:type="dxa"/>
        <w:tblLayout w:type="fixed"/>
        <w:tblCellMar>
          <w:top w:w="0" w:type="dxa"/>
          <w:left w:w="0" w:type="dxa"/>
          <w:bottom w:w="0" w:type="dxa"/>
          <w:right w:w="0" w:type="dxa"/>
        </w:tblCellMar>
      </w:tblPr>
      <w:tblGrid>
        <w:gridCol w:w="2450"/>
        <w:gridCol w:w="170"/>
        <w:gridCol w:w="1010"/>
        <w:gridCol w:w="90"/>
        <w:gridCol w:w="90"/>
        <w:gridCol w:w="170"/>
        <w:gridCol w:w="1010"/>
        <w:gridCol w:w="135"/>
      </w:tblGrid>
      <w:tr>
        <w:tc>
          <w:tcPr>
            <w:tcW w:w="245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Fixed</w:t>
            </w:r>
            <w:r>
              <w:rPr>
                <w:b/>
              </w:rPr>
              <w:br/>
              <w:t>Rate</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w:t>
            </w:r>
            <w:r>
              <w:rPr>
                <w:b/>
                <w:spacing w:val="0"/>
              </w:rPr>
              <w:t>djustable</w:t>
            </w:r>
            <w:r>
              <w:rPr>
                <w:b/>
              </w:rPr>
              <w:br/>
              <w:t>Rate</w:t>
            </w:r>
          </w:p>
        </w:tc>
        <w:tc>
          <w:tcPr>
            <w:tcW w:w="135" w:type="dxa"/>
            <w:tcBorders/>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 </w:t>
            </w:r>
          </w:p>
        </w:tc>
        <w:tc>
          <w:tcPr>
            <w:tcW w:w="2675" w:type="dxa"/>
            <w:gridSpan w:val="7"/>
            <w:tcBorders/>
            <w:vAlign w:val="center"/>
          </w:tcPr>
          <w:p>
            <w:pPr>
              <w:pStyle w:val="TableContents"/>
              <w:bidi w:val="0"/>
              <w:spacing w:before="0" w:after="283"/>
              <w:jc w:val="center"/>
              <w:rPr>
                <w:b/>
              </w:rPr>
            </w:pPr>
            <w:r>
              <w:rPr>
                <w:b/>
              </w:rPr>
              <w:t>(Dollars in thousands)</w:t>
            </w:r>
          </w:p>
        </w:tc>
      </w:tr>
      <w:tr>
        <w:tc>
          <w:tcPr>
            <w:tcW w:w="2450" w:type="dxa"/>
            <w:tcBorders/>
            <w:shd w:fill="CCEEFF" w:val="clear"/>
            <w:vAlign w:val="center"/>
          </w:tcPr>
          <w:p>
            <w:pPr>
              <w:pStyle w:val="TableContents"/>
              <w:bidi w:val="0"/>
              <w:spacing w:before="0" w:after="283"/>
              <w:jc w:val="left"/>
            </w:pPr>
            <w:r>
              <w:t>Commercial real estate</w:t>
            </w:r>
          </w:p>
        </w:tc>
        <w:tc>
          <w:tcPr>
            <w:tcW w:w="170" w:type="dxa"/>
            <w:tcBorders/>
            <w:shd w:fill="CCEEFF" w:val="clear"/>
            <w:vAlign w:val="center"/>
          </w:tcPr>
          <w:p>
            <w:pPr>
              <w:pStyle w:val="TableContents"/>
              <w:bidi w:val="0"/>
              <w:spacing w:before="0" w:after="283"/>
              <w:jc w:val="left"/>
            </w:pPr>
            <w:r>
              <w:t>$</w:t>
            </w:r>
          </w:p>
        </w:tc>
        <w:tc>
          <w:tcPr>
            <w:tcW w:w="1010" w:type="dxa"/>
            <w:tcBorders/>
            <w:shd w:fill="CCEEFF" w:val="clear"/>
            <w:vAlign w:val="center"/>
          </w:tcPr>
          <w:p>
            <w:pPr>
              <w:pStyle w:val="TableContents"/>
              <w:bidi w:val="0"/>
              <w:spacing w:before="0" w:after="283"/>
              <w:jc w:val="right"/>
            </w:pPr>
            <w:r>
              <w:t>346,168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1010" w:type="dxa"/>
            <w:tcBorders/>
            <w:shd w:fill="CCEEFF" w:val="clear"/>
            <w:vAlign w:val="center"/>
          </w:tcPr>
          <w:p>
            <w:pPr>
              <w:pStyle w:val="TableContents"/>
              <w:bidi w:val="0"/>
              <w:spacing w:before="0" w:after="283"/>
              <w:jc w:val="right"/>
            </w:pPr>
            <w:r>
              <w:t>708,093</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Commercial - specialized</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116,674</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188,519</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Commercial - general</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255,444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407,545</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Consumer:</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1-4 family residential</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371,810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268,961</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Auto loans</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266,790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Other consumer</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52,058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w:t>
            </w:r>
          </w:p>
        </w:tc>
        <w:tc>
          <w:tcPr>
            <w:tcW w:w="135" w:type="dxa"/>
            <w:tcBorders/>
            <w:shd w:fill="CCEEFF" w:val="clear"/>
            <w:vAlign w:val="center"/>
          </w:tcPr>
          <w:p>
            <w:pPr>
              <w:pStyle w:val="TableContents"/>
              <w:bidi w:val="0"/>
              <w:spacing w:before="0" w:after="283"/>
              <w:jc w:val="left"/>
            </w:pPr>
            <w:r>
              <w:t> </w:t>
            </w:r>
          </w:p>
        </w:tc>
      </w:tr>
      <w:tr>
        <w:tc>
          <w:tcPr>
            <w:tcW w:w="2450" w:type="dxa"/>
            <w:tcBorders/>
            <w:vAlign w:val="center"/>
          </w:tcPr>
          <w:p>
            <w:pPr>
              <w:pStyle w:val="TableContents"/>
              <w:bidi w:val="0"/>
              <w:spacing w:before="0" w:after="283"/>
              <w:jc w:val="left"/>
            </w:pPr>
            <w:r>
              <w:t>Construction</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1010" w:type="dxa"/>
            <w:tcBorders>
              <w:bottom w:val="single" w:sz="12" w:space="0" w:color="000000"/>
            </w:tcBorders>
            <w:tcMar>
              <w:bottom w:w="28" w:type="dxa"/>
            </w:tcMar>
            <w:vAlign w:val="center"/>
          </w:tcPr>
          <w:p>
            <w:pPr>
              <w:pStyle w:val="TableContents"/>
              <w:bidi w:val="0"/>
              <w:spacing w:before="0" w:after="283"/>
              <w:jc w:val="right"/>
            </w:pPr>
            <w:r>
              <w:t>19,141</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1010" w:type="dxa"/>
            <w:tcBorders>
              <w:bottom w:val="single" w:sz="12" w:space="0" w:color="000000"/>
            </w:tcBorders>
            <w:tcMar>
              <w:bottom w:w="28" w:type="dxa"/>
            </w:tcMar>
            <w:vAlign w:val="center"/>
          </w:tcPr>
          <w:p>
            <w:pPr>
              <w:pStyle w:val="TableContents"/>
              <w:bidi w:val="0"/>
              <w:spacing w:before="0" w:after="283"/>
              <w:jc w:val="right"/>
            </w:pPr>
            <w:r>
              <w:t>26,555</w:t>
            </w:r>
          </w:p>
        </w:tc>
        <w:tc>
          <w:tcPr>
            <w:tcW w:w="135" w:type="dxa"/>
            <w:tcBorders/>
            <w:vAlign w:val="center"/>
          </w:tcPr>
          <w:p>
            <w:pPr>
              <w:pStyle w:val="TableContents"/>
              <w:bidi w:val="0"/>
              <w:spacing w:before="0" w:after="283"/>
              <w:jc w:val="left"/>
            </w:pPr>
            <w:r>
              <w:t> </w:t>
            </w:r>
          </w:p>
        </w:tc>
      </w:tr>
      <w:tr>
        <w:tc>
          <w:tcPr>
            <w:tcW w:w="2450" w:type="dxa"/>
            <w:tcBorders/>
            <w:shd w:fill="CCEEFF" w:val="clear"/>
            <w:vAlign w:val="center"/>
          </w:tcPr>
          <w:p>
            <w:pPr>
              <w:pStyle w:val="TableContents"/>
              <w:bidi w:val="0"/>
              <w:spacing w:before="0" w:after="283"/>
              <w:jc w:val="left"/>
            </w:pPr>
            <w:r>
              <w:t>Total loans</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pPr>
            <w:r>
              <w:t>1,428,085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pPr>
            <w:r>
              <w:t>1,599,673</w:t>
            </w:r>
          </w:p>
        </w:tc>
        <w:tc>
          <w:tcPr>
            <w:tcW w:w="135" w:type="dxa"/>
            <w:tcBorders/>
            <w:shd w:fill="CCEEFF" w:val="clear"/>
            <w:vAlign w:val="center"/>
          </w:tcPr>
          <w:p>
            <w:pPr>
              <w:pStyle w:val="TableContents"/>
              <w:bidi w:val="0"/>
              <w:spacing w:before="0" w:after="283"/>
              <w:jc w:val="left"/>
            </w:pPr>
            <w:r>
              <w:t> </w:t>
            </w:r>
          </w:p>
        </w:tc>
      </w:tr>
    </w:tbl>
    <w:p>
      <w:pPr>
        <w:pStyle w:val="TextBody"/>
        <w:bidi w:val="0"/>
        <w:spacing w:before="0" w:after="0"/>
        <w:jc w:val="both"/>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39</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color w:val="000000"/>
          <w:sz w:val="20"/>
        </w:rPr>
        <w:t xml:space="preserve">At September 30, 2026, there was $2.03 billion in adjustable rate loans, with $839.0 million of these loans that mature or reprice in the next twelve months. Of these loans that mature or reprice in the next twelve months, $787.9 million will reprice immediately upon changes in the underlying index rate, with the remaining $51.1 million being subject to rate ceilings, floors above the current index or a future repricing date. The </w:t>
      </w:r>
      <w:r>
        <w:rPr>
          <w:rFonts w:ascii="Times New Roman" w:hAnsi="Times New Roman"/>
          <w:i/>
          <w:color w:val="000000"/>
          <w:sz w:val="20"/>
        </w:rPr>
        <w:t>Wall Street Journal</w:t>
      </w:r>
      <w:r>
        <w:rPr>
          <w:rFonts w:ascii="Times New Roman" w:hAnsi="Times New Roman"/>
          <w:color w:val="000000"/>
          <w:sz w:val="20"/>
        </w:rPr>
        <w:t xml:space="preserve"> prime rate is the predominate index used by the Bank.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Bank is primarily involved in real estate, commercial, agricultural and consumer lending activities with customers throughout Texas and Eastern New Mexico. We have a collateral concentration, as 74.8% of our loans were secured by real property as of September 30, 2026, compared to 71.6% as of December 31, 2025.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and residential construction loans represent 39.7% of loans held for investment as of September 30, 2026 and represented 37.0% of loans held for investment as of December 31, 2025. Further, 96% of the total dollar amount of these loans are secured by collateral located in the State of Texas.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rPr>
        <w:t>Commercial Real Estate</w:t>
      </w:r>
      <w:r>
        <w:rPr>
          <w:rFonts w:ascii="Times New Roman" w:hAnsi="Times New Roman"/>
          <w:color w:val="000000"/>
          <w:sz w:val="20"/>
        </w:rPr>
        <w:t>. Our commercial real estate portfolio includes loans for commercial property that is owned by real estate investors, construction loans to build owner-occupied properties, and loans to developers of commercial real estate investment properties and residential developments. Residential construction loans are broken out separately below.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Commercial real estate loans increased $299.8 million, or 28.2%, to $1.36 billion as of September 30, 2026 from $1.06 billion as of December 31, 2025. The increase was primarily due to increases broadly across this segment related to the BOH acquisition.</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rPr>
        <w:t>Commercial – General and Specialized</w:t>
      </w:r>
      <w:r>
        <w:rPr>
          <w:rFonts w:ascii="Times New Roman" w:hAnsi="Times New Roman"/>
          <w:color w:val="000000"/>
          <w:sz w:val="20"/>
        </w:rPr>
        <w:t>. Commercial loans are underwritten after evaluating and understanding the borrower’s ability to operate profitably. Underwriting standards have been designed to determine whether the borrower possesses sound business ethics and practices, to evaluate current and projected cash flows to determine the ability of the borrower to repay their obligations as agreed,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sz w:val="20"/>
          <w:shd w:fill="FFFFFF" w:val="clear"/>
        </w:rPr>
        <w:t>Comme</w:t>
      </w:r>
      <w:r>
        <w:rPr>
          <w:rFonts w:ascii="Times New Roman" w:hAnsi="Times New Roman"/>
          <w:sz w:val="20"/>
        </w:rPr>
        <w:t xml:space="preserve">rcial specialized loans increased $25.7 million, or 6.3%, to $435.1 million as of September 30, 2026 from $409.4 million as of December 31, 2025. </w:t>
      </w:r>
      <w:r>
        <w:rPr>
          <w:rFonts w:ascii="Times New Roman" w:hAnsi="Times New Roman"/>
          <w:spacing w:val="0"/>
          <w:sz w:val="20"/>
        </w:rPr>
        <w:t>The increase was primarily due to increases in loans to finance and investment companies as a result of the BOH acquisition.</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Commercial general loans increased $176.0 million, or 26.7%, to $835.3 million as of September 30, 2026 from $659.3 million as of December 31, 2025. </w:t>
      </w:r>
      <w:r>
        <w:rPr>
          <w:rFonts w:ascii="Times New Roman" w:hAnsi="Times New Roman"/>
          <w:spacing w:val="0"/>
          <w:sz w:val="20"/>
        </w:rPr>
        <w:t>The increase was primarily due to increases broadly across this segment related to the BOH acquisition.</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rPr>
        <w:t>Consumer</w:t>
      </w:r>
      <w:r>
        <w:rPr>
          <w:rFonts w:ascii="Times New Roman" w:hAnsi="Times New Roman"/>
          <w:color w:val="000000"/>
          <w:sz w:val="20"/>
        </w:rPr>
        <w:t>. We utilize a computer-based credit scoring analysis to supplement our policies and procedures in underwriting consumer loans. Our loan policy 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 All consumer loans are generally dependent on the risk characteristics of the borrower’s ability to repay the loan, a consideration of the debt-to-income ratio, employment and income stability, the loan-to-value ratio, and the age, condition and marketability of the collateral.</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Consumer and other loans increased $131.6 million, or 14.4%, to $1.04 billion as of September 30, 2026, from $911.1 million as of December 31, 2025. The growth in these loans was primarily a result of an increase of $121.8 million in residential mortgage loans, mostly related to the BOH acquisition. In addition, there was an $11.5 million increase in auto loans. As of September 30, 2026, our consumer loan portfolio was comprised of $711.7 million in 1-4 family residential loans, $270.7 million in auto loans, and $60.3 million in other consumer loans.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40</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i/>
          <w:color w:val="000000"/>
          <w:sz w:val="20"/>
        </w:rPr>
        <w:t>Construction</w:t>
      </w:r>
      <w:r>
        <w:rPr>
          <w:rFonts w:ascii="Times New Roman" w:hAnsi="Times New Roman"/>
          <w:color w:val="000000"/>
          <w:sz w:val="20"/>
        </w:rPr>
        <w:t>. Loans for residential construction are for single-family properties to developers, builders, or end-users. These 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Construction loans increased $53.6 million, or 53.6%, to $153.7 million as of September 30, 2026 from $100.1 million as of December 31, 2025. This increase was primarily due to the BOH </w:t>
      </w:r>
      <w:r>
        <w:rPr>
          <w:rFonts w:ascii="Times New Roman" w:hAnsi="Times New Roman"/>
          <w:spacing w:val="0"/>
          <w:sz w:val="20"/>
        </w:rPr>
        <w:t>acquisition</w:t>
      </w:r>
      <w:r>
        <w:rPr>
          <w:rFonts w:ascii="Times New Roman" w:hAnsi="Times New Roman"/>
          <w:sz w:val="20"/>
        </w:rPr>
        <w:t>.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commercial real estate and construction categories comprise the Company’s nonowner-occupied real estate loans. Total nonowner-occupied real estate loans were $1.52 billion at September 30, 2026 and $1.16 billion at December 31, 2025. Nonowner-occupied commercial real estate loans are made up of income-producing commercial real estate property loans and construction, acquisition, and development property loans. As of September 30, 2026, total income-producing commercial real estate property loans totaled</w:t>
      </w:r>
      <w:r>
        <w:rPr>
          <w:rFonts w:ascii="Times New Roman" w:hAnsi="Times New Roman"/>
          <w:color w:val="000000"/>
          <w:sz w:val="20"/>
          <w:shd w:fill="FFFFFF" w:val="clear"/>
        </w:rPr>
        <w:t xml:space="preserve"> $1.04 b</w:t>
      </w:r>
      <w:r>
        <w:rPr>
          <w:rFonts w:ascii="Times New Roman" w:hAnsi="Times New Roman"/>
          <w:color w:val="000000"/>
          <w:sz w:val="20"/>
        </w:rPr>
        <w:t>illion and was comprised of $212.8 million of multi-family property loans, $286.7 million of retail property loans, $186.9 million of office property loans, $194.0 in industrial and warehouse loans, $64.2 million in storage facilities loans, $42.8 million in hospitality loans, and $53.2 million in other property loans. Other property loans include types such as RV parks and convenience stores. As of September 30, 2026, total construction, acquisition, and development property loans totaled $477.4 million and was comprised of $153.7 million in residential construction property loans and $323.6 million of commercial construction and other land development loans. The weighted average loan-to-value of income-producing nonowner-occupied commercial real estate loans was approximat</w:t>
      </w:r>
      <w:r>
        <w:rPr>
          <w:rFonts w:ascii="Times New Roman" w:hAnsi="Times New Roman"/>
          <w:color w:val="000000"/>
          <w:sz w:val="20"/>
          <w:shd w:fill="FFFFFF" w:val="clear"/>
        </w:rPr>
        <w:t>ely 57% a</w:t>
      </w:r>
      <w:r>
        <w:rPr>
          <w:rFonts w:ascii="Times New Roman" w:hAnsi="Times New Roman"/>
          <w:color w:val="000000"/>
          <w:sz w:val="20"/>
        </w:rPr>
        <w:t>t September 30, 2026. The weighted average loan-to-value of nonowner-occupied office commercial real estate loans was approxim</w:t>
      </w:r>
      <w:r>
        <w:rPr>
          <w:rFonts w:ascii="Times New Roman" w:hAnsi="Times New Roman"/>
          <w:color w:val="000000"/>
          <w:sz w:val="20"/>
          <w:shd w:fill="FFFFFF" w:val="clear"/>
        </w:rPr>
        <w:t>ately 55% at</w:t>
      </w:r>
      <w:r>
        <w:rPr>
          <w:rFonts w:ascii="Times New Roman" w:hAnsi="Times New Roman"/>
          <w:color w:val="000000"/>
          <w:sz w:val="20"/>
        </w:rPr>
        <w:t xml:space="preserve"> September 30, 2026.</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Owner-occupied commercial real estate loans totaled $557.9 million at September 30, 2026 and $419.0 million at December 31, 2025.</w:t>
      </w:r>
      <w:r>
        <w:rPr>
          <w:rFonts w:ascii="Times New Roman" w:hAnsi="Times New Roman"/>
          <w:sz w:val="20"/>
        </w:rPr>
        <w:t xml:space="preserve"> </w:t>
      </w:r>
    </w:p>
    <w:p>
      <w:pPr>
        <w:pStyle w:val="TextBody"/>
        <w:bidi w:val="0"/>
        <w:spacing w:before="0" w:after="0"/>
        <w:jc w:val="left"/>
      </w:pPr>
      <w:r>
        <w:t> </w:t>
      </w:r>
    </w:p>
    <w:p>
      <w:pPr>
        <w:pStyle w:val="TextBody"/>
        <w:bidi w:val="0"/>
        <w:spacing w:before="0" w:after="0"/>
        <w:jc w:val="both"/>
        <w:rPr>
          <w:rFonts w:ascii="Times New Roman" w:hAnsi="Times New Roman"/>
          <w:sz w:val="20"/>
        </w:rPr>
      </w:pPr>
      <w:r>
        <w:rPr>
          <w:rFonts w:ascii="Times New Roman" w:hAnsi="Times New Roman"/>
          <w:color w:val="000000"/>
          <w:sz w:val="20"/>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following table summarizes commitments we have made as of the dates presented.</w:t>
      </w:r>
      <w:r>
        <w:rPr>
          <w:rFonts w:ascii="Times New Roman" w:hAnsi="Times New Roman"/>
          <w:sz w:val="20"/>
        </w:rPr>
        <w:t xml:space="preserve"> </w:t>
      </w:r>
    </w:p>
    <w:p>
      <w:pPr>
        <w:pStyle w:val="TextBody"/>
        <w:bidi w:val="0"/>
        <w:spacing w:before="0" w:after="0"/>
        <w:jc w:val="both"/>
      </w:pPr>
      <w:r>
        <w:t xml:space="preserve">  </w:t>
      </w:r>
    </w:p>
    <w:tbl>
      <w:tblPr>
        <w:tblW w:w="10205" w:type="dxa"/>
        <w:jc w:val="left"/>
        <w:tblInd w:w="0" w:type="dxa"/>
        <w:tblLayout w:type="fixed"/>
        <w:tblCellMar>
          <w:top w:w="0" w:type="dxa"/>
          <w:left w:w="0" w:type="dxa"/>
          <w:bottom w:w="0" w:type="dxa"/>
          <w:right w:w="0" w:type="dxa"/>
        </w:tblCellMar>
      </w:tblPr>
      <w:tblGrid>
        <w:gridCol w:w="6158"/>
        <w:gridCol w:w="325"/>
        <w:gridCol w:w="1599"/>
        <w:gridCol w:w="90"/>
        <w:gridCol w:w="90"/>
        <w:gridCol w:w="305"/>
        <w:gridCol w:w="1499"/>
        <w:gridCol w:w="139"/>
      </w:tblGrid>
      <w:tr>
        <w:tc>
          <w:tcPr>
            <w:tcW w:w="6158" w:type="dxa"/>
            <w:tcBorders/>
            <w:vAlign w:val="center"/>
          </w:tcPr>
          <w:p>
            <w:pPr>
              <w:pStyle w:val="TableContents"/>
              <w:bidi w:val="0"/>
              <w:spacing w:before="0" w:after="283"/>
              <w:jc w:val="left"/>
            </w:pPr>
            <w:r>
              <w:t> </w:t>
            </w:r>
          </w:p>
        </w:tc>
        <w:tc>
          <w:tcPr>
            <w:tcW w:w="325" w:type="dxa"/>
            <w:tcBorders/>
            <w:vAlign w:val="center"/>
          </w:tcPr>
          <w:p>
            <w:pPr>
              <w:pStyle w:val="TableContents"/>
              <w:bidi w:val="0"/>
              <w:spacing w:before="0" w:after="283"/>
              <w:jc w:val="left"/>
            </w:pPr>
            <w:r>
              <w:t> </w:t>
            </w:r>
          </w:p>
        </w:tc>
        <w:tc>
          <w:tcPr>
            <w:tcW w:w="159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05" w:type="dxa"/>
            <w:tcBorders/>
            <w:vAlign w:val="center"/>
          </w:tcPr>
          <w:p>
            <w:pPr>
              <w:pStyle w:val="TableContents"/>
              <w:bidi w:val="0"/>
              <w:spacing w:before="0" w:after="283"/>
              <w:jc w:val="left"/>
            </w:pPr>
            <w:r>
              <w:t> </w:t>
            </w:r>
          </w:p>
        </w:tc>
        <w:tc>
          <w:tcPr>
            <w:tcW w:w="1499" w:type="dxa"/>
            <w:tcBorders/>
            <w:vAlign w:val="center"/>
          </w:tcPr>
          <w:p>
            <w:pPr>
              <w:pStyle w:val="TableContents"/>
              <w:bidi w:val="0"/>
              <w:spacing w:before="0" w:after="283"/>
              <w:jc w:val="left"/>
            </w:pPr>
            <w:r>
              <w:t> </w:t>
            </w:r>
          </w:p>
        </w:tc>
        <w:tc>
          <w:tcPr>
            <w:tcW w:w="139" w:type="dxa"/>
            <w:tcBorders/>
            <w:vAlign w:val="center"/>
          </w:tcPr>
          <w:p>
            <w:pPr>
              <w:pStyle w:val="TableContents"/>
              <w:bidi w:val="0"/>
              <w:spacing w:before="0" w:after="283"/>
              <w:jc w:val="left"/>
            </w:pPr>
            <w:r>
              <w:t> </w:t>
            </w:r>
          </w:p>
        </w:tc>
      </w:tr>
      <w:tr>
        <w:tc>
          <w:tcPr>
            <w:tcW w:w="6158" w:type="dxa"/>
            <w:tcBorders/>
            <w:vAlign w:val="center"/>
          </w:tcPr>
          <w:p>
            <w:pPr>
              <w:pStyle w:val="TableContents"/>
              <w:bidi w:val="0"/>
              <w:spacing w:before="0" w:after="283"/>
              <w:jc w:val="left"/>
            </w:pPr>
            <w:r>
              <w:t> </w:t>
            </w:r>
          </w:p>
        </w:tc>
        <w:tc>
          <w:tcPr>
            <w:tcW w:w="1924" w:type="dxa"/>
            <w:gridSpan w:val="2"/>
            <w:tcBorders>
              <w:bottom w:val="single" w:sz="12" w:space="0" w:color="000000"/>
            </w:tcBorders>
            <w:tcMar>
              <w:bottom w:w="28" w:type="dxa"/>
            </w:tcMar>
            <w:vAlign w:val="center"/>
          </w:tcPr>
          <w:p>
            <w:pPr>
              <w:pStyle w:val="TableContents"/>
              <w:bidi w:val="0"/>
              <w:spacing w:before="0" w:after="283"/>
              <w:jc w:val="center"/>
            </w:pPr>
            <w:r>
              <w:t> </w:t>
            </w:r>
            <w:r>
              <w:rPr>
                <w:b/>
              </w:rPr>
              <w:t>September 30, 2026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139" w:type="dxa"/>
            <w:tcBorders/>
            <w:vAlign w:val="center"/>
          </w:tcPr>
          <w:p>
            <w:pPr>
              <w:pStyle w:val="TableContents"/>
              <w:bidi w:val="0"/>
              <w:spacing w:before="0" w:after="283"/>
              <w:jc w:val="left"/>
            </w:pPr>
            <w:r>
              <w:t> </w:t>
            </w:r>
          </w:p>
        </w:tc>
      </w:tr>
      <w:tr>
        <w:tc>
          <w:tcPr>
            <w:tcW w:w="6158" w:type="dxa"/>
            <w:tcBorders/>
            <w:vAlign w:val="center"/>
          </w:tcPr>
          <w:p>
            <w:pPr>
              <w:pStyle w:val="TableContents"/>
              <w:bidi w:val="0"/>
              <w:spacing w:before="0" w:after="283"/>
              <w:jc w:val="left"/>
            </w:pPr>
            <w:r>
              <w:t> </w:t>
            </w:r>
          </w:p>
        </w:tc>
        <w:tc>
          <w:tcPr>
            <w:tcW w:w="4047" w:type="dxa"/>
            <w:gridSpan w:val="7"/>
            <w:tcBorders/>
            <w:vAlign w:val="center"/>
          </w:tcPr>
          <w:p>
            <w:pPr>
              <w:pStyle w:val="TableContents"/>
              <w:bidi w:val="0"/>
              <w:spacing w:before="0" w:after="283"/>
              <w:jc w:val="center"/>
              <w:rPr>
                <w:b/>
              </w:rPr>
            </w:pPr>
            <w:r>
              <w:rPr>
                <w:b/>
              </w:rPr>
              <w:t>(Dollars in thousands)</w:t>
            </w:r>
          </w:p>
        </w:tc>
      </w:tr>
      <w:tr>
        <w:tc>
          <w:tcPr>
            <w:tcW w:w="6158" w:type="dxa"/>
            <w:tcBorders/>
            <w:shd w:fill="CCEEFF" w:val="clear"/>
            <w:vAlign w:val="center"/>
          </w:tcPr>
          <w:p>
            <w:pPr>
              <w:pStyle w:val="TableContents"/>
              <w:bidi w:val="0"/>
              <w:spacing w:before="0" w:after="283"/>
              <w:jc w:val="left"/>
            </w:pPr>
            <w:r>
              <w:t>Commitments to grant loans and unfunded commitments under lines of credit</w:t>
            </w:r>
          </w:p>
        </w:tc>
        <w:tc>
          <w:tcPr>
            <w:tcW w:w="325" w:type="dxa"/>
            <w:tcBorders/>
            <w:shd w:fill="CCEEFF" w:val="clear"/>
            <w:vAlign w:val="center"/>
          </w:tcPr>
          <w:p>
            <w:pPr>
              <w:pStyle w:val="TableContents"/>
              <w:bidi w:val="0"/>
              <w:spacing w:before="0" w:after="283"/>
              <w:jc w:val="left"/>
            </w:pPr>
            <w:r>
              <w:t>$</w:t>
            </w:r>
          </w:p>
        </w:tc>
        <w:tc>
          <w:tcPr>
            <w:tcW w:w="1599" w:type="dxa"/>
            <w:tcBorders/>
            <w:shd w:fill="CCEEFF" w:val="clear"/>
            <w:vAlign w:val="center"/>
          </w:tcPr>
          <w:p>
            <w:pPr>
              <w:pStyle w:val="TableContents"/>
              <w:bidi w:val="0"/>
              <w:spacing w:before="0" w:after="283"/>
              <w:jc w:val="right"/>
            </w:pPr>
            <w:r>
              <w:t>721,322</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05" w:type="dxa"/>
            <w:tcBorders/>
            <w:shd w:fill="CCEEFF" w:val="clear"/>
            <w:vAlign w:val="center"/>
          </w:tcPr>
          <w:p>
            <w:pPr>
              <w:pStyle w:val="TableContents"/>
              <w:bidi w:val="0"/>
              <w:spacing w:before="0" w:after="283"/>
              <w:jc w:val="left"/>
            </w:pPr>
            <w:r>
              <w:t>$</w:t>
            </w:r>
          </w:p>
        </w:tc>
        <w:tc>
          <w:tcPr>
            <w:tcW w:w="1499" w:type="dxa"/>
            <w:tcBorders/>
            <w:shd w:fill="CCEEFF" w:val="clear"/>
            <w:vAlign w:val="center"/>
          </w:tcPr>
          <w:p>
            <w:pPr>
              <w:pStyle w:val="TableContents"/>
              <w:bidi w:val="0"/>
              <w:spacing w:before="0" w:after="283"/>
              <w:jc w:val="right"/>
            </w:pPr>
            <w:r>
              <w:t>554,286</w:t>
            </w:r>
          </w:p>
        </w:tc>
        <w:tc>
          <w:tcPr>
            <w:tcW w:w="139" w:type="dxa"/>
            <w:tcBorders/>
            <w:shd w:fill="CCEEFF" w:val="clear"/>
            <w:vAlign w:val="center"/>
          </w:tcPr>
          <w:p>
            <w:pPr>
              <w:pStyle w:val="TableContents"/>
              <w:bidi w:val="0"/>
              <w:spacing w:before="0" w:after="283"/>
              <w:jc w:val="left"/>
            </w:pPr>
            <w:r>
              <w:t> </w:t>
            </w:r>
          </w:p>
        </w:tc>
      </w:tr>
      <w:tr>
        <w:tc>
          <w:tcPr>
            <w:tcW w:w="6158" w:type="dxa"/>
            <w:tcBorders/>
            <w:vAlign w:val="center"/>
          </w:tcPr>
          <w:p>
            <w:pPr>
              <w:pStyle w:val="TableContents"/>
              <w:bidi w:val="0"/>
              <w:spacing w:before="0" w:after="283"/>
              <w:jc w:val="left"/>
            </w:pPr>
            <w:r>
              <w:t>Standby letters of credit</w:t>
            </w:r>
          </w:p>
        </w:tc>
        <w:tc>
          <w:tcPr>
            <w:tcW w:w="325" w:type="dxa"/>
            <w:tcBorders>
              <w:bottom w:val="single" w:sz="12" w:space="0" w:color="000000"/>
            </w:tcBorders>
            <w:tcMar>
              <w:bottom w:w="28" w:type="dxa"/>
            </w:tcMar>
            <w:vAlign w:val="center"/>
          </w:tcPr>
          <w:p>
            <w:pPr>
              <w:pStyle w:val="TableContents"/>
              <w:bidi w:val="0"/>
              <w:spacing w:before="0" w:after="283"/>
              <w:jc w:val="left"/>
            </w:pPr>
            <w:r>
              <w:t> </w:t>
            </w:r>
          </w:p>
        </w:tc>
        <w:tc>
          <w:tcPr>
            <w:tcW w:w="1599" w:type="dxa"/>
            <w:tcBorders>
              <w:bottom w:val="single" w:sz="12" w:space="0" w:color="000000"/>
            </w:tcBorders>
            <w:tcMar>
              <w:bottom w:w="28" w:type="dxa"/>
            </w:tcMar>
            <w:vAlign w:val="center"/>
          </w:tcPr>
          <w:p>
            <w:pPr>
              <w:pStyle w:val="TableContents"/>
              <w:bidi w:val="0"/>
              <w:spacing w:before="0" w:after="283"/>
              <w:jc w:val="right"/>
            </w:pPr>
            <w:r>
              <w:t>38,116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05" w:type="dxa"/>
            <w:tcBorders>
              <w:bottom w:val="single" w:sz="12" w:space="0" w:color="000000"/>
            </w:tcBorders>
            <w:tcMar>
              <w:bottom w:w="28" w:type="dxa"/>
            </w:tcMar>
            <w:vAlign w:val="center"/>
          </w:tcPr>
          <w:p>
            <w:pPr>
              <w:pStyle w:val="TableContents"/>
              <w:bidi w:val="0"/>
              <w:spacing w:before="0" w:after="283"/>
              <w:jc w:val="left"/>
            </w:pPr>
            <w:r>
              <w:t> </w:t>
            </w:r>
          </w:p>
        </w:tc>
        <w:tc>
          <w:tcPr>
            <w:tcW w:w="1499" w:type="dxa"/>
            <w:tcBorders>
              <w:bottom w:val="single" w:sz="12" w:space="0" w:color="000000"/>
            </w:tcBorders>
            <w:tcMar>
              <w:bottom w:w="28" w:type="dxa"/>
            </w:tcMar>
            <w:vAlign w:val="center"/>
          </w:tcPr>
          <w:p>
            <w:pPr>
              <w:pStyle w:val="TableContents"/>
              <w:bidi w:val="0"/>
              <w:spacing w:before="0" w:after="283"/>
              <w:jc w:val="right"/>
            </w:pPr>
            <w:r>
              <w:t>30,681</w:t>
            </w:r>
          </w:p>
        </w:tc>
        <w:tc>
          <w:tcPr>
            <w:tcW w:w="139" w:type="dxa"/>
            <w:tcBorders/>
            <w:vAlign w:val="center"/>
          </w:tcPr>
          <w:p>
            <w:pPr>
              <w:pStyle w:val="TableContents"/>
              <w:bidi w:val="0"/>
              <w:spacing w:before="0" w:after="283"/>
              <w:jc w:val="left"/>
            </w:pPr>
            <w:r>
              <w:t> </w:t>
            </w:r>
          </w:p>
        </w:tc>
      </w:tr>
      <w:tr>
        <w:tc>
          <w:tcPr>
            <w:tcW w:w="6158" w:type="dxa"/>
            <w:tcBorders/>
            <w:shd w:fill="CCEEFF" w:val="clear"/>
            <w:vAlign w:val="center"/>
          </w:tcPr>
          <w:p>
            <w:pPr>
              <w:pStyle w:val="TableContents"/>
              <w:bidi w:val="0"/>
              <w:spacing w:before="0" w:after="283"/>
              <w:jc w:val="left"/>
            </w:pPr>
            <w:r>
              <w:t>Total</w:t>
            </w:r>
          </w:p>
        </w:tc>
        <w:tc>
          <w:tcPr>
            <w:tcW w:w="325"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599" w:type="dxa"/>
            <w:tcBorders>
              <w:bottom w:val="double" w:sz="8" w:space="0" w:color="000000"/>
            </w:tcBorders>
            <w:shd w:fill="CCEEFF" w:val="clear"/>
            <w:tcMar>
              <w:bottom w:w="28" w:type="dxa"/>
            </w:tcMar>
            <w:vAlign w:val="center"/>
          </w:tcPr>
          <w:p>
            <w:pPr>
              <w:pStyle w:val="TableContents"/>
              <w:bidi w:val="0"/>
              <w:spacing w:before="0" w:after="283"/>
              <w:jc w:val="right"/>
            </w:pPr>
            <w:r>
              <w:t>759,438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05"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499" w:type="dxa"/>
            <w:tcBorders>
              <w:bottom w:val="double" w:sz="8" w:space="0" w:color="000000"/>
            </w:tcBorders>
            <w:shd w:fill="CCEEFF" w:val="clear"/>
            <w:tcMar>
              <w:bottom w:w="28" w:type="dxa"/>
            </w:tcMar>
            <w:vAlign w:val="center"/>
          </w:tcPr>
          <w:p>
            <w:pPr>
              <w:pStyle w:val="TableContents"/>
              <w:bidi w:val="0"/>
              <w:spacing w:before="0" w:after="283"/>
              <w:jc w:val="right"/>
            </w:pPr>
            <w:r>
              <w:t>584,967</w:t>
            </w:r>
          </w:p>
        </w:tc>
        <w:tc>
          <w:tcPr>
            <w:tcW w:w="139" w:type="dxa"/>
            <w:tcBorders/>
            <w:shd w:fill="CCEEFF" w:val="clear"/>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left"/>
        <w:rPr>
          <w:rFonts w:ascii="Times New Roman" w:hAnsi="Times New Roman"/>
          <w:sz w:val="20"/>
        </w:rPr>
      </w:pPr>
      <w:r>
        <w:rPr>
          <w:rFonts w:ascii="Times New Roman" w:hAnsi="Times New Roman"/>
          <w:b/>
          <w:i/>
          <w:color w:val="000000"/>
          <w:sz w:val="20"/>
        </w:rPr>
        <w:t>Allowance for Credit Losses for Loans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ACL for loans is established for future expected credit losses through a provision for credit losses charged to earnings. Management evaluates the appropriate level of the ACL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ACL is assessed by regulatory examinations and the Company’s internal and external loan reviews. The ACL consists of two elements: (1) specific valuation allowances established for expected losses on specifically analyzed loans and (2) collective valuation allowances calculated using comparable and quantifiable information from both internal and external sources about past events, including historical experience, current conditions, and reasonable and supportable forecasts that affect the collectability of the reported amount. Expected credit losses are estimated over the contractual term of the loans and adjusted for expected prepayments.</w:t>
      </w:r>
      <w:r>
        <w:rPr>
          <w:rFonts w:ascii="Times New Roman" w:hAnsi="Times New Roman"/>
          <w:sz w:val="20"/>
        </w:rPr>
        <w:t xml:space="preserve"> </w:t>
      </w:r>
    </w:p>
    <w:p>
      <w:pPr>
        <w:pStyle w:val="TextBody"/>
        <w:bidi w:val="0"/>
        <w:spacing w:before="0" w:after="0"/>
        <w:jc w:val="both"/>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41</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0"/>
        <w:jc w:val="both"/>
        <w:rPr>
          <w:rFonts w:ascii="Times New Roman" w:hAnsi="Times New Roman"/>
          <w:sz w:val="20"/>
        </w:rPr>
      </w:pPr>
      <w:r>
        <w:rPr>
          <w:rFonts w:ascii="Times New Roman" w:hAnsi="Times New Roman"/>
          <w:sz w:val="20"/>
        </w:rPr>
        <w:t>To determine the adequacy of the ACL on loans, the Company applied a dual credit risk rating (“DCRR”) methodology that estimates each loan’s probability of default and loss given default to calculate the expected credit loss to non-analyzed loans. The DCRR process quantifies the expected credit loss at the loan level for the entire loan portfolio. Loan grades are assigned by a customized scorecard that risk rates each loan based on multiple probability of default and loss given default elements to measure the risk of the loan portfolio. The ACL estimate incorporates the Company’s DCRR loan level risk rating methodology and the expected default rate frequency term structure to derive loan level life of loan estimates of credit losses for every loan in the portfolio. The estimated credit loss for each loan is adjusted based on one-year through the cycle estimate of expected credit loss to a life of loan measurement that reflects current conditions and forecasts. The life of loan expected loss is determined using the contractual weighted average life of the loan adjusted for prepayments. Prepayment speeds are determined by grouping the loans into pools based on segments and risk rating. After the life of loan expected losses are determined, they are adjusted to reflect the Company’s reasonable and supportable economic forecast over a selected range of a one to two years. The Company has developed regression models to project net charge-off rates based on macroeconomic variables (“MEVs”), typically a one-year period is used. MEV’s considered in the analysis consist of data gathered from the St. Louis Federal Reserve Research Database (“FRED”), such as, federal funds rate, 10-year treasury rates, 30-year mortgage rates, crude oil prices, consumer price index, housing price index, unemployment rates, housing starts, gross domestic product, and disposable personal income. These regression models are applied to the Company’s economic forecast to determine the corresponding net charge-off rates. The projected net charge-off rates for the given economic scenario are used to adjust the through the cycle expected losses. Qualitative adjustments are also made to ACL results for additional risk factors that are relevant in assessing the expected credit losses within our loan segments. These qualitative factor (“Q-Factor”) adjustments may increase or decrease management’s estimate of the ACL by a calculated percentage based upon the estimated level of perceived risk within a particular segment. Q-Factor risk decisions consider concentrations of the loan portfolio, expected changes to the economic forecasts, large relationships, and other factors related to credit administration, such as borrower’s risk rating and the potential effect of delayed credit score migrations. Management quantifiably identifies segment percentage Q-Factor adjustments using a scorecard risk rating system scaled to historical loss experience within a segment and management’s perceived risk for that particular segment. In addition to the loan level evaluations, nonaccrual loans with a balance of $250 thousand or more are individually analyzed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pStyle w:val="TextBody"/>
        <w:bidi w:val="0"/>
        <w:spacing w:before="0" w:after="0"/>
        <w:jc w:val="both"/>
      </w:pPr>
      <w:r>
        <w:t xml:space="preserve">  </w:t>
      </w:r>
    </w:p>
    <w:p>
      <w:pPr>
        <w:pStyle w:val="TextBody"/>
        <w:bidi w:val="0"/>
        <w:spacing w:lineRule="auto" w:line="256" w:before="0" w:after="0"/>
        <w:jc w:val="both"/>
        <w:rPr>
          <w:rFonts w:ascii="Times New Roman" w:hAnsi="Times New Roman"/>
          <w:sz w:val="20"/>
        </w:rPr>
      </w:pPr>
      <w:r>
        <w:rPr>
          <w:rFonts w:ascii="Times New Roman" w:hAnsi="Times New Roman"/>
          <w:sz w:val="20"/>
        </w:rPr>
        <w:t>The ACL for loans was $52.8 million at September 30, 2026, compared to $45.1 million at December 31, 2025, an increase of $7.6 million, or 16.9%. Th</w:t>
      </w:r>
      <w:r>
        <w:rPr>
          <w:rFonts w:ascii="Times New Roman" w:hAnsi="Times New Roman"/>
          <w:sz w:val="20"/>
          <w:shd w:fill="FFFFFF" w:val="clear"/>
        </w:rPr>
        <w:t>e increase</w:t>
      </w:r>
      <w:r>
        <w:rPr>
          <w:rFonts w:ascii="Times New Roman" w:hAnsi="Times New Roman"/>
          <w:sz w:val="20"/>
        </w:rPr>
        <w:t xml:space="preserve"> was largely driven by $8.5 million of ACL recorded for loans acquired in the BOH acquisition and a $1.4 million provision for ACL being recorded during the nine months ended September 30, 2026, partially offset by net charge-offs of $2.2 million during the period. The Company continues to closely monitor asset quality in light of the current economic environment in the U.S. and our market areas including, among other things, the rising market interest rate environment, the lingering inflationary pressures in the United States, evolving U.S. trade and tariff policies, ongoing military conflicts and geopolitical instability. Accordingly, additional provisions for credit losses may be necessary in future periods.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following table provides an analysis of the ACL for loans and other data during the periods indicated.</w:t>
      </w:r>
      <w:r>
        <w:rPr>
          <w:rFonts w:ascii="Times New Roman" w:hAnsi="Times New Roman"/>
          <w:sz w:val="20"/>
        </w:rPr>
        <w:t xml:space="preserve"> </w:t>
      </w:r>
    </w:p>
    <w:p>
      <w:pPr>
        <w:pStyle w:val="TextBody"/>
        <w:bidi w:val="0"/>
        <w:spacing w:before="0" w:after="0"/>
        <w:jc w:val="both"/>
      </w:pPr>
      <w:r>
        <w:t xml:space="preserve">  </w:t>
      </w:r>
    </w:p>
    <w:tbl>
      <w:tblPr>
        <w:tblW w:w="10205" w:type="dxa"/>
        <w:jc w:val="left"/>
        <w:tblInd w:w="0" w:type="dxa"/>
        <w:tblLayout w:type="fixed"/>
        <w:tblCellMar>
          <w:top w:w="0" w:type="dxa"/>
          <w:left w:w="0" w:type="dxa"/>
          <w:bottom w:w="0" w:type="dxa"/>
          <w:right w:w="0" w:type="dxa"/>
        </w:tblCellMar>
      </w:tblPr>
      <w:tblGrid>
        <w:gridCol w:w="4085"/>
        <w:gridCol w:w="170"/>
        <w:gridCol w:w="1010"/>
        <w:gridCol w:w="279"/>
        <w:gridCol w:w="90"/>
        <w:gridCol w:w="170"/>
        <w:gridCol w:w="1010"/>
        <w:gridCol w:w="245"/>
        <w:gridCol w:w="90"/>
        <w:gridCol w:w="170"/>
        <w:gridCol w:w="1010"/>
        <w:gridCol w:w="279"/>
        <w:gridCol w:w="90"/>
        <w:gridCol w:w="170"/>
        <w:gridCol w:w="1010"/>
        <w:gridCol w:w="327"/>
      </w:tblGrid>
      <w:tr>
        <w:tc>
          <w:tcPr>
            <w:tcW w:w="4085"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327" w:type="dxa"/>
            <w:tcBorders/>
            <w:vAlign w:val="center"/>
          </w:tcPr>
          <w:p>
            <w:pPr>
              <w:pStyle w:val="TableContents"/>
              <w:bidi w:val="0"/>
              <w:spacing w:before="0" w:after="283"/>
              <w:jc w:val="left"/>
            </w:pPr>
            <w:r>
              <w:t> </w:t>
            </w:r>
          </w:p>
        </w:tc>
      </w:tr>
      <w:tr>
        <w:tc>
          <w:tcPr>
            <w:tcW w:w="4085" w:type="dxa"/>
            <w:tcBorders/>
            <w:vAlign w:val="center"/>
          </w:tcPr>
          <w:p>
            <w:pPr>
              <w:pStyle w:val="TableContents"/>
              <w:bidi w:val="0"/>
              <w:spacing w:before="0" w:after="283"/>
              <w:jc w:val="left"/>
            </w:pPr>
            <w:r>
              <w:t> </w:t>
            </w:r>
          </w:p>
        </w:tc>
        <w:tc>
          <w:tcPr>
            <w:tcW w:w="2729"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Three Months Ended</w:t>
              <w:br/>
              <w:t>September 30,</w:t>
            </w:r>
            <w:r>
              <w:rPr>
                <w:b/>
              </w:rPr>
              <w:t xml:space="preserve"> </w:t>
            </w:r>
          </w:p>
        </w:tc>
        <w:tc>
          <w:tcPr>
            <w:tcW w:w="245"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left"/>
            </w:pPr>
            <w:r>
              <w:t> </w:t>
            </w:r>
          </w:p>
        </w:tc>
        <w:tc>
          <w:tcPr>
            <w:tcW w:w="2729"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Nine Months Ended</w:t>
            </w:r>
            <w:r>
              <w:rPr>
                <w:b/>
              </w:rPr>
              <w:br/>
              <w:t xml:space="preserve">September 30, </w:t>
            </w:r>
          </w:p>
        </w:tc>
        <w:tc>
          <w:tcPr>
            <w:tcW w:w="327" w:type="dxa"/>
            <w:tcBorders/>
            <w:vAlign w:val="center"/>
          </w:tcPr>
          <w:p>
            <w:pPr>
              <w:pStyle w:val="TableContents"/>
              <w:bidi w:val="0"/>
              <w:spacing w:before="0" w:after="283"/>
              <w:jc w:val="center"/>
            </w:pPr>
            <w:r>
              <w:t> </w:t>
            </w:r>
          </w:p>
        </w:tc>
      </w:tr>
      <w:tr>
        <w:tc>
          <w:tcPr>
            <w:tcW w:w="4085" w:type="dxa"/>
            <w:tcBorders/>
            <w:vAlign w:val="center"/>
          </w:tcPr>
          <w:p>
            <w:pPr>
              <w:pStyle w:val="TableContents"/>
              <w:bidi w:val="0"/>
              <w:spacing w:before="0" w:after="283"/>
              <w:jc w:val="left"/>
            </w:pPr>
            <w: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27" w:type="dxa"/>
            <w:tcBorders/>
            <w:vAlign w:val="center"/>
          </w:tcPr>
          <w:p>
            <w:pPr>
              <w:pStyle w:val="TableContents"/>
              <w:bidi w:val="0"/>
              <w:spacing w:before="0" w:after="283"/>
              <w:jc w:val="left"/>
            </w:pPr>
            <w:r>
              <w:t> </w:t>
            </w:r>
          </w:p>
        </w:tc>
      </w:tr>
      <w:tr>
        <w:tc>
          <w:tcPr>
            <w:tcW w:w="4085" w:type="dxa"/>
            <w:tcBorders/>
            <w:vAlign w:val="center"/>
          </w:tcPr>
          <w:p>
            <w:pPr>
              <w:pStyle w:val="TableContents"/>
              <w:bidi w:val="0"/>
              <w:spacing w:before="0" w:after="283"/>
              <w:jc w:val="left"/>
            </w:pPr>
            <w:r>
              <w:t> </w:t>
            </w:r>
          </w:p>
        </w:tc>
        <w:tc>
          <w:tcPr>
            <w:tcW w:w="6120" w:type="dxa"/>
            <w:gridSpan w:val="15"/>
            <w:tcBorders/>
            <w:vAlign w:val="center"/>
          </w:tcPr>
          <w:p>
            <w:pPr>
              <w:pStyle w:val="TableContents"/>
              <w:bidi w:val="0"/>
              <w:spacing w:before="0" w:after="283"/>
              <w:jc w:val="center"/>
              <w:rPr>
                <w:b/>
              </w:rPr>
            </w:pPr>
            <w:r>
              <w:rPr>
                <w:b/>
              </w:rPr>
              <w:t>(Dollars in thousands)</w:t>
            </w:r>
          </w:p>
        </w:tc>
      </w:tr>
      <w:tr>
        <w:tc>
          <w:tcPr>
            <w:tcW w:w="4085" w:type="dxa"/>
            <w:tcBorders/>
            <w:vAlign w:val="center"/>
          </w:tcPr>
          <w:p>
            <w:pPr>
              <w:pStyle w:val="TableContents"/>
              <w:bidi w:val="0"/>
              <w:spacing w:before="0" w:after="283"/>
              <w:jc w:val="left"/>
            </w:pPr>
            <w:r>
              <w:t xml:space="preserve">Average loans outstanding during periods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327" w:type="dxa"/>
            <w:tcBorders/>
            <w:vAlign w:val="center"/>
          </w:tcPr>
          <w:p>
            <w:pPr>
              <w:pStyle w:val="TableContents"/>
              <w:bidi w:val="0"/>
              <w:spacing w:before="0" w:after="283"/>
              <w:jc w:val="left"/>
            </w:pPr>
            <w:r>
              <w:t> </w:t>
            </w:r>
          </w:p>
        </w:tc>
      </w:tr>
      <w:tr>
        <w:tc>
          <w:tcPr>
            <w:tcW w:w="4085" w:type="dxa"/>
            <w:tcBorders/>
            <w:shd w:fill="CCEEFF" w:val="clear"/>
            <w:vAlign w:val="center"/>
          </w:tcPr>
          <w:p>
            <w:pPr>
              <w:pStyle w:val="TableContents"/>
              <w:bidi w:val="0"/>
              <w:spacing w:before="0" w:after="283"/>
              <w:jc w:val="left"/>
            </w:pPr>
            <w:r>
              <w:t>Commercial real estate</w:t>
            </w:r>
          </w:p>
        </w:tc>
        <w:tc>
          <w:tcPr>
            <w:tcW w:w="170" w:type="dxa"/>
            <w:tcBorders/>
            <w:shd w:fill="CCEEFF" w:val="clear"/>
            <w:vAlign w:val="center"/>
          </w:tcPr>
          <w:p>
            <w:pPr>
              <w:pStyle w:val="TableContents"/>
              <w:bidi w:val="0"/>
              <w:spacing w:before="0" w:after="283"/>
              <w:jc w:val="left"/>
            </w:pPr>
            <w:r>
              <w:t>$</w:t>
            </w:r>
          </w:p>
        </w:tc>
        <w:tc>
          <w:tcPr>
            <w:tcW w:w="1010" w:type="dxa"/>
            <w:tcBorders/>
            <w:shd w:fill="CCEEFF" w:val="clear"/>
            <w:vAlign w:val="center"/>
          </w:tcPr>
          <w:p>
            <w:pPr>
              <w:pStyle w:val="TableContents"/>
              <w:bidi w:val="0"/>
              <w:spacing w:before="0" w:after="283"/>
              <w:jc w:val="right"/>
            </w:pPr>
            <w:r>
              <w:t>1,363,960</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1010" w:type="dxa"/>
            <w:tcBorders/>
            <w:shd w:fill="CCEEFF" w:val="clear"/>
            <w:vAlign w:val="center"/>
          </w:tcPr>
          <w:p>
            <w:pPr>
              <w:pStyle w:val="TableContents"/>
              <w:bidi w:val="0"/>
              <w:spacing w:before="0" w:after="283"/>
              <w:jc w:val="right"/>
            </w:pPr>
            <w:r>
              <w:t>1,060,233</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1010" w:type="dxa"/>
            <w:tcBorders/>
            <w:shd w:fill="CCEEFF" w:val="clear"/>
            <w:vAlign w:val="center"/>
          </w:tcPr>
          <w:p>
            <w:pPr>
              <w:pStyle w:val="TableContents"/>
              <w:bidi w:val="0"/>
              <w:spacing w:before="0" w:after="283"/>
              <w:jc w:val="right"/>
            </w:pPr>
            <w:r>
              <w:t>1,302,668</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1010" w:type="dxa"/>
            <w:tcBorders/>
            <w:shd w:fill="CCEEFF" w:val="clear"/>
            <w:vAlign w:val="center"/>
          </w:tcPr>
          <w:p>
            <w:pPr>
              <w:pStyle w:val="TableContents"/>
              <w:bidi w:val="0"/>
              <w:spacing w:before="0" w:after="283"/>
              <w:jc w:val="right"/>
            </w:pPr>
            <w:r>
              <w:t>1,095,168</w:t>
            </w:r>
          </w:p>
        </w:tc>
        <w:tc>
          <w:tcPr>
            <w:tcW w:w="327" w:type="dxa"/>
            <w:tcBorders/>
            <w:shd w:fill="CCEEFF" w:val="clear"/>
            <w:vAlign w:val="center"/>
          </w:tcPr>
          <w:p>
            <w:pPr>
              <w:pStyle w:val="TableContents"/>
              <w:bidi w:val="0"/>
              <w:spacing w:before="0" w:after="283"/>
              <w:jc w:val="left"/>
            </w:pPr>
            <w:r>
              <w:t> </w:t>
            </w:r>
          </w:p>
        </w:tc>
      </w:tr>
      <w:tr>
        <w:tc>
          <w:tcPr>
            <w:tcW w:w="4085" w:type="dxa"/>
            <w:tcBorders/>
            <w:vAlign w:val="center"/>
          </w:tcPr>
          <w:p>
            <w:pPr>
              <w:pStyle w:val="TableContents"/>
              <w:bidi w:val="0"/>
              <w:spacing w:before="0" w:after="283"/>
              <w:jc w:val="left"/>
            </w:pPr>
            <w:r>
              <w:t>Commercial – specialized</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438,541</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385,587</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417,977</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381,360</w:t>
            </w:r>
          </w:p>
        </w:tc>
        <w:tc>
          <w:tcPr>
            <w:tcW w:w="327" w:type="dxa"/>
            <w:tcBorders/>
            <w:vAlign w:val="center"/>
          </w:tcPr>
          <w:p>
            <w:pPr>
              <w:pStyle w:val="TableContents"/>
              <w:bidi w:val="0"/>
              <w:spacing w:before="0" w:after="283"/>
              <w:jc w:val="left"/>
            </w:pPr>
            <w:r>
              <w:t> </w:t>
            </w:r>
          </w:p>
        </w:tc>
      </w:tr>
      <w:tr>
        <w:tc>
          <w:tcPr>
            <w:tcW w:w="4085" w:type="dxa"/>
            <w:tcBorders/>
            <w:shd w:fill="CCEEFF" w:val="clear"/>
            <w:vAlign w:val="center"/>
          </w:tcPr>
          <w:p>
            <w:pPr>
              <w:pStyle w:val="TableContents"/>
              <w:bidi w:val="0"/>
              <w:spacing w:before="0" w:after="283"/>
              <w:jc w:val="left"/>
            </w:pPr>
            <w:r>
              <w:t>Commercial – general</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838,258</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624,551</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745,059</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594,860</w:t>
            </w:r>
          </w:p>
        </w:tc>
        <w:tc>
          <w:tcPr>
            <w:tcW w:w="327" w:type="dxa"/>
            <w:tcBorders/>
            <w:shd w:fill="CCEEFF" w:val="clear"/>
            <w:vAlign w:val="center"/>
          </w:tcPr>
          <w:p>
            <w:pPr>
              <w:pStyle w:val="TableContents"/>
              <w:bidi w:val="0"/>
              <w:spacing w:before="0" w:after="283"/>
              <w:jc w:val="left"/>
            </w:pPr>
            <w:r>
              <w:t> </w:t>
            </w:r>
          </w:p>
        </w:tc>
      </w:tr>
      <w:tr>
        <w:tc>
          <w:tcPr>
            <w:tcW w:w="4085" w:type="dxa"/>
            <w:tcBorders/>
            <w:vAlign w:val="center"/>
          </w:tcPr>
          <w:p>
            <w:pPr>
              <w:pStyle w:val="TableContents"/>
              <w:bidi w:val="0"/>
              <w:spacing w:before="0" w:after="283"/>
              <w:jc w:val="left"/>
            </w:pPr>
            <w:r>
              <w:t>Consumer:</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 </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 </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 </w:t>
            </w:r>
          </w:p>
        </w:tc>
        <w:tc>
          <w:tcPr>
            <w:tcW w:w="327" w:type="dxa"/>
            <w:tcBorders/>
            <w:vAlign w:val="center"/>
          </w:tcPr>
          <w:p>
            <w:pPr>
              <w:pStyle w:val="TableContents"/>
              <w:bidi w:val="0"/>
              <w:spacing w:before="0" w:after="283"/>
              <w:jc w:val="left"/>
            </w:pPr>
            <w:r>
              <w:t> </w:t>
            </w:r>
          </w:p>
        </w:tc>
      </w:tr>
      <w:tr>
        <w:tc>
          <w:tcPr>
            <w:tcW w:w="4085" w:type="dxa"/>
            <w:tcBorders/>
            <w:shd w:fill="CCEEFF" w:val="clear"/>
            <w:vAlign w:val="center"/>
          </w:tcPr>
          <w:p>
            <w:pPr>
              <w:pStyle w:val="TableContents"/>
              <w:bidi w:val="0"/>
              <w:spacing w:before="0" w:after="283"/>
              <w:jc w:val="left"/>
            </w:pPr>
            <w:r>
              <w:t>1-4 family residential</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720,239</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590,700</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658,550</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580,062</w:t>
            </w:r>
          </w:p>
        </w:tc>
        <w:tc>
          <w:tcPr>
            <w:tcW w:w="327" w:type="dxa"/>
            <w:tcBorders/>
            <w:shd w:fill="CCEEFF" w:val="clear"/>
            <w:vAlign w:val="center"/>
          </w:tcPr>
          <w:p>
            <w:pPr>
              <w:pStyle w:val="TableContents"/>
              <w:bidi w:val="0"/>
              <w:spacing w:before="0" w:after="283"/>
              <w:jc w:val="left"/>
            </w:pPr>
            <w:r>
              <w:t> </w:t>
            </w:r>
          </w:p>
        </w:tc>
      </w:tr>
      <w:tr>
        <w:tc>
          <w:tcPr>
            <w:tcW w:w="4085" w:type="dxa"/>
            <w:tcBorders/>
            <w:vAlign w:val="center"/>
          </w:tcPr>
          <w:p>
            <w:pPr>
              <w:pStyle w:val="TableContents"/>
              <w:bidi w:val="0"/>
              <w:spacing w:before="0" w:after="283"/>
              <w:jc w:val="left"/>
            </w:pPr>
            <w:r>
              <w:t>Auto loans</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266,968</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257,352</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261,287</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259,124</w:t>
            </w:r>
          </w:p>
        </w:tc>
        <w:tc>
          <w:tcPr>
            <w:tcW w:w="327" w:type="dxa"/>
            <w:tcBorders/>
            <w:vAlign w:val="center"/>
          </w:tcPr>
          <w:p>
            <w:pPr>
              <w:pStyle w:val="TableContents"/>
              <w:bidi w:val="0"/>
              <w:spacing w:before="0" w:after="283"/>
              <w:jc w:val="left"/>
            </w:pPr>
            <w:r>
              <w:t> </w:t>
            </w:r>
          </w:p>
        </w:tc>
      </w:tr>
      <w:tr>
        <w:tc>
          <w:tcPr>
            <w:tcW w:w="4085" w:type="dxa"/>
            <w:tcBorders/>
            <w:shd w:fill="CCEEFF" w:val="clear"/>
            <w:vAlign w:val="center"/>
          </w:tcPr>
          <w:p>
            <w:pPr>
              <w:pStyle w:val="TableContents"/>
              <w:bidi w:val="0"/>
              <w:spacing w:before="0" w:after="283"/>
              <w:jc w:val="left"/>
            </w:pPr>
            <w:r>
              <w:t>Other consumer</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60,770</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63,362</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61,592</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63,972</w:t>
            </w:r>
          </w:p>
        </w:tc>
        <w:tc>
          <w:tcPr>
            <w:tcW w:w="327" w:type="dxa"/>
            <w:tcBorders/>
            <w:shd w:fill="CCEEFF" w:val="clear"/>
            <w:vAlign w:val="center"/>
          </w:tcPr>
          <w:p>
            <w:pPr>
              <w:pStyle w:val="TableContents"/>
              <w:bidi w:val="0"/>
              <w:spacing w:before="0" w:after="283"/>
              <w:jc w:val="left"/>
            </w:pPr>
            <w:r>
              <w:t> </w:t>
            </w:r>
          </w:p>
        </w:tc>
      </w:tr>
      <w:tr>
        <w:tc>
          <w:tcPr>
            <w:tcW w:w="4085" w:type="dxa"/>
            <w:tcBorders/>
            <w:vAlign w:val="center"/>
          </w:tcPr>
          <w:p>
            <w:pPr>
              <w:pStyle w:val="TableContents"/>
              <w:bidi w:val="0"/>
              <w:spacing w:before="0" w:after="283"/>
              <w:jc w:val="left"/>
            </w:pPr>
            <w:r>
              <w:t>Construction</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148,053</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97,021</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125,209</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99,865</w:t>
            </w:r>
          </w:p>
        </w:tc>
        <w:tc>
          <w:tcPr>
            <w:tcW w:w="327" w:type="dxa"/>
            <w:tcBorders/>
            <w:vAlign w:val="center"/>
          </w:tcPr>
          <w:p>
            <w:pPr>
              <w:pStyle w:val="TableContents"/>
              <w:bidi w:val="0"/>
              <w:spacing w:before="0" w:after="283"/>
              <w:jc w:val="left"/>
            </w:pPr>
            <w:r>
              <w:t> </w:t>
            </w:r>
          </w:p>
        </w:tc>
      </w:tr>
      <w:tr>
        <w:tc>
          <w:tcPr>
            <w:tcW w:w="4085" w:type="dxa"/>
            <w:tcBorders/>
            <w:shd w:fill="CCEEFF" w:val="clear"/>
            <w:vAlign w:val="center"/>
          </w:tcPr>
          <w:p>
            <w:pPr>
              <w:pStyle w:val="TableContents"/>
              <w:bidi w:val="0"/>
              <w:spacing w:before="0" w:after="283"/>
              <w:jc w:val="left"/>
            </w:pPr>
            <w:r>
              <w:t>Loans held for sale</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pPr>
            <w:r>
              <w:t>10,579</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pPr>
            <w:r>
              <w:t>14,659</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pPr>
            <w:r>
              <w:t>12,699</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pPr>
            <w:r>
              <w:t>13,119</w:t>
            </w:r>
          </w:p>
        </w:tc>
        <w:tc>
          <w:tcPr>
            <w:tcW w:w="327" w:type="dxa"/>
            <w:tcBorders/>
            <w:shd w:fill="CCEEFF" w:val="clear"/>
            <w:vAlign w:val="center"/>
          </w:tcPr>
          <w:p>
            <w:pPr>
              <w:pStyle w:val="TableContents"/>
              <w:bidi w:val="0"/>
              <w:spacing w:before="0" w:after="283"/>
              <w:jc w:val="left"/>
            </w:pPr>
            <w:r>
              <w:t> </w:t>
            </w:r>
          </w:p>
        </w:tc>
      </w:tr>
      <w:tr>
        <w:tc>
          <w:tcPr>
            <w:tcW w:w="4085" w:type="dxa"/>
            <w:tcBorders/>
            <w:vAlign w:val="center"/>
          </w:tcPr>
          <w:p>
            <w:pPr>
              <w:pStyle w:val="TableContents"/>
              <w:bidi w:val="0"/>
              <w:spacing w:before="0" w:after="283"/>
              <w:jc w:val="left"/>
            </w:pPr>
            <w:r>
              <w:t>Total average loans outstanding during the periods</w:t>
            </w:r>
          </w:p>
        </w:tc>
        <w:tc>
          <w:tcPr>
            <w:tcW w:w="170" w:type="dxa"/>
            <w:tcBorders>
              <w:bottom w:val="double" w:sz="8" w:space="0" w:color="000000"/>
            </w:tcBorders>
            <w:tcMar>
              <w:bottom w:w="28" w:type="dxa"/>
            </w:tcMar>
            <w:vAlign w:val="center"/>
          </w:tcPr>
          <w:p>
            <w:pPr>
              <w:pStyle w:val="TableContents"/>
              <w:bidi w:val="0"/>
              <w:spacing w:before="0" w:after="283"/>
              <w:jc w:val="left"/>
            </w:pPr>
            <w:r>
              <w:t>$</w:t>
            </w:r>
          </w:p>
        </w:tc>
        <w:tc>
          <w:tcPr>
            <w:tcW w:w="1010" w:type="dxa"/>
            <w:tcBorders>
              <w:bottom w:val="double" w:sz="8" w:space="0" w:color="000000"/>
            </w:tcBorders>
            <w:tcMar>
              <w:bottom w:w="28" w:type="dxa"/>
            </w:tcMar>
            <w:vAlign w:val="center"/>
          </w:tcPr>
          <w:p>
            <w:pPr>
              <w:pStyle w:val="TableContents"/>
              <w:bidi w:val="0"/>
              <w:spacing w:before="0" w:after="283"/>
              <w:jc w:val="right"/>
            </w:pPr>
            <w:r>
              <w:t>3,847,368</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double" w:sz="8" w:space="0" w:color="000000"/>
            </w:tcBorders>
            <w:tcMar>
              <w:bottom w:w="28" w:type="dxa"/>
            </w:tcMar>
            <w:vAlign w:val="center"/>
          </w:tcPr>
          <w:p>
            <w:pPr>
              <w:pStyle w:val="TableContents"/>
              <w:bidi w:val="0"/>
              <w:spacing w:before="0" w:after="283"/>
              <w:jc w:val="left"/>
            </w:pPr>
            <w:r>
              <w:t>$</w:t>
            </w:r>
          </w:p>
        </w:tc>
        <w:tc>
          <w:tcPr>
            <w:tcW w:w="1010" w:type="dxa"/>
            <w:tcBorders>
              <w:bottom w:val="double" w:sz="8" w:space="0" w:color="000000"/>
            </w:tcBorders>
            <w:tcMar>
              <w:bottom w:w="28" w:type="dxa"/>
            </w:tcMar>
            <w:vAlign w:val="center"/>
          </w:tcPr>
          <w:p>
            <w:pPr>
              <w:pStyle w:val="TableContents"/>
              <w:bidi w:val="0"/>
              <w:spacing w:before="0" w:after="283"/>
              <w:jc w:val="right"/>
            </w:pPr>
            <w:r>
              <w:t>3,093,465</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double" w:sz="8" w:space="0" w:color="000000"/>
            </w:tcBorders>
            <w:tcMar>
              <w:bottom w:w="28" w:type="dxa"/>
            </w:tcMar>
            <w:vAlign w:val="center"/>
          </w:tcPr>
          <w:p>
            <w:pPr>
              <w:pStyle w:val="TableContents"/>
              <w:bidi w:val="0"/>
              <w:spacing w:before="0" w:after="283"/>
              <w:jc w:val="left"/>
            </w:pPr>
            <w:r>
              <w:t>$</w:t>
            </w:r>
          </w:p>
        </w:tc>
        <w:tc>
          <w:tcPr>
            <w:tcW w:w="1010" w:type="dxa"/>
            <w:tcBorders>
              <w:bottom w:val="double" w:sz="8" w:space="0" w:color="000000"/>
            </w:tcBorders>
            <w:tcMar>
              <w:bottom w:w="28" w:type="dxa"/>
            </w:tcMar>
            <w:vAlign w:val="center"/>
          </w:tcPr>
          <w:p>
            <w:pPr>
              <w:pStyle w:val="TableContents"/>
              <w:bidi w:val="0"/>
              <w:spacing w:before="0" w:after="283"/>
              <w:jc w:val="right"/>
            </w:pPr>
            <w:r>
              <w:t>3,585,041</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double" w:sz="8" w:space="0" w:color="000000"/>
            </w:tcBorders>
            <w:tcMar>
              <w:bottom w:w="28" w:type="dxa"/>
            </w:tcMar>
            <w:vAlign w:val="center"/>
          </w:tcPr>
          <w:p>
            <w:pPr>
              <w:pStyle w:val="TableContents"/>
              <w:bidi w:val="0"/>
              <w:spacing w:before="0" w:after="283"/>
              <w:jc w:val="left"/>
            </w:pPr>
            <w:r>
              <w:t>$</w:t>
            </w:r>
          </w:p>
        </w:tc>
        <w:tc>
          <w:tcPr>
            <w:tcW w:w="1010" w:type="dxa"/>
            <w:tcBorders>
              <w:bottom w:val="double" w:sz="8" w:space="0" w:color="000000"/>
            </w:tcBorders>
            <w:tcMar>
              <w:bottom w:w="28" w:type="dxa"/>
            </w:tcMar>
            <w:vAlign w:val="center"/>
          </w:tcPr>
          <w:p>
            <w:pPr>
              <w:pStyle w:val="TableContents"/>
              <w:bidi w:val="0"/>
              <w:spacing w:before="0" w:after="283"/>
              <w:jc w:val="right"/>
            </w:pPr>
            <w:r>
              <w:t>3,087,530</w:t>
            </w:r>
          </w:p>
        </w:tc>
        <w:tc>
          <w:tcPr>
            <w:tcW w:w="327" w:type="dxa"/>
            <w:tcBorders/>
            <w:vAlign w:val="center"/>
          </w:tcPr>
          <w:p>
            <w:pPr>
              <w:pStyle w:val="TableContents"/>
              <w:bidi w:val="0"/>
              <w:spacing w:before="0" w:after="283"/>
              <w:jc w:val="left"/>
            </w:pPr>
            <w:r>
              <w:t> </w:t>
            </w:r>
          </w:p>
        </w:tc>
      </w:tr>
      <w:tr>
        <w:tc>
          <w:tcPr>
            <w:tcW w:w="4085"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327" w:type="dxa"/>
            <w:tcBorders/>
            <w:shd w:fill="CCEEFF" w:val="clear"/>
            <w:vAlign w:val="center"/>
          </w:tcPr>
          <w:p>
            <w:pPr>
              <w:pStyle w:val="TableContents"/>
              <w:bidi w:val="0"/>
              <w:spacing w:before="0" w:after="283"/>
              <w:jc w:val="left"/>
            </w:pPr>
            <w:r>
              <w:t> </w:t>
            </w:r>
          </w:p>
        </w:tc>
      </w:tr>
      <w:tr>
        <w:tc>
          <w:tcPr>
            <w:tcW w:w="4085" w:type="dxa"/>
            <w:tcBorders/>
            <w:vAlign w:val="center"/>
          </w:tcPr>
          <w:p>
            <w:pPr>
              <w:pStyle w:val="TableContents"/>
              <w:bidi w:val="0"/>
              <w:spacing w:before="0" w:after="283"/>
              <w:jc w:val="left"/>
            </w:pPr>
            <w:r>
              <w:t>Net charge-offs (recoveries) during the periods</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327" w:type="dxa"/>
            <w:tcBorders/>
            <w:vAlign w:val="center"/>
          </w:tcPr>
          <w:p>
            <w:pPr>
              <w:pStyle w:val="TableContents"/>
              <w:bidi w:val="0"/>
              <w:spacing w:before="0" w:after="283"/>
              <w:jc w:val="left"/>
            </w:pPr>
            <w:r>
              <w:t> </w:t>
            </w:r>
          </w:p>
        </w:tc>
      </w:tr>
      <w:tr>
        <w:tc>
          <w:tcPr>
            <w:tcW w:w="4085" w:type="dxa"/>
            <w:tcBorders/>
            <w:shd w:fill="CCEEFF" w:val="clear"/>
            <w:vAlign w:val="center"/>
          </w:tcPr>
          <w:p>
            <w:pPr>
              <w:pStyle w:val="TableContents"/>
              <w:bidi w:val="0"/>
              <w:spacing w:before="0" w:after="283"/>
              <w:jc w:val="left"/>
            </w:pPr>
            <w:r>
              <w:t>Commercial real estate</w:t>
            </w:r>
          </w:p>
        </w:tc>
        <w:tc>
          <w:tcPr>
            <w:tcW w:w="170" w:type="dxa"/>
            <w:tcBorders/>
            <w:shd w:fill="CCEEFF" w:val="clear"/>
            <w:vAlign w:val="center"/>
          </w:tcPr>
          <w:p>
            <w:pPr>
              <w:pStyle w:val="TableContents"/>
              <w:bidi w:val="0"/>
              <w:spacing w:before="0" w:after="283"/>
              <w:jc w:val="left"/>
            </w:pPr>
            <w:r>
              <w:t>$</w:t>
            </w:r>
          </w:p>
        </w:tc>
        <w:tc>
          <w:tcPr>
            <w:tcW w:w="1010" w:type="dxa"/>
            <w:tcBorders/>
            <w:shd w:fill="CCEEFF" w:val="clear"/>
            <w:vAlign w:val="center"/>
          </w:tcPr>
          <w:p>
            <w:pPr>
              <w:pStyle w:val="TableContents"/>
              <w:bidi w:val="0"/>
              <w:spacing w:before="0" w:after="283"/>
              <w:jc w:val="right"/>
            </w:pPr>
            <w:r>
              <w:t>898</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1010" w:type="dxa"/>
            <w:tcBorders/>
            <w:shd w:fill="CCEEFF" w:val="clear"/>
            <w:vAlign w:val="center"/>
          </w:tcPr>
          <w:p>
            <w:pPr>
              <w:pStyle w:val="TableContents"/>
              <w:bidi w:val="0"/>
              <w:spacing w:before="0" w:after="283"/>
              <w:jc w:val="right"/>
            </w:pPr>
            <w:r>
              <w:t>541</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1010" w:type="dxa"/>
            <w:tcBorders/>
            <w:shd w:fill="CCEEFF" w:val="clear"/>
            <w:vAlign w:val="center"/>
          </w:tcPr>
          <w:p>
            <w:pPr>
              <w:pStyle w:val="TableContents"/>
              <w:bidi w:val="0"/>
              <w:spacing w:before="0" w:after="283"/>
              <w:jc w:val="right"/>
            </w:pPr>
            <w:r>
              <w:t>961</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1010" w:type="dxa"/>
            <w:tcBorders/>
            <w:shd w:fill="CCEEFF" w:val="clear"/>
            <w:vAlign w:val="center"/>
          </w:tcPr>
          <w:p>
            <w:pPr>
              <w:pStyle w:val="TableContents"/>
              <w:bidi w:val="0"/>
              <w:spacing w:before="0" w:after="283"/>
              <w:jc w:val="right"/>
            </w:pPr>
            <w:r>
              <w:t>541</w:t>
            </w:r>
          </w:p>
        </w:tc>
        <w:tc>
          <w:tcPr>
            <w:tcW w:w="327" w:type="dxa"/>
            <w:tcBorders/>
            <w:shd w:fill="CCEEFF" w:val="clear"/>
            <w:vAlign w:val="center"/>
          </w:tcPr>
          <w:p>
            <w:pPr>
              <w:pStyle w:val="TableContents"/>
              <w:bidi w:val="0"/>
              <w:spacing w:before="0" w:after="283"/>
              <w:jc w:val="left"/>
            </w:pPr>
            <w:r>
              <w:t> </w:t>
            </w:r>
          </w:p>
        </w:tc>
      </w:tr>
      <w:tr>
        <w:tc>
          <w:tcPr>
            <w:tcW w:w="4085" w:type="dxa"/>
            <w:tcBorders/>
            <w:vAlign w:val="center"/>
          </w:tcPr>
          <w:p>
            <w:pPr>
              <w:pStyle w:val="TableContents"/>
              <w:bidi w:val="0"/>
              <w:spacing w:before="0" w:after="283"/>
              <w:jc w:val="left"/>
            </w:pPr>
            <w:r>
              <w:t>Commercial – specialized</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162</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(9</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172</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(90</w:t>
            </w:r>
          </w:p>
        </w:tc>
        <w:tc>
          <w:tcPr>
            <w:tcW w:w="327" w:type="dxa"/>
            <w:tcBorders/>
            <w:vAlign w:val="center"/>
          </w:tcPr>
          <w:p>
            <w:pPr>
              <w:pStyle w:val="TableContents"/>
              <w:bidi w:val="0"/>
              <w:spacing w:before="0" w:after="283"/>
              <w:jc w:val="left"/>
            </w:pPr>
            <w:r>
              <w:t>) </w:t>
            </w:r>
          </w:p>
        </w:tc>
      </w:tr>
      <w:tr>
        <w:tc>
          <w:tcPr>
            <w:tcW w:w="4085" w:type="dxa"/>
            <w:tcBorders/>
            <w:shd w:fill="CCEEFF" w:val="clear"/>
            <w:vAlign w:val="center"/>
          </w:tcPr>
          <w:p>
            <w:pPr>
              <w:pStyle w:val="TableContents"/>
              <w:bidi w:val="0"/>
              <w:spacing w:before="0" w:after="283"/>
              <w:jc w:val="left"/>
            </w:pPr>
            <w:r>
              <w:t>Commercial – general</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(52</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67</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345</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152</w:t>
            </w:r>
          </w:p>
        </w:tc>
        <w:tc>
          <w:tcPr>
            <w:tcW w:w="327" w:type="dxa"/>
            <w:tcBorders/>
            <w:shd w:fill="CCEEFF" w:val="clear"/>
            <w:vAlign w:val="center"/>
          </w:tcPr>
          <w:p>
            <w:pPr>
              <w:pStyle w:val="TableContents"/>
              <w:bidi w:val="0"/>
              <w:spacing w:before="0" w:after="283"/>
              <w:jc w:val="left"/>
            </w:pPr>
            <w:r>
              <w:t> </w:t>
            </w:r>
          </w:p>
        </w:tc>
      </w:tr>
      <w:tr>
        <w:tc>
          <w:tcPr>
            <w:tcW w:w="4085" w:type="dxa"/>
            <w:tcBorders/>
            <w:vAlign w:val="center"/>
          </w:tcPr>
          <w:p>
            <w:pPr>
              <w:pStyle w:val="TableContents"/>
              <w:bidi w:val="0"/>
              <w:spacing w:before="0" w:after="283"/>
              <w:jc w:val="left"/>
            </w:pPr>
            <w:r>
              <w:t>Consumer:</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327" w:type="dxa"/>
            <w:tcBorders/>
            <w:vAlign w:val="center"/>
          </w:tcPr>
          <w:p>
            <w:pPr>
              <w:pStyle w:val="TableContents"/>
              <w:bidi w:val="0"/>
              <w:spacing w:before="0" w:after="283"/>
              <w:jc w:val="left"/>
            </w:pPr>
            <w:r>
              <w:t> </w:t>
            </w:r>
          </w:p>
        </w:tc>
      </w:tr>
      <w:tr>
        <w:tc>
          <w:tcPr>
            <w:tcW w:w="4085" w:type="dxa"/>
            <w:tcBorders/>
            <w:shd w:fill="CCEEFF" w:val="clear"/>
            <w:vAlign w:val="center"/>
          </w:tcPr>
          <w:p>
            <w:pPr>
              <w:pStyle w:val="TableContents"/>
              <w:bidi w:val="0"/>
              <w:spacing w:before="0" w:after="283"/>
              <w:jc w:val="left"/>
            </w:pPr>
            <w:r>
              <w:t>1-4 family residential</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18</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304</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(281</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256</w:t>
            </w:r>
          </w:p>
        </w:tc>
        <w:tc>
          <w:tcPr>
            <w:tcW w:w="327" w:type="dxa"/>
            <w:tcBorders/>
            <w:shd w:fill="CCEEFF" w:val="clear"/>
            <w:vAlign w:val="center"/>
          </w:tcPr>
          <w:p>
            <w:pPr>
              <w:pStyle w:val="TableContents"/>
              <w:bidi w:val="0"/>
              <w:spacing w:before="0" w:after="283"/>
              <w:jc w:val="left"/>
            </w:pPr>
            <w:r>
              <w:t> </w:t>
            </w:r>
          </w:p>
        </w:tc>
      </w:tr>
      <w:tr>
        <w:tc>
          <w:tcPr>
            <w:tcW w:w="4085" w:type="dxa"/>
            <w:tcBorders/>
            <w:vAlign w:val="center"/>
          </w:tcPr>
          <w:p>
            <w:pPr>
              <w:pStyle w:val="TableContents"/>
              <w:bidi w:val="0"/>
              <w:spacing w:before="0" w:after="283"/>
              <w:jc w:val="left"/>
            </w:pPr>
            <w:r>
              <w:t>Auto loans</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108</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161</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434</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765</w:t>
            </w:r>
          </w:p>
        </w:tc>
        <w:tc>
          <w:tcPr>
            <w:tcW w:w="327" w:type="dxa"/>
            <w:tcBorders/>
            <w:vAlign w:val="center"/>
          </w:tcPr>
          <w:p>
            <w:pPr>
              <w:pStyle w:val="TableContents"/>
              <w:bidi w:val="0"/>
              <w:spacing w:before="0" w:after="283"/>
              <w:jc w:val="left"/>
            </w:pPr>
            <w:r>
              <w:t> </w:t>
            </w:r>
          </w:p>
        </w:tc>
      </w:tr>
      <w:tr>
        <w:tc>
          <w:tcPr>
            <w:tcW w:w="4085" w:type="dxa"/>
            <w:tcBorders/>
            <w:shd w:fill="CCEEFF" w:val="clear"/>
            <w:vAlign w:val="center"/>
          </w:tcPr>
          <w:p>
            <w:pPr>
              <w:pStyle w:val="TableContents"/>
              <w:bidi w:val="0"/>
              <w:spacing w:before="0" w:after="283"/>
              <w:jc w:val="left"/>
            </w:pPr>
            <w:r>
              <w:t>Other consumer</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174</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221</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555</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643</w:t>
            </w:r>
          </w:p>
        </w:tc>
        <w:tc>
          <w:tcPr>
            <w:tcW w:w="327" w:type="dxa"/>
            <w:tcBorders/>
            <w:shd w:fill="CCEEFF" w:val="clear"/>
            <w:vAlign w:val="center"/>
          </w:tcPr>
          <w:p>
            <w:pPr>
              <w:pStyle w:val="TableContents"/>
              <w:bidi w:val="0"/>
              <w:spacing w:before="0" w:after="283"/>
              <w:jc w:val="left"/>
            </w:pPr>
            <w:r>
              <w:t> </w:t>
            </w:r>
          </w:p>
        </w:tc>
      </w:tr>
      <w:tr>
        <w:tc>
          <w:tcPr>
            <w:tcW w:w="4085" w:type="dxa"/>
            <w:tcBorders/>
            <w:vAlign w:val="center"/>
          </w:tcPr>
          <w:p>
            <w:pPr>
              <w:pStyle w:val="TableContents"/>
              <w:bidi w:val="0"/>
              <w:spacing w:before="0" w:after="283"/>
              <w:jc w:val="left"/>
            </w:pPr>
            <w:r>
              <w:t>Construction</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1010" w:type="dxa"/>
            <w:tcBorders>
              <w:bottom w:val="single" w:sz="12" w:space="0" w:color="000000"/>
            </w:tcBorders>
            <w:tcMar>
              <w:bottom w:w="28" w:type="dxa"/>
            </w:tcMar>
            <w:vAlign w:val="center"/>
          </w:tcPr>
          <w:p>
            <w:pPr>
              <w:pStyle w:val="TableContents"/>
              <w:bidi w:val="0"/>
              <w:spacing w:before="0" w:after="283"/>
              <w:jc w:val="right"/>
            </w:pPr>
            <w:r>
              <w:t>-</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1010" w:type="dxa"/>
            <w:tcBorders>
              <w:bottom w:val="single" w:sz="12" w:space="0" w:color="000000"/>
            </w:tcBorders>
            <w:tcMar>
              <w:bottom w:w="28" w:type="dxa"/>
            </w:tcMar>
            <w:vAlign w:val="center"/>
          </w:tcPr>
          <w:p>
            <w:pPr>
              <w:pStyle w:val="TableContents"/>
              <w:bidi w:val="0"/>
              <w:spacing w:before="0" w:after="283"/>
              <w:jc w:val="right"/>
            </w:pPr>
            <w:r>
              <w:t>-</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1010" w:type="dxa"/>
            <w:tcBorders>
              <w:bottom w:val="single" w:sz="12" w:space="0" w:color="000000"/>
            </w:tcBorders>
            <w:tcMar>
              <w:bottom w:w="28" w:type="dxa"/>
            </w:tcMar>
            <w:vAlign w:val="center"/>
          </w:tcPr>
          <w:p>
            <w:pPr>
              <w:pStyle w:val="TableContents"/>
              <w:bidi w:val="0"/>
              <w:spacing w:before="0" w:after="283"/>
              <w:jc w:val="right"/>
            </w:pPr>
            <w:r>
              <w:t>-</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1010" w:type="dxa"/>
            <w:tcBorders>
              <w:bottom w:val="single" w:sz="12" w:space="0" w:color="000000"/>
            </w:tcBorders>
            <w:tcMar>
              <w:bottom w:w="28" w:type="dxa"/>
            </w:tcMar>
            <w:vAlign w:val="center"/>
          </w:tcPr>
          <w:p>
            <w:pPr>
              <w:pStyle w:val="TableContents"/>
              <w:bidi w:val="0"/>
              <w:spacing w:before="0" w:after="283"/>
              <w:jc w:val="right"/>
            </w:pPr>
            <w:r>
              <w:t>(5</w:t>
            </w:r>
          </w:p>
        </w:tc>
        <w:tc>
          <w:tcPr>
            <w:tcW w:w="327" w:type="dxa"/>
            <w:tcBorders/>
            <w:vAlign w:val="center"/>
          </w:tcPr>
          <w:p>
            <w:pPr>
              <w:pStyle w:val="TableContents"/>
              <w:bidi w:val="0"/>
              <w:spacing w:before="0" w:after="283"/>
              <w:jc w:val="left"/>
            </w:pPr>
            <w:r>
              <w:t>) </w:t>
            </w:r>
          </w:p>
        </w:tc>
      </w:tr>
      <w:tr>
        <w:tc>
          <w:tcPr>
            <w:tcW w:w="4085" w:type="dxa"/>
            <w:tcBorders/>
            <w:shd w:fill="CCEEFF" w:val="clear"/>
            <w:vAlign w:val="center"/>
          </w:tcPr>
          <w:p>
            <w:pPr>
              <w:pStyle w:val="TableContents"/>
              <w:bidi w:val="0"/>
              <w:spacing w:before="0" w:after="283"/>
              <w:jc w:val="left"/>
            </w:pPr>
            <w:r>
              <w:t>Total net charge-offs (recoveries) during the periods</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pPr>
            <w:r>
              <w:t>1,308</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pPr>
            <w:r>
              <w:t>1,285</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pPr>
            <w:r>
              <w:t>2,186</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pPr>
            <w:r>
              <w:t>2,262</w:t>
            </w:r>
          </w:p>
        </w:tc>
        <w:tc>
          <w:tcPr>
            <w:tcW w:w="327" w:type="dxa"/>
            <w:tcBorders/>
            <w:shd w:fill="CCEEFF" w:val="clear"/>
            <w:vAlign w:val="center"/>
          </w:tcPr>
          <w:p>
            <w:pPr>
              <w:pStyle w:val="TableContents"/>
              <w:bidi w:val="0"/>
              <w:spacing w:before="0" w:after="283"/>
              <w:jc w:val="left"/>
            </w:pPr>
            <w:r>
              <w:t> </w:t>
            </w:r>
          </w:p>
        </w:tc>
      </w:tr>
      <w:tr>
        <w:tc>
          <w:tcPr>
            <w:tcW w:w="4085"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27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327" w:type="dxa"/>
            <w:tcBorders/>
            <w:vAlign w:val="center"/>
          </w:tcPr>
          <w:p>
            <w:pPr>
              <w:pStyle w:val="TableContents"/>
              <w:bidi w:val="0"/>
              <w:spacing w:before="0" w:after="283"/>
              <w:jc w:val="left"/>
            </w:pPr>
            <w:r>
              <w:t> </w:t>
            </w:r>
          </w:p>
        </w:tc>
      </w:tr>
      <w:tr>
        <w:tc>
          <w:tcPr>
            <w:tcW w:w="4085" w:type="dxa"/>
            <w:tcBorders/>
            <w:shd w:fill="CCEEFF" w:val="clear"/>
            <w:vAlign w:val="center"/>
          </w:tcPr>
          <w:p>
            <w:pPr>
              <w:pStyle w:val="TableContents"/>
              <w:bidi w:val="0"/>
              <w:spacing w:before="0" w:after="283"/>
              <w:jc w:val="left"/>
            </w:pPr>
            <w:r>
              <w:t>Ratio of net charge-offs (recoveries) to average loans during the periods</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327" w:type="dxa"/>
            <w:tcBorders/>
            <w:shd w:fill="CCEEFF" w:val="clear"/>
            <w:vAlign w:val="center"/>
          </w:tcPr>
          <w:p>
            <w:pPr>
              <w:pStyle w:val="TableContents"/>
              <w:bidi w:val="0"/>
              <w:spacing w:before="0" w:after="283"/>
              <w:jc w:val="left"/>
            </w:pPr>
            <w:r>
              <w:t> </w:t>
            </w:r>
          </w:p>
        </w:tc>
      </w:tr>
      <w:tr>
        <w:tc>
          <w:tcPr>
            <w:tcW w:w="4085" w:type="dxa"/>
            <w:tcBorders/>
            <w:vAlign w:val="center"/>
          </w:tcPr>
          <w:p>
            <w:pPr>
              <w:pStyle w:val="TableContents"/>
              <w:bidi w:val="0"/>
              <w:spacing w:before="0" w:after="283"/>
              <w:jc w:val="left"/>
            </w:pPr>
            <w:r>
              <w:t>Commercial real estate</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0.07</w:t>
            </w:r>
          </w:p>
        </w:tc>
        <w:tc>
          <w:tcPr>
            <w:tcW w:w="279"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0.05</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0.07</w:t>
            </w:r>
          </w:p>
        </w:tc>
        <w:tc>
          <w:tcPr>
            <w:tcW w:w="279"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0.05</w:t>
            </w:r>
          </w:p>
        </w:tc>
        <w:tc>
          <w:tcPr>
            <w:tcW w:w="327" w:type="dxa"/>
            <w:tcBorders/>
            <w:vAlign w:val="center"/>
          </w:tcPr>
          <w:p>
            <w:pPr>
              <w:pStyle w:val="TableContents"/>
              <w:bidi w:val="0"/>
              <w:spacing w:before="0" w:after="283"/>
              <w:jc w:val="left"/>
            </w:pPr>
            <w:r>
              <w:t>%</w:t>
            </w:r>
          </w:p>
        </w:tc>
      </w:tr>
      <w:tr>
        <w:tc>
          <w:tcPr>
            <w:tcW w:w="4085" w:type="dxa"/>
            <w:tcBorders/>
            <w:shd w:fill="CCEEFF" w:val="clear"/>
            <w:vAlign w:val="center"/>
          </w:tcPr>
          <w:p>
            <w:pPr>
              <w:pStyle w:val="TableContents"/>
              <w:bidi w:val="0"/>
              <w:spacing w:before="0" w:after="283"/>
              <w:jc w:val="left"/>
            </w:pPr>
            <w:r>
              <w:t>Commercial – specialized</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0.04</w:t>
            </w:r>
          </w:p>
        </w:tc>
        <w:tc>
          <w:tcPr>
            <w:tcW w:w="279"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0.00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0.04</w:t>
            </w:r>
          </w:p>
        </w:tc>
        <w:tc>
          <w:tcPr>
            <w:tcW w:w="279"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(0.02</w:t>
            </w:r>
          </w:p>
        </w:tc>
        <w:tc>
          <w:tcPr>
            <w:tcW w:w="327" w:type="dxa"/>
            <w:tcBorders/>
            <w:shd w:fill="CCEEFF" w:val="clear"/>
            <w:vAlign w:val="center"/>
          </w:tcPr>
          <w:p>
            <w:pPr>
              <w:pStyle w:val="TableContents"/>
              <w:bidi w:val="0"/>
              <w:spacing w:before="0" w:after="283"/>
              <w:jc w:val="left"/>
            </w:pPr>
            <w:r>
              <w:t>)%</w:t>
            </w:r>
          </w:p>
        </w:tc>
      </w:tr>
      <w:tr>
        <w:tc>
          <w:tcPr>
            <w:tcW w:w="4085" w:type="dxa"/>
            <w:tcBorders/>
            <w:vAlign w:val="center"/>
          </w:tcPr>
          <w:p>
            <w:pPr>
              <w:pStyle w:val="TableContents"/>
              <w:bidi w:val="0"/>
              <w:spacing w:before="0" w:after="283"/>
              <w:jc w:val="left"/>
            </w:pPr>
            <w:r>
              <w:t>Commercial – general</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(0.01</w:t>
            </w:r>
          </w:p>
        </w:tc>
        <w:tc>
          <w:tcPr>
            <w:tcW w:w="279"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0.01</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0.05</w:t>
            </w:r>
          </w:p>
        </w:tc>
        <w:tc>
          <w:tcPr>
            <w:tcW w:w="279"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0.03</w:t>
            </w:r>
          </w:p>
        </w:tc>
        <w:tc>
          <w:tcPr>
            <w:tcW w:w="327" w:type="dxa"/>
            <w:tcBorders/>
            <w:vAlign w:val="center"/>
          </w:tcPr>
          <w:p>
            <w:pPr>
              <w:pStyle w:val="TableContents"/>
              <w:bidi w:val="0"/>
              <w:spacing w:before="0" w:after="283"/>
              <w:jc w:val="left"/>
            </w:pPr>
            <w:r>
              <w:t>%</w:t>
            </w:r>
          </w:p>
        </w:tc>
      </w:tr>
      <w:tr>
        <w:tc>
          <w:tcPr>
            <w:tcW w:w="4085" w:type="dxa"/>
            <w:tcBorders/>
            <w:shd w:fill="CCEEFF" w:val="clear"/>
            <w:vAlign w:val="center"/>
          </w:tcPr>
          <w:p>
            <w:pPr>
              <w:pStyle w:val="TableContents"/>
              <w:bidi w:val="0"/>
              <w:spacing w:before="0" w:after="283"/>
              <w:jc w:val="left"/>
            </w:pPr>
            <w:r>
              <w:t>Consumer:</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279"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327" w:type="dxa"/>
            <w:tcBorders/>
            <w:shd w:fill="CCEEFF" w:val="clear"/>
            <w:vAlign w:val="center"/>
          </w:tcPr>
          <w:p>
            <w:pPr>
              <w:pStyle w:val="TableContents"/>
              <w:bidi w:val="0"/>
              <w:spacing w:before="0" w:after="283"/>
              <w:jc w:val="left"/>
            </w:pPr>
            <w:r>
              <w:t> </w:t>
            </w:r>
          </w:p>
        </w:tc>
      </w:tr>
      <w:tr>
        <w:tc>
          <w:tcPr>
            <w:tcW w:w="4085" w:type="dxa"/>
            <w:tcBorders/>
            <w:vAlign w:val="center"/>
          </w:tcPr>
          <w:p>
            <w:pPr>
              <w:pStyle w:val="TableContents"/>
              <w:bidi w:val="0"/>
              <w:spacing w:before="0" w:after="283"/>
              <w:jc w:val="left"/>
            </w:pPr>
            <w:r>
              <w:t>1-4 family residential</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0.00</w:t>
            </w:r>
          </w:p>
        </w:tc>
        <w:tc>
          <w:tcPr>
            <w:tcW w:w="279"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0.05</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(0.04</w:t>
            </w:r>
          </w:p>
        </w:tc>
        <w:tc>
          <w:tcPr>
            <w:tcW w:w="279"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0.04</w:t>
            </w:r>
          </w:p>
        </w:tc>
        <w:tc>
          <w:tcPr>
            <w:tcW w:w="327" w:type="dxa"/>
            <w:tcBorders/>
            <w:vAlign w:val="center"/>
          </w:tcPr>
          <w:p>
            <w:pPr>
              <w:pStyle w:val="TableContents"/>
              <w:bidi w:val="0"/>
              <w:spacing w:before="0" w:after="283"/>
              <w:jc w:val="left"/>
            </w:pPr>
            <w:r>
              <w:t>%</w:t>
            </w:r>
          </w:p>
        </w:tc>
      </w:tr>
      <w:tr>
        <w:tc>
          <w:tcPr>
            <w:tcW w:w="4085" w:type="dxa"/>
            <w:tcBorders/>
            <w:shd w:fill="CCEEFF" w:val="clear"/>
            <w:vAlign w:val="center"/>
          </w:tcPr>
          <w:p>
            <w:pPr>
              <w:pStyle w:val="TableContents"/>
              <w:bidi w:val="0"/>
              <w:spacing w:before="0" w:after="283"/>
              <w:jc w:val="left"/>
            </w:pPr>
            <w:r>
              <w:t>Auto loans</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0.04</w:t>
            </w:r>
          </w:p>
        </w:tc>
        <w:tc>
          <w:tcPr>
            <w:tcW w:w="279"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0.06</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0.17</w:t>
            </w:r>
          </w:p>
        </w:tc>
        <w:tc>
          <w:tcPr>
            <w:tcW w:w="279"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0.30</w:t>
            </w:r>
          </w:p>
        </w:tc>
        <w:tc>
          <w:tcPr>
            <w:tcW w:w="327" w:type="dxa"/>
            <w:tcBorders/>
            <w:shd w:fill="CCEEFF" w:val="clear"/>
            <w:vAlign w:val="center"/>
          </w:tcPr>
          <w:p>
            <w:pPr>
              <w:pStyle w:val="TableContents"/>
              <w:bidi w:val="0"/>
              <w:spacing w:before="0" w:after="283"/>
              <w:jc w:val="left"/>
            </w:pPr>
            <w:r>
              <w:t>%</w:t>
            </w:r>
          </w:p>
        </w:tc>
      </w:tr>
      <w:tr>
        <w:tc>
          <w:tcPr>
            <w:tcW w:w="4085" w:type="dxa"/>
            <w:tcBorders/>
            <w:vAlign w:val="center"/>
          </w:tcPr>
          <w:p>
            <w:pPr>
              <w:pStyle w:val="TableContents"/>
              <w:bidi w:val="0"/>
              <w:spacing w:before="0" w:after="283"/>
              <w:jc w:val="left"/>
            </w:pPr>
            <w:r>
              <w:t>Other consumer</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0.29</w:t>
            </w:r>
          </w:p>
        </w:tc>
        <w:tc>
          <w:tcPr>
            <w:tcW w:w="279"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0.35</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0.90</w:t>
            </w:r>
          </w:p>
        </w:tc>
        <w:tc>
          <w:tcPr>
            <w:tcW w:w="279"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1.01</w:t>
            </w:r>
          </w:p>
        </w:tc>
        <w:tc>
          <w:tcPr>
            <w:tcW w:w="327" w:type="dxa"/>
            <w:tcBorders/>
            <w:vAlign w:val="center"/>
          </w:tcPr>
          <w:p>
            <w:pPr>
              <w:pStyle w:val="TableContents"/>
              <w:bidi w:val="0"/>
              <w:spacing w:before="0" w:after="283"/>
              <w:jc w:val="left"/>
            </w:pPr>
            <w:r>
              <w:t>%</w:t>
            </w:r>
          </w:p>
        </w:tc>
      </w:tr>
      <w:tr>
        <w:tc>
          <w:tcPr>
            <w:tcW w:w="4085" w:type="dxa"/>
            <w:tcBorders/>
            <w:shd w:fill="CCEEFF" w:val="clear"/>
            <w:vAlign w:val="center"/>
          </w:tcPr>
          <w:p>
            <w:pPr>
              <w:pStyle w:val="TableContents"/>
              <w:bidi w:val="0"/>
              <w:spacing w:before="0" w:after="283"/>
              <w:jc w:val="left"/>
            </w:pPr>
            <w:r>
              <w:t>Construction</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0.00</w:t>
            </w:r>
          </w:p>
        </w:tc>
        <w:tc>
          <w:tcPr>
            <w:tcW w:w="279"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0.00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0.00</w:t>
            </w:r>
          </w:p>
        </w:tc>
        <w:tc>
          <w:tcPr>
            <w:tcW w:w="279"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(0.01</w:t>
            </w:r>
          </w:p>
        </w:tc>
        <w:tc>
          <w:tcPr>
            <w:tcW w:w="327" w:type="dxa"/>
            <w:tcBorders/>
            <w:shd w:fill="CCEEFF" w:val="clear"/>
            <w:vAlign w:val="center"/>
          </w:tcPr>
          <w:p>
            <w:pPr>
              <w:pStyle w:val="TableContents"/>
              <w:bidi w:val="0"/>
              <w:spacing w:before="0" w:after="283"/>
              <w:jc w:val="left"/>
            </w:pPr>
            <w:r>
              <w:t>)%</w:t>
            </w:r>
          </w:p>
        </w:tc>
      </w:tr>
      <w:tr>
        <w:tc>
          <w:tcPr>
            <w:tcW w:w="4085" w:type="dxa"/>
            <w:tcBorders/>
            <w:vAlign w:val="center"/>
          </w:tcPr>
          <w:p>
            <w:pPr>
              <w:pStyle w:val="TableContents"/>
              <w:bidi w:val="0"/>
              <w:spacing w:before="0" w:after="283"/>
              <w:jc w:val="left"/>
            </w:pPr>
            <w:r>
              <w:t>Total ratio of net charge-offs (recoveries) to average loans during the periods</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0.03</w:t>
            </w:r>
          </w:p>
        </w:tc>
        <w:tc>
          <w:tcPr>
            <w:tcW w:w="279"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0.04</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0.06</w:t>
            </w:r>
          </w:p>
        </w:tc>
        <w:tc>
          <w:tcPr>
            <w:tcW w:w="279"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0.07</w:t>
            </w:r>
          </w:p>
        </w:tc>
        <w:tc>
          <w:tcPr>
            <w:tcW w:w="327" w:type="dxa"/>
            <w:tcBorders/>
            <w:vAlign w:val="center"/>
          </w:tcPr>
          <w:p>
            <w:pPr>
              <w:pStyle w:val="TableContents"/>
              <w:bidi w:val="0"/>
              <w:spacing w:before="0" w:after="283"/>
              <w:jc w:val="left"/>
            </w:pPr>
            <w:r>
              <w:t>%</w:t>
            </w:r>
          </w:p>
        </w:tc>
      </w:tr>
    </w:tbl>
    <w:p>
      <w:pPr>
        <w:pStyle w:val="TextBody"/>
        <w:bidi w:val="0"/>
        <w:spacing w:before="0" w:after="0"/>
        <w:jc w:val="left"/>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42</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color w:val="000000"/>
          <w:sz w:val="20"/>
        </w:rPr>
        <w:t>The following table provides other loan data as of the dates indicated.</w:t>
      </w:r>
      <w:r>
        <w:rPr>
          <w:rFonts w:ascii="Times New Roman" w:hAnsi="Times New Roman"/>
          <w:sz w:val="20"/>
        </w:rPr>
        <w:t xml:space="preserve"> </w:t>
      </w:r>
    </w:p>
    <w:p>
      <w:pPr>
        <w:pStyle w:val="TextBody"/>
        <w:bidi w:val="0"/>
        <w:spacing w:before="0" w:after="0"/>
        <w:jc w:val="left"/>
      </w:pPr>
      <w:r>
        <w:t> </w:t>
      </w:r>
    </w:p>
    <w:tbl>
      <w:tblPr>
        <w:tblW w:w="10205" w:type="dxa"/>
        <w:jc w:val="left"/>
        <w:tblInd w:w="0" w:type="dxa"/>
        <w:tblLayout w:type="fixed"/>
        <w:tblCellMar>
          <w:top w:w="0" w:type="dxa"/>
          <w:left w:w="0" w:type="dxa"/>
          <w:bottom w:w="0" w:type="dxa"/>
          <w:right w:w="0" w:type="dxa"/>
        </w:tblCellMar>
      </w:tblPr>
      <w:tblGrid>
        <w:gridCol w:w="5569"/>
        <w:gridCol w:w="292"/>
        <w:gridCol w:w="1742"/>
        <w:gridCol w:w="245"/>
        <w:gridCol w:w="90"/>
        <w:gridCol w:w="283"/>
        <w:gridCol w:w="1691"/>
        <w:gridCol w:w="293"/>
      </w:tblGrid>
      <w:tr>
        <w:tc>
          <w:tcPr>
            <w:tcW w:w="5569" w:type="dxa"/>
            <w:tcBorders/>
            <w:vAlign w:val="center"/>
          </w:tcPr>
          <w:p>
            <w:pPr>
              <w:pStyle w:val="TableContents"/>
              <w:bidi w:val="0"/>
              <w:spacing w:before="0" w:after="283"/>
              <w:jc w:val="left"/>
            </w:pPr>
            <w:r>
              <w:t> </w:t>
            </w:r>
          </w:p>
        </w:tc>
        <w:tc>
          <w:tcPr>
            <w:tcW w:w="292" w:type="dxa"/>
            <w:tcBorders/>
            <w:vAlign w:val="center"/>
          </w:tcPr>
          <w:p>
            <w:pPr>
              <w:pStyle w:val="TableContents"/>
              <w:bidi w:val="0"/>
              <w:spacing w:before="0" w:after="283"/>
              <w:jc w:val="left"/>
            </w:pPr>
            <w:r>
              <w:t> </w:t>
            </w:r>
          </w:p>
        </w:tc>
        <w:tc>
          <w:tcPr>
            <w:tcW w:w="1742"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83" w:type="dxa"/>
            <w:tcBorders/>
            <w:vAlign w:val="center"/>
          </w:tcPr>
          <w:p>
            <w:pPr>
              <w:pStyle w:val="TableContents"/>
              <w:bidi w:val="0"/>
              <w:spacing w:before="0" w:after="283"/>
              <w:jc w:val="left"/>
            </w:pPr>
            <w:r>
              <w:t> </w:t>
            </w:r>
          </w:p>
        </w:tc>
        <w:tc>
          <w:tcPr>
            <w:tcW w:w="1691" w:type="dxa"/>
            <w:tcBorders/>
            <w:vAlign w:val="center"/>
          </w:tcPr>
          <w:p>
            <w:pPr>
              <w:pStyle w:val="TableContents"/>
              <w:bidi w:val="0"/>
              <w:spacing w:before="0" w:after="283"/>
              <w:jc w:val="left"/>
            </w:pPr>
            <w:r>
              <w:t> </w:t>
            </w:r>
          </w:p>
        </w:tc>
        <w:tc>
          <w:tcPr>
            <w:tcW w:w="293" w:type="dxa"/>
            <w:tcBorders/>
            <w:vAlign w:val="center"/>
          </w:tcPr>
          <w:p>
            <w:pPr>
              <w:pStyle w:val="TableContents"/>
              <w:bidi w:val="0"/>
              <w:spacing w:before="0" w:after="283"/>
              <w:jc w:val="left"/>
            </w:pPr>
            <w:r>
              <w:t> </w:t>
            </w:r>
          </w:p>
        </w:tc>
      </w:tr>
      <w:tr>
        <w:tc>
          <w:tcPr>
            <w:tcW w:w="5569" w:type="dxa"/>
            <w:tcBorders/>
            <w:vAlign w:val="center"/>
          </w:tcPr>
          <w:p>
            <w:pPr>
              <w:pStyle w:val="TableContents"/>
              <w:bidi w:val="0"/>
              <w:spacing w:before="0" w:after="283"/>
              <w:jc w:val="left"/>
            </w:pPr>
            <w:r>
              <w:t> </w:t>
            </w:r>
          </w:p>
        </w:tc>
        <w:tc>
          <w:tcPr>
            <w:tcW w:w="20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 2026</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293" w:type="dxa"/>
            <w:tcBorders/>
            <w:vAlign w:val="center"/>
          </w:tcPr>
          <w:p>
            <w:pPr>
              <w:pStyle w:val="TableContents"/>
              <w:bidi w:val="0"/>
              <w:spacing w:before="0" w:after="283"/>
              <w:jc w:val="left"/>
            </w:pPr>
            <w:r>
              <w:t> </w:t>
            </w:r>
          </w:p>
        </w:tc>
      </w:tr>
      <w:tr>
        <w:tc>
          <w:tcPr>
            <w:tcW w:w="5569" w:type="dxa"/>
            <w:tcBorders/>
            <w:vAlign w:val="center"/>
          </w:tcPr>
          <w:p>
            <w:pPr>
              <w:pStyle w:val="TableContents"/>
              <w:bidi w:val="0"/>
              <w:spacing w:before="0" w:after="283"/>
              <w:jc w:val="left"/>
            </w:pPr>
            <w:r>
              <w:t> </w:t>
            </w:r>
          </w:p>
        </w:tc>
        <w:tc>
          <w:tcPr>
            <w:tcW w:w="4636" w:type="dxa"/>
            <w:gridSpan w:val="7"/>
            <w:tcBorders/>
            <w:vAlign w:val="center"/>
          </w:tcPr>
          <w:p>
            <w:pPr>
              <w:pStyle w:val="TableContents"/>
              <w:bidi w:val="0"/>
              <w:spacing w:before="0" w:after="283"/>
              <w:jc w:val="center"/>
              <w:rPr>
                <w:b/>
              </w:rPr>
            </w:pPr>
            <w:r>
              <w:rPr>
                <w:b/>
              </w:rPr>
              <w:t>(Dollars in thousands)</w:t>
            </w:r>
          </w:p>
        </w:tc>
      </w:tr>
      <w:tr>
        <w:tc>
          <w:tcPr>
            <w:tcW w:w="5569" w:type="dxa"/>
            <w:tcBorders/>
            <w:shd w:fill="CCEEFF" w:val="clear"/>
            <w:vAlign w:val="center"/>
          </w:tcPr>
          <w:p>
            <w:pPr>
              <w:pStyle w:val="TableContents"/>
              <w:bidi w:val="0"/>
              <w:spacing w:before="0" w:after="283"/>
              <w:jc w:val="left"/>
            </w:pPr>
            <w:r>
              <w:t>Total loans held for investment outstanding</w:t>
            </w:r>
          </w:p>
        </w:tc>
        <w:tc>
          <w:tcPr>
            <w:tcW w:w="292" w:type="dxa"/>
            <w:tcBorders/>
            <w:shd w:fill="CCEEFF" w:val="clear"/>
            <w:vAlign w:val="center"/>
          </w:tcPr>
          <w:p>
            <w:pPr>
              <w:pStyle w:val="TableContents"/>
              <w:bidi w:val="0"/>
              <w:spacing w:before="0" w:after="283"/>
              <w:jc w:val="left"/>
            </w:pPr>
            <w:r>
              <w:t>$</w:t>
            </w:r>
          </w:p>
        </w:tc>
        <w:tc>
          <w:tcPr>
            <w:tcW w:w="1742" w:type="dxa"/>
            <w:tcBorders/>
            <w:shd w:fill="CCEEFF" w:val="clear"/>
            <w:vAlign w:val="center"/>
          </w:tcPr>
          <w:p>
            <w:pPr>
              <w:pStyle w:val="TableContents"/>
              <w:bidi w:val="0"/>
              <w:spacing w:before="0" w:after="283"/>
              <w:jc w:val="right"/>
            </w:pPr>
            <w:r>
              <w:t>3,831,138</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83" w:type="dxa"/>
            <w:tcBorders/>
            <w:shd w:fill="CCEEFF" w:val="clear"/>
            <w:vAlign w:val="center"/>
          </w:tcPr>
          <w:p>
            <w:pPr>
              <w:pStyle w:val="TableContents"/>
              <w:bidi w:val="0"/>
              <w:spacing w:before="0" w:after="283"/>
              <w:jc w:val="left"/>
            </w:pPr>
            <w:r>
              <w:t>$</w:t>
            </w:r>
          </w:p>
        </w:tc>
        <w:tc>
          <w:tcPr>
            <w:tcW w:w="1691" w:type="dxa"/>
            <w:tcBorders/>
            <w:shd w:fill="CCEEFF" w:val="clear"/>
            <w:vAlign w:val="center"/>
          </w:tcPr>
          <w:p>
            <w:pPr>
              <w:pStyle w:val="TableContents"/>
              <w:bidi w:val="0"/>
              <w:spacing w:before="0" w:after="283"/>
              <w:jc w:val="right"/>
            </w:pPr>
            <w:r>
              <w:t>3,144,502</w:t>
            </w:r>
          </w:p>
        </w:tc>
        <w:tc>
          <w:tcPr>
            <w:tcW w:w="293" w:type="dxa"/>
            <w:tcBorders/>
            <w:shd w:fill="CCEEFF" w:val="clear"/>
            <w:vAlign w:val="center"/>
          </w:tcPr>
          <w:p>
            <w:pPr>
              <w:pStyle w:val="TableContents"/>
              <w:bidi w:val="0"/>
              <w:spacing w:before="0" w:after="283"/>
              <w:jc w:val="left"/>
            </w:pPr>
            <w:r>
              <w:t> </w:t>
            </w:r>
          </w:p>
        </w:tc>
      </w:tr>
      <w:tr>
        <w:tc>
          <w:tcPr>
            <w:tcW w:w="5569" w:type="dxa"/>
            <w:tcBorders/>
            <w:vAlign w:val="center"/>
          </w:tcPr>
          <w:p>
            <w:pPr>
              <w:pStyle w:val="TableContents"/>
              <w:bidi w:val="0"/>
              <w:spacing w:before="0" w:after="283"/>
              <w:jc w:val="left"/>
            </w:pPr>
            <w:r>
              <w:t>Nonaccrual loans</w:t>
            </w:r>
          </w:p>
        </w:tc>
        <w:tc>
          <w:tcPr>
            <w:tcW w:w="292" w:type="dxa"/>
            <w:tcBorders/>
            <w:vAlign w:val="center"/>
          </w:tcPr>
          <w:p>
            <w:pPr>
              <w:pStyle w:val="TableContents"/>
              <w:bidi w:val="0"/>
              <w:spacing w:before="0" w:after="283"/>
              <w:jc w:val="left"/>
            </w:pPr>
            <w:r>
              <w:t>$</w:t>
            </w:r>
          </w:p>
        </w:tc>
        <w:tc>
          <w:tcPr>
            <w:tcW w:w="1742" w:type="dxa"/>
            <w:tcBorders/>
            <w:vAlign w:val="center"/>
          </w:tcPr>
          <w:p>
            <w:pPr>
              <w:pStyle w:val="TableContents"/>
              <w:bidi w:val="0"/>
              <w:spacing w:before="0" w:after="283"/>
              <w:jc w:val="right"/>
            </w:pPr>
            <w:r>
              <w:t>13,396</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83" w:type="dxa"/>
            <w:tcBorders/>
            <w:vAlign w:val="center"/>
          </w:tcPr>
          <w:p>
            <w:pPr>
              <w:pStyle w:val="TableContents"/>
              <w:bidi w:val="0"/>
              <w:spacing w:before="0" w:after="283"/>
              <w:jc w:val="left"/>
            </w:pPr>
            <w:r>
              <w:t>$</w:t>
            </w:r>
          </w:p>
        </w:tc>
        <w:tc>
          <w:tcPr>
            <w:tcW w:w="1691" w:type="dxa"/>
            <w:tcBorders/>
            <w:vAlign w:val="center"/>
          </w:tcPr>
          <w:p>
            <w:pPr>
              <w:pStyle w:val="TableContents"/>
              <w:bidi w:val="0"/>
              <w:spacing w:before="0" w:after="283"/>
              <w:jc w:val="right"/>
            </w:pPr>
            <w:r>
              <w:t>7,070</w:t>
            </w:r>
          </w:p>
        </w:tc>
        <w:tc>
          <w:tcPr>
            <w:tcW w:w="293" w:type="dxa"/>
            <w:tcBorders/>
            <w:vAlign w:val="center"/>
          </w:tcPr>
          <w:p>
            <w:pPr>
              <w:pStyle w:val="TableContents"/>
              <w:bidi w:val="0"/>
              <w:spacing w:before="0" w:after="283"/>
              <w:jc w:val="left"/>
            </w:pPr>
            <w:r>
              <w:t> </w:t>
            </w:r>
          </w:p>
        </w:tc>
      </w:tr>
      <w:tr>
        <w:tc>
          <w:tcPr>
            <w:tcW w:w="5569" w:type="dxa"/>
            <w:tcBorders/>
            <w:shd w:fill="CCEEFF" w:val="clear"/>
            <w:vAlign w:val="center"/>
          </w:tcPr>
          <w:p>
            <w:pPr>
              <w:pStyle w:val="TableContents"/>
              <w:bidi w:val="0"/>
              <w:spacing w:before="0" w:after="283"/>
              <w:jc w:val="left"/>
            </w:pPr>
            <w:r>
              <w:t>Allowance for credit losses on loans</w:t>
            </w:r>
          </w:p>
        </w:tc>
        <w:tc>
          <w:tcPr>
            <w:tcW w:w="292" w:type="dxa"/>
            <w:tcBorders/>
            <w:shd w:fill="CCEEFF" w:val="clear"/>
            <w:vAlign w:val="center"/>
          </w:tcPr>
          <w:p>
            <w:pPr>
              <w:pStyle w:val="TableContents"/>
              <w:bidi w:val="0"/>
              <w:spacing w:before="0" w:after="283"/>
              <w:jc w:val="left"/>
            </w:pPr>
            <w:r>
              <w:t>$</w:t>
            </w:r>
          </w:p>
        </w:tc>
        <w:tc>
          <w:tcPr>
            <w:tcW w:w="1742" w:type="dxa"/>
            <w:tcBorders/>
            <w:shd w:fill="CCEEFF" w:val="clear"/>
            <w:vAlign w:val="center"/>
          </w:tcPr>
          <w:p>
            <w:pPr>
              <w:pStyle w:val="TableContents"/>
              <w:bidi w:val="0"/>
              <w:spacing w:before="0" w:after="283"/>
              <w:jc w:val="right"/>
            </w:pPr>
            <w:r>
              <w:t>52,768</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83" w:type="dxa"/>
            <w:tcBorders/>
            <w:shd w:fill="CCEEFF" w:val="clear"/>
            <w:vAlign w:val="center"/>
          </w:tcPr>
          <w:p>
            <w:pPr>
              <w:pStyle w:val="TableContents"/>
              <w:bidi w:val="0"/>
              <w:spacing w:before="0" w:after="283"/>
              <w:jc w:val="left"/>
            </w:pPr>
            <w:r>
              <w:t>$</w:t>
            </w:r>
          </w:p>
        </w:tc>
        <w:tc>
          <w:tcPr>
            <w:tcW w:w="1691" w:type="dxa"/>
            <w:tcBorders/>
            <w:shd w:fill="CCEEFF" w:val="clear"/>
            <w:vAlign w:val="center"/>
          </w:tcPr>
          <w:p>
            <w:pPr>
              <w:pStyle w:val="TableContents"/>
              <w:bidi w:val="0"/>
              <w:spacing w:before="0" w:after="283"/>
              <w:jc w:val="right"/>
            </w:pPr>
            <w:r>
              <w:t>45,131</w:t>
            </w:r>
          </w:p>
        </w:tc>
        <w:tc>
          <w:tcPr>
            <w:tcW w:w="293" w:type="dxa"/>
            <w:tcBorders/>
            <w:shd w:fill="CCEEFF" w:val="clear"/>
            <w:vAlign w:val="center"/>
          </w:tcPr>
          <w:p>
            <w:pPr>
              <w:pStyle w:val="TableContents"/>
              <w:bidi w:val="0"/>
              <w:spacing w:before="0" w:after="283"/>
              <w:jc w:val="left"/>
            </w:pPr>
            <w:r>
              <w:t> </w:t>
            </w:r>
          </w:p>
        </w:tc>
      </w:tr>
      <w:tr>
        <w:tc>
          <w:tcPr>
            <w:tcW w:w="5569" w:type="dxa"/>
            <w:tcBorders/>
            <w:vAlign w:val="center"/>
          </w:tcPr>
          <w:p>
            <w:pPr>
              <w:pStyle w:val="TableContents"/>
              <w:bidi w:val="0"/>
              <w:spacing w:before="0" w:after="283"/>
              <w:jc w:val="left"/>
            </w:pPr>
            <w:r>
              <w:t>Ratio of allowance to total loans held for investment</w:t>
            </w:r>
          </w:p>
        </w:tc>
        <w:tc>
          <w:tcPr>
            <w:tcW w:w="292" w:type="dxa"/>
            <w:tcBorders/>
            <w:vAlign w:val="center"/>
          </w:tcPr>
          <w:p>
            <w:pPr>
              <w:pStyle w:val="TableContents"/>
              <w:bidi w:val="0"/>
              <w:spacing w:before="0" w:after="283"/>
              <w:jc w:val="left"/>
            </w:pPr>
            <w:r>
              <w:t> </w:t>
            </w:r>
          </w:p>
        </w:tc>
        <w:tc>
          <w:tcPr>
            <w:tcW w:w="1742" w:type="dxa"/>
            <w:tcBorders/>
            <w:vAlign w:val="center"/>
          </w:tcPr>
          <w:p>
            <w:pPr>
              <w:pStyle w:val="TableContents"/>
              <w:bidi w:val="0"/>
              <w:spacing w:before="0" w:after="283"/>
              <w:jc w:val="right"/>
            </w:pPr>
            <w:r>
              <w:t>1.38</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283" w:type="dxa"/>
            <w:tcBorders/>
            <w:vAlign w:val="center"/>
          </w:tcPr>
          <w:p>
            <w:pPr>
              <w:pStyle w:val="TableContents"/>
              <w:bidi w:val="0"/>
              <w:spacing w:before="0" w:after="283"/>
              <w:jc w:val="left"/>
            </w:pPr>
            <w:r>
              <w:t> </w:t>
            </w:r>
          </w:p>
        </w:tc>
        <w:tc>
          <w:tcPr>
            <w:tcW w:w="1691" w:type="dxa"/>
            <w:tcBorders/>
            <w:vAlign w:val="center"/>
          </w:tcPr>
          <w:p>
            <w:pPr>
              <w:pStyle w:val="TableContents"/>
              <w:bidi w:val="0"/>
              <w:spacing w:before="0" w:after="283"/>
              <w:jc w:val="right"/>
            </w:pPr>
            <w:r>
              <w:t>1.44</w:t>
            </w:r>
          </w:p>
        </w:tc>
        <w:tc>
          <w:tcPr>
            <w:tcW w:w="293" w:type="dxa"/>
            <w:tcBorders/>
            <w:vAlign w:val="center"/>
          </w:tcPr>
          <w:p>
            <w:pPr>
              <w:pStyle w:val="TableContents"/>
              <w:bidi w:val="0"/>
              <w:spacing w:before="0" w:after="283"/>
              <w:jc w:val="left"/>
            </w:pPr>
            <w:r>
              <w:t>%</w:t>
            </w:r>
          </w:p>
        </w:tc>
      </w:tr>
      <w:tr>
        <w:tc>
          <w:tcPr>
            <w:tcW w:w="5569" w:type="dxa"/>
            <w:tcBorders/>
            <w:shd w:fill="CCEEFF" w:val="clear"/>
            <w:vAlign w:val="center"/>
          </w:tcPr>
          <w:p>
            <w:pPr>
              <w:pStyle w:val="TableContents"/>
              <w:bidi w:val="0"/>
              <w:spacing w:before="0" w:after="283"/>
              <w:jc w:val="left"/>
            </w:pPr>
            <w:r>
              <w:t>Ratio of allowance to nonaccrual loans</w:t>
            </w:r>
          </w:p>
        </w:tc>
        <w:tc>
          <w:tcPr>
            <w:tcW w:w="292" w:type="dxa"/>
            <w:tcBorders/>
            <w:shd w:fill="CCEEFF" w:val="clear"/>
            <w:vAlign w:val="center"/>
          </w:tcPr>
          <w:p>
            <w:pPr>
              <w:pStyle w:val="TableContents"/>
              <w:bidi w:val="0"/>
              <w:spacing w:before="0" w:after="283"/>
              <w:jc w:val="left"/>
            </w:pPr>
            <w:r>
              <w:t> </w:t>
            </w:r>
          </w:p>
        </w:tc>
        <w:tc>
          <w:tcPr>
            <w:tcW w:w="1742" w:type="dxa"/>
            <w:tcBorders/>
            <w:shd w:fill="CCEEFF" w:val="clear"/>
            <w:vAlign w:val="center"/>
          </w:tcPr>
          <w:p>
            <w:pPr>
              <w:pStyle w:val="TableContents"/>
              <w:bidi w:val="0"/>
              <w:spacing w:before="0" w:after="283"/>
              <w:jc w:val="right"/>
            </w:pPr>
            <w:r>
              <w:t>393.91</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283" w:type="dxa"/>
            <w:tcBorders/>
            <w:shd w:fill="CCEEFF" w:val="clear"/>
            <w:vAlign w:val="center"/>
          </w:tcPr>
          <w:p>
            <w:pPr>
              <w:pStyle w:val="TableContents"/>
              <w:bidi w:val="0"/>
              <w:spacing w:before="0" w:after="283"/>
              <w:jc w:val="left"/>
            </w:pPr>
            <w:r>
              <w:t> </w:t>
            </w:r>
          </w:p>
        </w:tc>
        <w:tc>
          <w:tcPr>
            <w:tcW w:w="1691" w:type="dxa"/>
            <w:tcBorders/>
            <w:shd w:fill="CCEEFF" w:val="clear"/>
            <w:vAlign w:val="center"/>
          </w:tcPr>
          <w:p>
            <w:pPr>
              <w:pStyle w:val="TableContents"/>
              <w:bidi w:val="0"/>
              <w:spacing w:before="0" w:after="283"/>
              <w:jc w:val="right"/>
            </w:pPr>
            <w:r>
              <w:t>638.35</w:t>
            </w:r>
          </w:p>
        </w:tc>
        <w:tc>
          <w:tcPr>
            <w:tcW w:w="293" w:type="dxa"/>
            <w:tcBorders/>
            <w:shd w:fill="CCEEFF" w:val="clear"/>
            <w:vAlign w:val="center"/>
          </w:tcPr>
          <w:p>
            <w:pPr>
              <w:pStyle w:val="TableContents"/>
              <w:bidi w:val="0"/>
              <w:spacing w:before="0" w:after="283"/>
              <w:jc w:val="left"/>
            </w:pPr>
            <w:r>
              <w:t>%</w:t>
            </w:r>
          </w:p>
        </w:tc>
      </w:tr>
      <w:tr>
        <w:tc>
          <w:tcPr>
            <w:tcW w:w="5569" w:type="dxa"/>
            <w:tcBorders/>
            <w:vAlign w:val="center"/>
          </w:tcPr>
          <w:p>
            <w:pPr>
              <w:pStyle w:val="TableContents"/>
              <w:bidi w:val="0"/>
              <w:spacing w:before="0" w:after="283"/>
              <w:jc w:val="left"/>
            </w:pPr>
            <w:r>
              <w:t>Ratio of nonaccrual loans to total loans held for investment</w:t>
            </w:r>
          </w:p>
        </w:tc>
        <w:tc>
          <w:tcPr>
            <w:tcW w:w="292" w:type="dxa"/>
            <w:tcBorders/>
            <w:vAlign w:val="center"/>
          </w:tcPr>
          <w:p>
            <w:pPr>
              <w:pStyle w:val="TableContents"/>
              <w:bidi w:val="0"/>
              <w:spacing w:before="0" w:after="283"/>
              <w:jc w:val="left"/>
            </w:pPr>
            <w:r>
              <w:t> </w:t>
            </w:r>
          </w:p>
        </w:tc>
        <w:tc>
          <w:tcPr>
            <w:tcW w:w="1742" w:type="dxa"/>
            <w:tcBorders/>
            <w:vAlign w:val="center"/>
          </w:tcPr>
          <w:p>
            <w:pPr>
              <w:pStyle w:val="TableContents"/>
              <w:bidi w:val="0"/>
              <w:spacing w:before="0" w:after="283"/>
              <w:jc w:val="right"/>
            </w:pPr>
            <w:r>
              <w:t>0.35</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283" w:type="dxa"/>
            <w:tcBorders/>
            <w:vAlign w:val="center"/>
          </w:tcPr>
          <w:p>
            <w:pPr>
              <w:pStyle w:val="TableContents"/>
              <w:bidi w:val="0"/>
              <w:spacing w:before="0" w:after="283"/>
              <w:jc w:val="left"/>
            </w:pPr>
            <w:r>
              <w:t> </w:t>
            </w:r>
          </w:p>
        </w:tc>
        <w:tc>
          <w:tcPr>
            <w:tcW w:w="1691" w:type="dxa"/>
            <w:tcBorders/>
            <w:vAlign w:val="center"/>
          </w:tcPr>
          <w:p>
            <w:pPr>
              <w:pStyle w:val="TableContents"/>
              <w:bidi w:val="0"/>
              <w:spacing w:before="0" w:after="283"/>
              <w:jc w:val="right"/>
            </w:pPr>
            <w:r>
              <w:t>0.22</w:t>
            </w:r>
          </w:p>
        </w:tc>
        <w:tc>
          <w:tcPr>
            <w:tcW w:w="293" w:type="dxa"/>
            <w:tcBorders/>
            <w:vAlign w:val="center"/>
          </w:tcPr>
          <w:p>
            <w:pPr>
              <w:pStyle w:val="TableContents"/>
              <w:bidi w:val="0"/>
              <w:spacing w:before="0" w:after="283"/>
              <w:jc w:val="left"/>
            </w:pPr>
            <w:r>
              <w:t>%</w:t>
            </w:r>
          </w:p>
        </w:tc>
      </w:tr>
    </w:tbl>
    <w:p>
      <w:pPr>
        <w:pStyle w:val="TextBody"/>
        <w:bidi w:val="0"/>
        <w:spacing w:before="0" w:after="0"/>
        <w:jc w:val="left"/>
      </w:pPr>
      <w:r>
        <w:t> </w:t>
      </w:r>
    </w:p>
    <w:p>
      <w:pPr>
        <w:pStyle w:val="TextBody"/>
        <w:bidi w:val="0"/>
        <w:spacing w:before="0" w:after="0"/>
        <w:jc w:val="both"/>
        <w:rPr>
          <w:rFonts w:ascii="Times New Roman" w:hAnsi="Times New Roman"/>
          <w:sz w:val="20"/>
        </w:rPr>
      </w:pPr>
      <w:r>
        <w:rPr>
          <w:rFonts w:ascii="Times New Roman" w:hAnsi="Times New Roman"/>
          <w:color w:val="000000"/>
          <w:sz w:val="20"/>
          <w:shd w:fill="FFFFFF" w:val="clear"/>
        </w:rPr>
        <w:t>Net charge-offs totaled $1.3 million and were 0.13%</w:t>
      </w:r>
      <w:r>
        <w:rPr>
          <w:rFonts w:ascii="Times New Roman" w:hAnsi="Times New Roman"/>
          <w:color w:val="000000"/>
          <w:sz w:val="20"/>
        </w:rPr>
        <w:t xml:space="preserve"> (annualized) of average loans outstanding for the three months ended September 30, 2026, which is comparable to $1.3 million and 0.16% (annualized) for the three months ended September 30, 2025. Net charge-offs totaled $2.2 million and were 0.08% (annualized) of average loans outstanding for the nine months ended September 30, 2026, which is comparable to $2.3 million and 0.10% (annualized) for the nine months ended September 30, 2025. The allowance for credit losses on loans as a percentage of loans held for investment was 1.38% at September 30, 2026 and 1.44% at December 31, 2025.</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While the entire ACL for loans is available to absorb losses from any part of our loan portfolio, the following table sets forth the allocation of the ACL for loans for the periods presented and the percentage of allowance in each classification to total allowance:</w:t>
      </w:r>
      <w:r>
        <w:rPr>
          <w:rFonts w:ascii="Times New Roman" w:hAnsi="Times New Roman"/>
          <w:sz w:val="20"/>
        </w:rPr>
        <w:t xml:space="preserve"> </w:t>
      </w:r>
    </w:p>
    <w:p>
      <w:pPr>
        <w:pStyle w:val="TextBody"/>
        <w:bidi w:val="0"/>
        <w:spacing w:before="0" w:after="0"/>
        <w:jc w:val="center"/>
      </w:pPr>
      <w:r>
        <w:t> </w:t>
      </w:r>
    </w:p>
    <w:tbl>
      <w:tblPr>
        <w:tblW w:w="7823" w:type="dxa"/>
        <w:jc w:val="left"/>
        <w:tblInd w:w="0" w:type="dxa"/>
        <w:tblLayout w:type="fixed"/>
        <w:tblCellMar>
          <w:top w:w="0" w:type="dxa"/>
          <w:left w:w="0" w:type="dxa"/>
          <w:bottom w:w="0" w:type="dxa"/>
          <w:right w:w="0" w:type="dxa"/>
        </w:tblCellMar>
      </w:tblPr>
      <w:tblGrid>
        <w:gridCol w:w="3110"/>
        <w:gridCol w:w="205"/>
        <w:gridCol w:w="858"/>
        <w:gridCol w:w="108"/>
        <w:gridCol w:w="108"/>
        <w:gridCol w:w="108"/>
        <w:gridCol w:w="713"/>
        <w:gridCol w:w="245"/>
        <w:gridCol w:w="90"/>
        <w:gridCol w:w="194"/>
        <w:gridCol w:w="815"/>
        <w:gridCol w:w="102"/>
        <w:gridCol w:w="102"/>
        <w:gridCol w:w="102"/>
        <w:gridCol w:w="673"/>
        <w:gridCol w:w="290"/>
      </w:tblGrid>
      <w:tr>
        <w:tc>
          <w:tcPr>
            <w:tcW w:w="3110" w:type="dxa"/>
            <w:tcBorders/>
            <w:vAlign w:val="center"/>
          </w:tcPr>
          <w:p>
            <w:pPr>
              <w:pStyle w:val="TableContents"/>
              <w:bidi w:val="0"/>
              <w:spacing w:before="0" w:after="283"/>
              <w:jc w:val="left"/>
            </w:pPr>
            <w:r>
              <w:t> </w:t>
            </w:r>
          </w:p>
        </w:tc>
        <w:tc>
          <w:tcPr>
            <w:tcW w:w="205" w:type="dxa"/>
            <w:tcBorders/>
            <w:vAlign w:val="center"/>
          </w:tcPr>
          <w:p>
            <w:pPr>
              <w:pStyle w:val="TableContents"/>
              <w:bidi w:val="0"/>
              <w:spacing w:before="0" w:after="283"/>
              <w:jc w:val="left"/>
            </w:pPr>
            <w:r>
              <w:t> </w:t>
            </w:r>
          </w:p>
        </w:tc>
        <w:tc>
          <w:tcPr>
            <w:tcW w:w="858" w:type="dxa"/>
            <w:tcBorders/>
            <w:vAlign w:val="center"/>
          </w:tcPr>
          <w:p>
            <w:pPr>
              <w:pStyle w:val="TableContents"/>
              <w:bidi w:val="0"/>
              <w:spacing w:before="0" w:after="283"/>
              <w:jc w:val="left"/>
            </w:pPr>
            <w:r>
              <w:t> </w:t>
            </w:r>
          </w:p>
        </w:tc>
        <w:tc>
          <w:tcPr>
            <w:tcW w:w="108" w:type="dxa"/>
            <w:tcBorders/>
            <w:vAlign w:val="center"/>
          </w:tcPr>
          <w:p>
            <w:pPr>
              <w:pStyle w:val="TableContents"/>
              <w:bidi w:val="0"/>
              <w:spacing w:before="0" w:after="283"/>
              <w:jc w:val="left"/>
            </w:pPr>
            <w:r>
              <w:t> </w:t>
            </w:r>
          </w:p>
        </w:tc>
        <w:tc>
          <w:tcPr>
            <w:tcW w:w="108" w:type="dxa"/>
            <w:tcBorders/>
            <w:vAlign w:val="center"/>
          </w:tcPr>
          <w:p>
            <w:pPr>
              <w:pStyle w:val="TableContents"/>
              <w:bidi w:val="0"/>
              <w:spacing w:before="0" w:after="283"/>
              <w:jc w:val="left"/>
            </w:pPr>
            <w:r>
              <w:t> </w:t>
            </w:r>
          </w:p>
        </w:tc>
        <w:tc>
          <w:tcPr>
            <w:tcW w:w="108" w:type="dxa"/>
            <w:tcBorders/>
            <w:vAlign w:val="center"/>
          </w:tcPr>
          <w:p>
            <w:pPr>
              <w:pStyle w:val="TableContents"/>
              <w:bidi w:val="0"/>
              <w:spacing w:before="0" w:after="283"/>
              <w:jc w:val="left"/>
            </w:pPr>
            <w:r>
              <w:t> </w:t>
            </w:r>
          </w:p>
        </w:tc>
        <w:tc>
          <w:tcPr>
            <w:tcW w:w="713"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4" w:type="dxa"/>
            <w:tcBorders/>
            <w:vAlign w:val="center"/>
          </w:tcPr>
          <w:p>
            <w:pPr>
              <w:pStyle w:val="TableContents"/>
              <w:bidi w:val="0"/>
              <w:spacing w:before="0" w:after="283"/>
              <w:jc w:val="left"/>
            </w:pPr>
            <w:r>
              <w:t> </w:t>
            </w:r>
          </w:p>
        </w:tc>
        <w:tc>
          <w:tcPr>
            <w:tcW w:w="815"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673" w:type="dxa"/>
            <w:tcBorders/>
            <w:vAlign w:val="center"/>
          </w:tcPr>
          <w:p>
            <w:pPr>
              <w:pStyle w:val="TableContents"/>
              <w:bidi w:val="0"/>
              <w:spacing w:before="0" w:after="283"/>
              <w:jc w:val="left"/>
            </w:pPr>
            <w:r>
              <w:t> </w:t>
            </w:r>
          </w:p>
        </w:tc>
        <w:tc>
          <w:tcPr>
            <w:tcW w:w="290" w:type="dxa"/>
            <w:tcBorders/>
            <w:vAlign w:val="center"/>
          </w:tcPr>
          <w:p>
            <w:pPr>
              <w:pStyle w:val="TableContents"/>
              <w:bidi w:val="0"/>
              <w:spacing w:before="0" w:after="283"/>
              <w:jc w:val="left"/>
            </w:pPr>
            <w:r>
              <w:t> </w:t>
            </w:r>
          </w:p>
        </w:tc>
      </w:tr>
      <w:tr>
        <w:tc>
          <w:tcPr>
            <w:tcW w:w="3110" w:type="dxa"/>
            <w:tcBorders/>
            <w:vAlign w:val="center"/>
          </w:tcPr>
          <w:p>
            <w:pPr>
              <w:pStyle w:val="TableContents"/>
              <w:bidi w:val="0"/>
              <w:spacing w:before="0" w:after="283"/>
              <w:jc w:val="left"/>
            </w:pPr>
            <w:r>
              <w:t> </w:t>
            </w:r>
          </w:p>
        </w:tc>
        <w:tc>
          <w:tcPr>
            <w:tcW w:w="2100"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September 30, 2026</w:t>
            </w:r>
            <w:r>
              <w:rPr>
                <w:b/>
              </w:rPr>
              <w:t xml:space="preserve"> </w:t>
            </w:r>
          </w:p>
        </w:tc>
        <w:tc>
          <w:tcPr>
            <w:tcW w:w="245"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left"/>
            </w:pPr>
            <w:r>
              <w:t> </w:t>
            </w:r>
          </w:p>
        </w:tc>
        <w:tc>
          <w:tcPr>
            <w:tcW w:w="1988"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December 31 2025</w:t>
            </w:r>
            <w:r>
              <w:rPr>
                <w:b/>
              </w:rPr>
              <w:t xml:space="preserve"> </w:t>
            </w:r>
          </w:p>
        </w:tc>
        <w:tc>
          <w:tcPr>
            <w:tcW w:w="290" w:type="dxa"/>
            <w:tcBorders/>
            <w:vAlign w:val="center"/>
          </w:tcPr>
          <w:p>
            <w:pPr>
              <w:pStyle w:val="TableContents"/>
              <w:bidi w:val="0"/>
              <w:spacing w:before="0" w:after="283"/>
              <w:jc w:val="center"/>
            </w:pPr>
            <w:r>
              <w:t> </w:t>
            </w:r>
          </w:p>
        </w:tc>
      </w:tr>
      <w:tr>
        <w:tc>
          <w:tcPr>
            <w:tcW w:w="3110" w:type="dxa"/>
            <w:tcBorders/>
            <w:vAlign w:val="center"/>
          </w:tcPr>
          <w:p>
            <w:pPr>
              <w:pStyle w:val="TableContents"/>
              <w:bidi w:val="0"/>
              <w:spacing w:before="0" w:after="283"/>
              <w:jc w:val="left"/>
            </w:pPr>
            <w:r>
              <w:t> </w:t>
            </w:r>
          </w:p>
        </w:tc>
        <w:tc>
          <w:tcPr>
            <w:tcW w:w="1063"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Amount</w:t>
            </w:r>
          </w:p>
        </w:tc>
        <w:tc>
          <w:tcPr>
            <w:tcW w:w="108" w:type="dxa"/>
            <w:tcBorders/>
            <w:vAlign w:val="center"/>
          </w:tcPr>
          <w:p>
            <w:pPr>
              <w:pStyle w:val="TableContents"/>
              <w:bidi w:val="0"/>
              <w:spacing w:before="0" w:after="283"/>
              <w:jc w:val="left"/>
            </w:pPr>
            <w:r>
              <w:t> </w:t>
            </w:r>
          </w:p>
        </w:tc>
        <w:tc>
          <w:tcPr>
            <w:tcW w:w="108" w:type="dxa"/>
            <w:tcBorders/>
            <w:vAlign w:val="center"/>
          </w:tcPr>
          <w:p>
            <w:pPr>
              <w:pStyle w:val="TableContents"/>
              <w:bidi w:val="0"/>
              <w:spacing w:before="0" w:after="283"/>
              <w:jc w:val="left"/>
            </w:pPr>
            <w:r>
              <w:t> </w:t>
            </w:r>
          </w:p>
        </w:tc>
        <w:tc>
          <w:tcPr>
            <w:tcW w:w="821"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 of</w:t>
            </w:r>
            <w:r>
              <w:rPr>
                <w:b/>
              </w:rPr>
              <w:br/>
              <w:t>Total</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09"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Amount</w:t>
            </w:r>
          </w:p>
        </w:tc>
        <w:tc>
          <w:tcPr>
            <w:tcW w:w="102"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spacing w:val="0"/>
              </w:rPr>
              <w:t>% of</w:t>
            </w:r>
            <w:r>
              <w:rPr>
                <w:b/>
              </w:rPr>
              <w:br/>
              <w:t>Total</w:t>
            </w:r>
          </w:p>
        </w:tc>
        <w:tc>
          <w:tcPr>
            <w:tcW w:w="290" w:type="dxa"/>
            <w:tcBorders/>
            <w:vAlign w:val="center"/>
          </w:tcPr>
          <w:p>
            <w:pPr>
              <w:pStyle w:val="TableContents"/>
              <w:bidi w:val="0"/>
              <w:spacing w:before="0" w:after="283"/>
              <w:jc w:val="center"/>
            </w:pPr>
            <w:r>
              <w:t> </w:t>
            </w:r>
          </w:p>
        </w:tc>
      </w:tr>
      <w:tr>
        <w:tc>
          <w:tcPr>
            <w:tcW w:w="3110" w:type="dxa"/>
            <w:tcBorders/>
            <w:vAlign w:val="center"/>
          </w:tcPr>
          <w:p>
            <w:pPr>
              <w:pStyle w:val="TableContents"/>
              <w:bidi w:val="0"/>
              <w:spacing w:before="0" w:after="283"/>
              <w:jc w:val="left"/>
            </w:pPr>
            <w:r>
              <w:t> </w:t>
            </w:r>
          </w:p>
        </w:tc>
        <w:tc>
          <w:tcPr>
            <w:tcW w:w="4713" w:type="dxa"/>
            <w:gridSpan w:val="15"/>
            <w:tcBorders/>
            <w:vAlign w:val="center"/>
          </w:tcPr>
          <w:p>
            <w:pPr>
              <w:pStyle w:val="TableContents"/>
              <w:bidi w:val="0"/>
              <w:spacing w:before="0" w:after="283"/>
              <w:jc w:val="center"/>
              <w:rPr>
                <w:b/>
              </w:rPr>
            </w:pPr>
            <w:r>
              <w:rPr>
                <w:b/>
              </w:rPr>
              <w:t>(Dollars in thousands)</w:t>
            </w:r>
          </w:p>
        </w:tc>
      </w:tr>
      <w:tr>
        <w:tc>
          <w:tcPr>
            <w:tcW w:w="3110" w:type="dxa"/>
            <w:tcBorders/>
            <w:shd w:fill="CCEEFF" w:val="clear"/>
            <w:vAlign w:val="center"/>
          </w:tcPr>
          <w:p>
            <w:pPr>
              <w:pStyle w:val="TableContents"/>
              <w:bidi w:val="0"/>
              <w:spacing w:before="0" w:after="283"/>
              <w:jc w:val="left"/>
            </w:pPr>
            <w:r>
              <w:t>Commercial real estate</w:t>
            </w:r>
          </w:p>
        </w:tc>
        <w:tc>
          <w:tcPr>
            <w:tcW w:w="205" w:type="dxa"/>
            <w:tcBorders/>
            <w:shd w:fill="CCEEFF" w:val="clear"/>
            <w:vAlign w:val="center"/>
          </w:tcPr>
          <w:p>
            <w:pPr>
              <w:pStyle w:val="TableContents"/>
              <w:bidi w:val="0"/>
              <w:spacing w:before="0" w:after="283"/>
              <w:jc w:val="left"/>
            </w:pPr>
            <w:r>
              <w:t>$</w:t>
            </w:r>
          </w:p>
        </w:tc>
        <w:tc>
          <w:tcPr>
            <w:tcW w:w="858" w:type="dxa"/>
            <w:tcBorders/>
            <w:shd w:fill="CCEEFF" w:val="clear"/>
            <w:vAlign w:val="center"/>
          </w:tcPr>
          <w:p>
            <w:pPr>
              <w:pStyle w:val="TableContents"/>
              <w:bidi w:val="0"/>
              <w:spacing w:before="0" w:after="283"/>
              <w:jc w:val="right"/>
            </w:pPr>
            <w:r>
              <w:t>18,200</w:t>
            </w:r>
          </w:p>
        </w:tc>
        <w:tc>
          <w:tcPr>
            <w:tcW w:w="108" w:type="dxa"/>
            <w:tcBorders/>
            <w:shd w:fill="CCEEFF" w:val="clear"/>
            <w:vAlign w:val="center"/>
          </w:tcPr>
          <w:p>
            <w:pPr>
              <w:pStyle w:val="TableContents"/>
              <w:bidi w:val="0"/>
              <w:spacing w:before="0" w:after="283"/>
              <w:jc w:val="left"/>
            </w:pPr>
            <w:r>
              <w:t> </w:t>
            </w:r>
          </w:p>
        </w:tc>
        <w:tc>
          <w:tcPr>
            <w:tcW w:w="108" w:type="dxa"/>
            <w:tcBorders/>
            <w:shd w:fill="CCEEFF" w:val="clear"/>
            <w:vAlign w:val="center"/>
          </w:tcPr>
          <w:p>
            <w:pPr>
              <w:pStyle w:val="TableContents"/>
              <w:bidi w:val="0"/>
              <w:spacing w:before="0" w:after="283"/>
              <w:jc w:val="left"/>
            </w:pPr>
            <w:r>
              <w:t> </w:t>
            </w:r>
          </w:p>
        </w:tc>
        <w:tc>
          <w:tcPr>
            <w:tcW w:w="108" w:type="dxa"/>
            <w:tcBorders/>
            <w:shd w:fill="CCEEFF" w:val="clear"/>
            <w:vAlign w:val="center"/>
          </w:tcPr>
          <w:p>
            <w:pPr>
              <w:pStyle w:val="TableContents"/>
              <w:bidi w:val="0"/>
              <w:spacing w:before="0" w:after="283"/>
              <w:jc w:val="left"/>
            </w:pPr>
            <w:r>
              <w:t> </w:t>
            </w:r>
          </w:p>
        </w:tc>
        <w:tc>
          <w:tcPr>
            <w:tcW w:w="713" w:type="dxa"/>
            <w:tcBorders/>
            <w:shd w:fill="CCEEFF" w:val="clear"/>
            <w:vAlign w:val="center"/>
          </w:tcPr>
          <w:p>
            <w:pPr>
              <w:pStyle w:val="TableContents"/>
              <w:bidi w:val="0"/>
              <w:spacing w:before="0" w:after="283"/>
              <w:jc w:val="right"/>
            </w:pPr>
            <w:r>
              <w:t>34.5</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w:t>
            </w:r>
          </w:p>
        </w:tc>
        <w:tc>
          <w:tcPr>
            <w:tcW w:w="815" w:type="dxa"/>
            <w:tcBorders/>
            <w:shd w:fill="CCEEFF" w:val="clear"/>
            <w:vAlign w:val="center"/>
          </w:tcPr>
          <w:p>
            <w:pPr>
              <w:pStyle w:val="TableContents"/>
              <w:bidi w:val="0"/>
              <w:spacing w:before="0" w:after="283"/>
              <w:jc w:val="right"/>
            </w:pPr>
            <w:r>
              <w:t>15,214</w:t>
            </w:r>
          </w:p>
        </w:tc>
        <w:tc>
          <w:tcPr>
            <w:tcW w:w="102"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673" w:type="dxa"/>
            <w:tcBorders/>
            <w:shd w:fill="CCEEFF" w:val="clear"/>
            <w:vAlign w:val="center"/>
          </w:tcPr>
          <w:p>
            <w:pPr>
              <w:pStyle w:val="TableContents"/>
              <w:bidi w:val="0"/>
              <w:spacing w:before="0" w:after="283"/>
              <w:jc w:val="right"/>
            </w:pPr>
            <w:r>
              <w:t>33.8</w:t>
            </w:r>
          </w:p>
        </w:tc>
        <w:tc>
          <w:tcPr>
            <w:tcW w:w="290" w:type="dxa"/>
            <w:tcBorders/>
            <w:shd w:fill="CCEEFF" w:val="clear"/>
            <w:vAlign w:val="center"/>
          </w:tcPr>
          <w:p>
            <w:pPr>
              <w:pStyle w:val="TableContents"/>
              <w:bidi w:val="0"/>
              <w:spacing w:before="0" w:after="283"/>
              <w:jc w:val="left"/>
            </w:pPr>
            <w:r>
              <w:t>%</w:t>
            </w:r>
          </w:p>
        </w:tc>
      </w:tr>
      <w:tr>
        <w:tc>
          <w:tcPr>
            <w:tcW w:w="3110" w:type="dxa"/>
            <w:tcBorders/>
            <w:vAlign w:val="center"/>
          </w:tcPr>
          <w:p>
            <w:pPr>
              <w:pStyle w:val="TableContents"/>
              <w:bidi w:val="0"/>
              <w:spacing w:before="0" w:after="283"/>
              <w:jc w:val="left"/>
            </w:pPr>
            <w:r>
              <w:t>Commercial – specialized</w:t>
            </w:r>
          </w:p>
        </w:tc>
        <w:tc>
          <w:tcPr>
            <w:tcW w:w="205" w:type="dxa"/>
            <w:tcBorders/>
            <w:vAlign w:val="center"/>
          </w:tcPr>
          <w:p>
            <w:pPr>
              <w:pStyle w:val="TableContents"/>
              <w:bidi w:val="0"/>
              <w:spacing w:before="0" w:after="283"/>
              <w:jc w:val="left"/>
            </w:pPr>
            <w:r>
              <w:t> </w:t>
            </w:r>
          </w:p>
        </w:tc>
        <w:tc>
          <w:tcPr>
            <w:tcW w:w="858" w:type="dxa"/>
            <w:tcBorders/>
            <w:vAlign w:val="center"/>
          </w:tcPr>
          <w:p>
            <w:pPr>
              <w:pStyle w:val="TableContents"/>
              <w:bidi w:val="0"/>
              <w:spacing w:before="0" w:after="283"/>
              <w:jc w:val="right"/>
            </w:pPr>
            <w:r>
              <w:t>5,703</w:t>
            </w:r>
          </w:p>
        </w:tc>
        <w:tc>
          <w:tcPr>
            <w:tcW w:w="108" w:type="dxa"/>
            <w:tcBorders/>
            <w:vAlign w:val="center"/>
          </w:tcPr>
          <w:p>
            <w:pPr>
              <w:pStyle w:val="TableContents"/>
              <w:bidi w:val="0"/>
              <w:spacing w:before="0" w:after="283"/>
              <w:jc w:val="left"/>
            </w:pPr>
            <w:r>
              <w:t> </w:t>
            </w:r>
          </w:p>
        </w:tc>
        <w:tc>
          <w:tcPr>
            <w:tcW w:w="108" w:type="dxa"/>
            <w:tcBorders/>
            <w:vAlign w:val="center"/>
          </w:tcPr>
          <w:p>
            <w:pPr>
              <w:pStyle w:val="TableContents"/>
              <w:bidi w:val="0"/>
              <w:spacing w:before="0" w:after="283"/>
              <w:jc w:val="left"/>
            </w:pPr>
            <w:r>
              <w:t> </w:t>
            </w:r>
          </w:p>
        </w:tc>
        <w:tc>
          <w:tcPr>
            <w:tcW w:w="108" w:type="dxa"/>
            <w:tcBorders/>
            <w:vAlign w:val="center"/>
          </w:tcPr>
          <w:p>
            <w:pPr>
              <w:pStyle w:val="TableContents"/>
              <w:bidi w:val="0"/>
              <w:spacing w:before="0" w:after="283"/>
              <w:jc w:val="left"/>
            </w:pPr>
            <w:r>
              <w:t> </w:t>
            </w:r>
          </w:p>
        </w:tc>
        <w:tc>
          <w:tcPr>
            <w:tcW w:w="713" w:type="dxa"/>
            <w:tcBorders/>
            <w:vAlign w:val="center"/>
          </w:tcPr>
          <w:p>
            <w:pPr>
              <w:pStyle w:val="TableContents"/>
              <w:bidi w:val="0"/>
              <w:spacing w:before="0" w:after="283"/>
              <w:jc w:val="right"/>
            </w:pPr>
            <w:r>
              <w:t>10.8</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94" w:type="dxa"/>
            <w:tcBorders/>
            <w:vAlign w:val="center"/>
          </w:tcPr>
          <w:p>
            <w:pPr>
              <w:pStyle w:val="TableContents"/>
              <w:bidi w:val="0"/>
              <w:spacing w:before="0" w:after="283"/>
              <w:jc w:val="left"/>
            </w:pPr>
            <w:r>
              <w:t> </w:t>
            </w:r>
          </w:p>
        </w:tc>
        <w:tc>
          <w:tcPr>
            <w:tcW w:w="815" w:type="dxa"/>
            <w:tcBorders/>
            <w:vAlign w:val="center"/>
          </w:tcPr>
          <w:p>
            <w:pPr>
              <w:pStyle w:val="TableContents"/>
              <w:bidi w:val="0"/>
              <w:spacing w:before="0" w:after="283"/>
              <w:jc w:val="right"/>
            </w:pPr>
            <w:r>
              <w:t>5,231</w:t>
            </w:r>
          </w:p>
        </w:tc>
        <w:tc>
          <w:tcPr>
            <w:tcW w:w="102"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673" w:type="dxa"/>
            <w:tcBorders/>
            <w:vAlign w:val="center"/>
          </w:tcPr>
          <w:p>
            <w:pPr>
              <w:pStyle w:val="TableContents"/>
              <w:bidi w:val="0"/>
              <w:spacing w:before="0" w:after="283"/>
              <w:jc w:val="right"/>
            </w:pPr>
            <w:r>
              <w:t>11.6</w:t>
            </w:r>
          </w:p>
        </w:tc>
        <w:tc>
          <w:tcPr>
            <w:tcW w:w="290" w:type="dxa"/>
            <w:tcBorders/>
            <w:vAlign w:val="center"/>
          </w:tcPr>
          <w:p>
            <w:pPr>
              <w:pStyle w:val="TableContents"/>
              <w:bidi w:val="0"/>
              <w:spacing w:before="0" w:after="283"/>
              <w:jc w:val="left"/>
            </w:pPr>
            <w:r>
              <w:t>%</w:t>
            </w:r>
          </w:p>
        </w:tc>
      </w:tr>
      <w:tr>
        <w:tc>
          <w:tcPr>
            <w:tcW w:w="3110" w:type="dxa"/>
            <w:tcBorders/>
            <w:shd w:fill="CCEEFF" w:val="clear"/>
            <w:vAlign w:val="center"/>
          </w:tcPr>
          <w:p>
            <w:pPr>
              <w:pStyle w:val="TableContents"/>
              <w:bidi w:val="0"/>
              <w:spacing w:before="0" w:after="283"/>
              <w:jc w:val="left"/>
            </w:pPr>
            <w:r>
              <w:t>Commercial – general</w:t>
            </w:r>
          </w:p>
        </w:tc>
        <w:tc>
          <w:tcPr>
            <w:tcW w:w="205" w:type="dxa"/>
            <w:tcBorders/>
            <w:shd w:fill="CCEEFF" w:val="clear"/>
            <w:vAlign w:val="center"/>
          </w:tcPr>
          <w:p>
            <w:pPr>
              <w:pStyle w:val="TableContents"/>
              <w:bidi w:val="0"/>
              <w:spacing w:before="0" w:after="283"/>
              <w:jc w:val="left"/>
            </w:pPr>
            <w:r>
              <w:t> </w:t>
            </w:r>
          </w:p>
        </w:tc>
        <w:tc>
          <w:tcPr>
            <w:tcW w:w="858" w:type="dxa"/>
            <w:tcBorders/>
            <w:shd w:fill="CCEEFF" w:val="clear"/>
            <w:vAlign w:val="center"/>
          </w:tcPr>
          <w:p>
            <w:pPr>
              <w:pStyle w:val="TableContents"/>
              <w:bidi w:val="0"/>
              <w:spacing w:before="0" w:after="283"/>
              <w:jc w:val="right"/>
            </w:pPr>
            <w:r>
              <w:t>8,761</w:t>
            </w:r>
          </w:p>
        </w:tc>
        <w:tc>
          <w:tcPr>
            <w:tcW w:w="108" w:type="dxa"/>
            <w:tcBorders/>
            <w:shd w:fill="CCEEFF" w:val="clear"/>
            <w:vAlign w:val="center"/>
          </w:tcPr>
          <w:p>
            <w:pPr>
              <w:pStyle w:val="TableContents"/>
              <w:bidi w:val="0"/>
              <w:spacing w:before="0" w:after="283"/>
              <w:jc w:val="left"/>
            </w:pPr>
            <w:r>
              <w:t> </w:t>
            </w:r>
          </w:p>
        </w:tc>
        <w:tc>
          <w:tcPr>
            <w:tcW w:w="108" w:type="dxa"/>
            <w:tcBorders/>
            <w:shd w:fill="CCEEFF" w:val="clear"/>
            <w:vAlign w:val="center"/>
          </w:tcPr>
          <w:p>
            <w:pPr>
              <w:pStyle w:val="TableContents"/>
              <w:bidi w:val="0"/>
              <w:spacing w:before="0" w:after="283"/>
              <w:jc w:val="left"/>
            </w:pPr>
            <w:r>
              <w:t> </w:t>
            </w:r>
          </w:p>
        </w:tc>
        <w:tc>
          <w:tcPr>
            <w:tcW w:w="108" w:type="dxa"/>
            <w:tcBorders/>
            <w:shd w:fill="CCEEFF" w:val="clear"/>
            <w:vAlign w:val="center"/>
          </w:tcPr>
          <w:p>
            <w:pPr>
              <w:pStyle w:val="TableContents"/>
              <w:bidi w:val="0"/>
              <w:spacing w:before="0" w:after="283"/>
              <w:jc w:val="left"/>
            </w:pPr>
            <w:r>
              <w:t> </w:t>
            </w:r>
          </w:p>
        </w:tc>
        <w:tc>
          <w:tcPr>
            <w:tcW w:w="713" w:type="dxa"/>
            <w:tcBorders/>
            <w:shd w:fill="CCEEFF" w:val="clear"/>
            <w:vAlign w:val="center"/>
          </w:tcPr>
          <w:p>
            <w:pPr>
              <w:pStyle w:val="TableContents"/>
              <w:bidi w:val="0"/>
              <w:spacing w:before="0" w:after="283"/>
              <w:jc w:val="right"/>
            </w:pPr>
            <w:r>
              <w:t>16.6</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815" w:type="dxa"/>
            <w:tcBorders/>
            <w:shd w:fill="CCEEFF" w:val="clear"/>
            <w:vAlign w:val="center"/>
          </w:tcPr>
          <w:p>
            <w:pPr>
              <w:pStyle w:val="TableContents"/>
              <w:bidi w:val="0"/>
              <w:spacing w:before="0" w:after="283"/>
              <w:jc w:val="right"/>
            </w:pPr>
            <w:r>
              <w:t>7,448</w:t>
            </w:r>
          </w:p>
        </w:tc>
        <w:tc>
          <w:tcPr>
            <w:tcW w:w="102"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673" w:type="dxa"/>
            <w:tcBorders/>
            <w:shd w:fill="CCEEFF" w:val="clear"/>
            <w:vAlign w:val="center"/>
          </w:tcPr>
          <w:p>
            <w:pPr>
              <w:pStyle w:val="TableContents"/>
              <w:bidi w:val="0"/>
              <w:spacing w:before="0" w:after="283"/>
              <w:jc w:val="right"/>
            </w:pPr>
            <w:r>
              <w:t>16.5</w:t>
            </w:r>
          </w:p>
        </w:tc>
        <w:tc>
          <w:tcPr>
            <w:tcW w:w="290" w:type="dxa"/>
            <w:tcBorders/>
            <w:shd w:fill="CCEEFF" w:val="clear"/>
            <w:vAlign w:val="center"/>
          </w:tcPr>
          <w:p>
            <w:pPr>
              <w:pStyle w:val="TableContents"/>
              <w:bidi w:val="0"/>
              <w:spacing w:before="0" w:after="283"/>
              <w:jc w:val="left"/>
            </w:pPr>
            <w:r>
              <w:t>%</w:t>
            </w:r>
          </w:p>
        </w:tc>
      </w:tr>
      <w:tr>
        <w:tc>
          <w:tcPr>
            <w:tcW w:w="3110" w:type="dxa"/>
            <w:tcBorders/>
            <w:vAlign w:val="center"/>
          </w:tcPr>
          <w:p>
            <w:pPr>
              <w:pStyle w:val="TableContents"/>
              <w:bidi w:val="0"/>
              <w:spacing w:before="0" w:after="283"/>
              <w:jc w:val="left"/>
            </w:pPr>
            <w:r>
              <w:t>Consumer:</w:t>
            </w:r>
          </w:p>
        </w:tc>
        <w:tc>
          <w:tcPr>
            <w:tcW w:w="205" w:type="dxa"/>
            <w:tcBorders/>
            <w:vAlign w:val="center"/>
          </w:tcPr>
          <w:p>
            <w:pPr>
              <w:pStyle w:val="TableContents"/>
              <w:bidi w:val="0"/>
              <w:spacing w:before="0" w:after="283"/>
              <w:jc w:val="left"/>
            </w:pPr>
            <w:r>
              <w:t> </w:t>
            </w:r>
          </w:p>
        </w:tc>
        <w:tc>
          <w:tcPr>
            <w:tcW w:w="858" w:type="dxa"/>
            <w:tcBorders/>
            <w:vAlign w:val="center"/>
          </w:tcPr>
          <w:p>
            <w:pPr>
              <w:pStyle w:val="TableContents"/>
              <w:bidi w:val="0"/>
              <w:spacing w:before="0" w:after="283"/>
              <w:jc w:val="right"/>
            </w:pPr>
            <w:r>
              <w:t> </w:t>
            </w:r>
          </w:p>
        </w:tc>
        <w:tc>
          <w:tcPr>
            <w:tcW w:w="108" w:type="dxa"/>
            <w:tcBorders/>
            <w:vAlign w:val="center"/>
          </w:tcPr>
          <w:p>
            <w:pPr>
              <w:pStyle w:val="TableContents"/>
              <w:bidi w:val="0"/>
              <w:spacing w:before="0" w:after="283"/>
              <w:jc w:val="left"/>
            </w:pPr>
            <w:r>
              <w:t> </w:t>
            </w:r>
          </w:p>
        </w:tc>
        <w:tc>
          <w:tcPr>
            <w:tcW w:w="108" w:type="dxa"/>
            <w:tcBorders/>
            <w:vAlign w:val="center"/>
          </w:tcPr>
          <w:p>
            <w:pPr>
              <w:pStyle w:val="TableContents"/>
              <w:bidi w:val="0"/>
              <w:spacing w:before="0" w:after="283"/>
              <w:jc w:val="left"/>
            </w:pPr>
            <w:r>
              <w:t> </w:t>
            </w:r>
          </w:p>
        </w:tc>
        <w:tc>
          <w:tcPr>
            <w:tcW w:w="108" w:type="dxa"/>
            <w:tcBorders/>
            <w:vAlign w:val="center"/>
          </w:tcPr>
          <w:p>
            <w:pPr>
              <w:pStyle w:val="TableContents"/>
              <w:bidi w:val="0"/>
              <w:spacing w:before="0" w:after="283"/>
              <w:jc w:val="left"/>
            </w:pPr>
            <w:r>
              <w:t> </w:t>
            </w:r>
          </w:p>
        </w:tc>
        <w:tc>
          <w:tcPr>
            <w:tcW w:w="713" w:type="dxa"/>
            <w:tcBorders/>
            <w:vAlign w:val="center"/>
          </w:tcPr>
          <w:p>
            <w:pPr>
              <w:pStyle w:val="TableContents"/>
              <w:bidi w:val="0"/>
              <w:spacing w:before="0" w:after="283"/>
              <w:jc w:val="righ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4" w:type="dxa"/>
            <w:tcBorders/>
            <w:vAlign w:val="center"/>
          </w:tcPr>
          <w:p>
            <w:pPr>
              <w:pStyle w:val="TableContents"/>
              <w:bidi w:val="0"/>
              <w:spacing w:before="0" w:after="283"/>
              <w:jc w:val="left"/>
            </w:pPr>
            <w:r>
              <w:t> </w:t>
            </w:r>
          </w:p>
        </w:tc>
        <w:tc>
          <w:tcPr>
            <w:tcW w:w="815" w:type="dxa"/>
            <w:tcBorders/>
            <w:vAlign w:val="center"/>
          </w:tcPr>
          <w:p>
            <w:pPr>
              <w:pStyle w:val="TableContents"/>
              <w:bidi w:val="0"/>
              <w:spacing w:before="0" w:after="283"/>
              <w:jc w:val="right"/>
            </w:pPr>
            <w:r>
              <w:t> </w:t>
            </w:r>
          </w:p>
        </w:tc>
        <w:tc>
          <w:tcPr>
            <w:tcW w:w="102"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673" w:type="dxa"/>
            <w:tcBorders/>
            <w:vAlign w:val="center"/>
          </w:tcPr>
          <w:p>
            <w:pPr>
              <w:pStyle w:val="TableContents"/>
              <w:bidi w:val="0"/>
              <w:spacing w:before="0" w:after="283"/>
              <w:jc w:val="right"/>
            </w:pPr>
            <w:r>
              <w:t> </w:t>
            </w:r>
          </w:p>
        </w:tc>
        <w:tc>
          <w:tcPr>
            <w:tcW w:w="290" w:type="dxa"/>
            <w:tcBorders/>
            <w:vAlign w:val="center"/>
          </w:tcPr>
          <w:p>
            <w:pPr>
              <w:pStyle w:val="TableContents"/>
              <w:bidi w:val="0"/>
              <w:spacing w:before="0" w:after="283"/>
              <w:jc w:val="left"/>
            </w:pPr>
            <w:r>
              <w:t> </w:t>
            </w:r>
          </w:p>
        </w:tc>
      </w:tr>
      <w:tr>
        <w:tc>
          <w:tcPr>
            <w:tcW w:w="3110" w:type="dxa"/>
            <w:tcBorders/>
            <w:shd w:fill="CCEEFF" w:val="clear"/>
            <w:vAlign w:val="center"/>
          </w:tcPr>
          <w:p>
            <w:pPr>
              <w:pStyle w:val="TableContents"/>
              <w:bidi w:val="0"/>
              <w:spacing w:before="0" w:after="283"/>
              <w:jc w:val="left"/>
            </w:pPr>
            <w:r>
              <w:t>1-4 family residential</w:t>
            </w:r>
          </w:p>
        </w:tc>
        <w:tc>
          <w:tcPr>
            <w:tcW w:w="205" w:type="dxa"/>
            <w:tcBorders/>
            <w:shd w:fill="CCEEFF" w:val="clear"/>
            <w:vAlign w:val="center"/>
          </w:tcPr>
          <w:p>
            <w:pPr>
              <w:pStyle w:val="TableContents"/>
              <w:bidi w:val="0"/>
              <w:spacing w:before="0" w:after="283"/>
              <w:jc w:val="left"/>
            </w:pPr>
            <w:r>
              <w:t> </w:t>
            </w:r>
          </w:p>
        </w:tc>
        <w:tc>
          <w:tcPr>
            <w:tcW w:w="858" w:type="dxa"/>
            <w:tcBorders/>
            <w:shd w:fill="CCEEFF" w:val="clear"/>
            <w:vAlign w:val="center"/>
          </w:tcPr>
          <w:p>
            <w:pPr>
              <w:pStyle w:val="TableContents"/>
              <w:bidi w:val="0"/>
              <w:spacing w:before="0" w:after="283"/>
              <w:jc w:val="right"/>
            </w:pPr>
            <w:r>
              <w:t>12,859</w:t>
            </w:r>
          </w:p>
        </w:tc>
        <w:tc>
          <w:tcPr>
            <w:tcW w:w="108" w:type="dxa"/>
            <w:tcBorders/>
            <w:shd w:fill="CCEEFF" w:val="clear"/>
            <w:vAlign w:val="center"/>
          </w:tcPr>
          <w:p>
            <w:pPr>
              <w:pStyle w:val="TableContents"/>
              <w:bidi w:val="0"/>
              <w:spacing w:before="0" w:after="283"/>
              <w:jc w:val="left"/>
            </w:pPr>
            <w:r>
              <w:t> </w:t>
            </w:r>
          </w:p>
        </w:tc>
        <w:tc>
          <w:tcPr>
            <w:tcW w:w="108" w:type="dxa"/>
            <w:tcBorders/>
            <w:shd w:fill="CCEEFF" w:val="clear"/>
            <w:vAlign w:val="center"/>
          </w:tcPr>
          <w:p>
            <w:pPr>
              <w:pStyle w:val="TableContents"/>
              <w:bidi w:val="0"/>
              <w:spacing w:before="0" w:after="283"/>
              <w:jc w:val="left"/>
            </w:pPr>
            <w:r>
              <w:t> </w:t>
            </w:r>
          </w:p>
        </w:tc>
        <w:tc>
          <w:tcPr>
            <w:tcW w:w="108" w:type="dxa"/>
            <w:tcBorders/>
            <w:shd w:fill="CCEEFF" w:val="clear"/>
            <w:vAlign w:val="center"/>
          </w:tcPr>
          <w:p>
            <w:pPr>
              <w:pStyle w:val="TableContents"/>
              <w:bidi w:val="0"/>
              <w:spacing w:before="0" w:after="283"/>
              <w:jc w:val="left"/>
            </w:pPr>
            <w:r>
              <w:t> </w:t>
            </w:r>
          </w:p>
        </w:tc>
        <w:tc>
          <w:tcPr>
            <w:tcW w:w="713" w:type="dxa"/>
            <w:tcBorders/>
            <w:shd w:fill="CCEEFF" w:val="clear"/>
            <w:vAlign w:val="center"/>
          </w:tcPr>
          <w:p>
            <w:pPr>
              <w:pStyle w:val="TableContents"/>
              <w:bidi w:val="0"/>
              <w:spacing w:before="0" w:after="283"/>
              <w:jc w:val="right"/>
            </w:pPr>
            <w:r>
              <w:t>24.4</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815" w:type="dxa"/>
            <w:tcBorders/>
            <w:shd w:fill="CCEEFF" w:val="clear"/>
            <w:vAlign w:val="center"/>
          </w:tcPr>
          <w:p>
            <w:pPr>
              <w:pStyle w:val="TableContents"/>
              <w:bidi w:val="0"/>
              <w:spacing w:before="0" w:after="283"/>
              <w:jc w:val="right"/>
            </w:pPr>
            <w:r>
              <w:t>11,103</w:t>
            </w:r>
          </w:p>
        </w:tc>
        <w:tc>
          <w:tcPr>
            <w:tcW w:w="102"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673" w:type="dxa"/>
            <w:tcBorders/>
            <w:shd w:fill="CCEEFF" w:val="clear"/>
            <w:vAlign w:val="center"/>
          </w:tcPr>
          <w:p>
            <w:pPr>
              <w:pStyle w:val="TableContents"/>
              <w:bidi w:val="0"/>
              <w:spacing w:before="0" w:after="283"/>
              <w:jc w:val="right"/>
            </w:pPr>
            <w:r>
              <w:t>24.6</w:t>
            </w:r>
          </w:p>
        </w:tc>
        <w:tc>
          <w:tcPr>
            <w:tcW w:w="290" w:type="dxa"/>
            <w:tcBorders/>
            <w:shd w:fill="CCEEFF" w:val="clear"/>
            <w:vAlign w:val="center"/>
          </w:tcPr>
          <w:p>
            <w:pPr>
              <w:pStyle w:val="TableContents"/>
              <w:bidi w:val="0"/>
              <w:spacing w:before="0" w:after="283"/>
              <w:jc w:val="left"/>
            </w:pPr>
            <w:r>
              <w:t>%</w:t>
            </w:r>
          </w:p>
        </w:tc>
      </w:tr>
      <w:tr>
        <w:tc>
          <w:tcPr>
            <w:tcW w:w="3110" w:type="dxa"/>
            <w:tcBorders/>
            <w:vAlign w:val="center"/>
          </w:tcPr>
          <w:p>
            <w:pPr>
              <w:pStyle w:val="TableContents"/>
              <w:bidi w:val="0"/>
              <w:spacing w:before="0" w:after="283"/>
              <w:jc w:val="left"/>
            </w:pPr>
            <w:r>
              <w:t>Auto loans</w:t>
            </w:r>
          </w:p>
        </w:tc>
        <w:tc>
          <w:tcPr>
            <w:tcW w:w="205" w:type="dxa"/>
            <w:tcBorders/>
            <w:vAlign w:val="center"/>
          </w:tcPr>
          <w:p>
            <w:pPr>
              <w:pStyle w:val="TableContents"/>
              <w:bidi w:val="0"/>
              <w:spacing w:before="0" w:after="283"/>
              <w:jc w:val="left"/>
            </w:pPr>
            <w:r>
              <w:t> </w:t>
            </w:r>
          </w:p>
        </w:tc>
        <w:tc>
          <w:tcPr>
            <w:tcW w:w="858" w:type="dxa"/>
            <w:tcBorders/>
            <w:vAlign w:val="center"/>
          </w:tcPr>
          <w:p>
            <w:pPr>
              <w:pStyle w:val="TableContents"/>
              <w:bidi w:val="0"/>
              <w:spacing w:before="0" w:after="283"/>
              <w:jc w:val="right"/>
            </w:pPr>
            <w:r>
              <w:t>3,495</w:t>
            </w:r>
          </w:p>
        </w:tc>
        <w:tc>
          <w:tcPr>
            <w:tcW w:w="108" w:type="dxa"/>
            <w:tcBorders/>
            <w:vAlign w:val="center"/>
          </w:tcPr>
          <w:p>
            <w:pPr>
              <w:pStyle w:val="TableContents"/>
              <w:bidi w:val="0"/>
              <w:spacing w:before="0" w:after="283"/>
              <w:jc w:val="left"/>
            </w:pPr>
            <w:r>
              <w:t> </w:t>
            </w:r>
          </w:p>
        </w:tc>
        <w:tc>
          <w:tcPr>
            <w:tcW w:w="108" w:type="dxa"/>
            <w:tcBorders/>
            <w:vAlign w:val="center"/>
          </w:tcPr>
          <w:p>
            <w:pPr>
              <w:pStyle w:val="TableContents"/>
              <w:bidi w:val="0"/>
              <w:spacing w:before="0" w:after="283"/>
              <w:jc w:val="left"/>
            </w:pPr>
            <w:r>
              <w:t> </w:t>
            </w:r>
          </w:p>
        </w:tc>
        <w:tc>
          <w:tcPr>
            <w:tcW w:w="108" w:type="dxa"/>
            <w:tcBorders/>
            <w:vAlign w:val="center"/>
          </w:tcPr>
          <w:p>
            <w:pPr>
              <w:pStyle w:val="TableContents"/>
              <w:bidi w:val="0"/>
              <w:spacing w:before="0" w:after="283"/>
              <w:jc w:val="left"/>
            </w:pPr>
            <w:r>
              <w:t> </w:t>
            </w:r>
          </w:p>
        </w:tc>
        <w:tc>
          <w:tcPr>
            <w:tcW w:w="713" w:type="dxa"/>
            <w:tcBorders/>
            <w:vAlign w:val="center"/>
          </w:tcPr>
          <w:p>
            <w:pPr>
              <w:pStyle w:val="TableContents"/>
              <w:bidi w:val="0"/>
              <w:spacing w:before="0" w:after="283"/>
              <w:jc w:val="right"/>
            </w:pPr>
            <w:r>
              <w:t>6.6</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94" w:type="dxa"/>
            <w:tcBorders/>
            <w:vAlign w:val="center"/>
          </w:tcPr>
          <w:p>
            <w:pPr>
              <w:pStyle w:val="TableContents"/>
              <w:bidi w:val="0"/>
              <w:spacing w:before="0" w:after="283"/>
              <w:jc w:val="left"/>
            </w:pPr>
            <w:r>
              <w:t> </w:t>
            </w:r>
          </w:p>
        </w:tc>
        <w:tc>
          <w:tcPr>
            <w:tcW w:w="815" w:type="dxa"/>
            <w:tcBorders/>
            <w:vAlign w:val="center"/>
          </w:tcPr>
          <w:p>
            <w:pPr>
              <w:pStyle w:val="TableContents"/>
              <w:bidi w:val="0"/>
              <w:spacing w:before="0" w:after="283"/>
              <w:jc w:val="right"/>
            </w:pPr>
            <w:r>
              <w:t>3,033</w:t>
            </w:r>
          </w:p>
        </w:tc>
        <w:tc>
          <w:tcPr>
            <w:tcW w:w="102"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673" w:type="dxa"/>
            <w:tcBorders/>
            <w:vAlign w:val="center"/>
          </w:tcPr>
          <w:p>
            <w:pPr>
              <w:pStyle w:val="TableContents"/>
              <w:bidi w:val="0"/>
              <w:spacing w:before="0" w:after="283"/>
              <w:jc w:val="right"/>
            </w:pPr>
            <w:r>
              <w:t>6.7</w:t>
            </w:r>
          </w:p>
        </w:tc>
        <w:tc>
          <w:tcPr>
            <w:tcW w:w="290" w:type="dxa"/>
            <w:tcBorders/>
            <w:vAlign w:val="center"/>
          </w:tcPr>
          <w:p>
            <w:pPr>
              <w:pStyle w:val="TableContents"/>
              <w:bidi w:val="0"/>
              <w:spacing w:before="0" w:after="283"/>
              <w:jc w:val="left"/>
            </w:pPr>
            <w:r>
              <w:t>%</w:t>
            </w:r>
          </w:p>
        </w:tc>
      </w:tr>
      <w:tr>
        <w:tc>
          <w:tcPr>
            <w:tcW w:w="3110" w:type="dxa"/>
            <w:tcBorders/>
            <w:shd w:fill="CCEEFF" w:val="clear"/>
            <w:vAlign w:val="center"/>
          </w:tcPr>
          <w:p>
            <w:pPr>
              <w:pStyle w:val="TableContents"/>
              <w:bidi w:val="0"/>
              <w:spacing w:before="0" w:after="283"/>
              <w:jc w:val="left"/>
            </w:pPr>
            <w:r>
              <w:t>Other consumer</w:t>
            </w:r>
          </w:p>
        </w:tc>
        <w:tc>
          <w:tcPr>
            <w:tcW w:w="205" w:type="dxa"/>
            <w:tcBorders/>
            <w:shd w:fill="CCEEFF" w:val="clear"/>
            <w:vAlign w:val="center"/>
          </w:tcPr>
          <w:p>
            <w:pPr>
              <w:pStyle w:val="TableContents"/>
              <w:bidi w:val="0"/>
              <w:spacing w:before="0" w:after="283"/>
              <w:jc w:val="left"/>
            </w:pPr>
            <w:r>
              <w:t> </w:t>
            </w:r>
          </w:p>
        </w:tc>
        <w:tc>
          <w:tcPr>
            <w:tcW w:w="858" w:type="dxa"/>
            <w:tcBorders/>
            <w:shd w:fill="CCEEFF" w:val="clear"/>
            <w:vAlign w:val="center"/>
          </w:tcPr>
          <w:p>
            <w:pPr>
              <w:pStyle w:val="TableContents"/>
              <w:bidi w:val="0"/>
              <w:spacing w:before="0" w:after="283"/>
              <w:jc w:val="right"/>
            </w:pPr>
            <w:r>
              <w:t>1,102</w:t>
            </w:r>
          </w:p>
        </w:tc>
        <w:tc>
          <w:tcPr>
            <w:tcW w:w="108" w:type="dxa"/>
            <w:tcBorders/>
            <w:shd w:fill="CCEEFF" w:val="clear"/>
            <w:vAlign w:val="center"/>
          </w:tcPr>
          <w:p>
            <w:pPr>
              <w:pStyle w:val="TableContents"/>
              <w:bidi w:val="0"/>
              <w:spacing w:before="0" w:after="283"/>
              <w:jc w:val="left"/>
            </w:pPr>
            <w:r>
              <w:t> </w:t>
            </w:r>
          </w:p>
        </w:tc>
        <w:tc>
          <w:tcPr>
            <w:tcW w:w="108" w:type="dxa"/>
            <w:tcBorders/>
            <w:shd w:fill="CCEEFF" w:val="clear"/>
            <w:vAlign w:val="center"/>
          </w:tcPr>
          <w:p>
            <w:pPr>
              <w:pStyle w:val="TableContents"/>
              <w:bidi w:val="0"/>
              <w:spacing w:before="0" w:after="283"/>
              <w:jc w:val="left"/>
            </w:pPr>
            <w:r>
              <w:t> </w:t>
            </w:r>
          </w:p>
        </w:tc>
        <w:tc>
          <w:tcPr>
            <w:tcW w:w="108" w:type="dxa"/>
            <w:tcBorders/>
            <w:shd w:fill="CCEEFF" w:val="clear"/>
            <w:vAlign w:val="center"/>
          </w:tcPr>
          <w:p>
            <w:pPr>
              <w:pStyle w:val="TableContents"/>
              <w:bidi w:val="0"/>
              <w:spacing w:before="0" w:after="283"/>
              <w:jc w:val="left"/>
            </w:pPr>
            <w:r>
              <w:t> </w:t>
            </w:r>
          </w:p>
        </w:tc>
        <w:tc>
          <w:tcPr>
            <w:tcW w:w="713" w:type="dxa"/>
            <w:tcBorders/>
            <w:shd w:fill="CCEEFF" w:val="clear"/>
            <w:vAlign w:val="center"/>
          </w:tcPr>
          <w:p>
            <w:pPr>
              <w:pStyle w:val="TableContents"/>
              <w:bidi w:val="0"/>
              <w:spacing w:before="0" w:after="283"/>
              <w:jc w:val="right"/>
            </w:pPr>
            <w:r>
              <w:t>2.1</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815" w:type="dxa"/>
            <w:tcBorders/>
            <w:shd w:fill="CCEEFF" w:val="clear"/>
            <w:vAlign w:val="center"/>
          </w:tcPr>
          <w:p>
            <w:pPr>
              <w:pStyle w:val="TableContents"/>
              <w:bidi w:val="0"/>
              <w:spacing w:before="0" w:after="283"/>
              <w:jc w:val="right"/>
            </w:pPr>
            <w:r>
              <w:t>1,150</w:t>
            </w:r>
          </w:p>
        </w:tc>
        <w:tc>
          <w:tcPr>
            <w:tcW w:w="102"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673" w:type="dxa"/>
            <w:tcBorders/>
            <w:shd w:fill="CCEEFF" w:val="clear"/>
            <w:vAlign w:val="center"/>
          </w:tcPr>
          <w:p>
            <w:pPr>
              <w:pStyle w:val="TableContents"/>
              <w:bidi w:val="0"/>
              <w:spacing w:before="0" w:after="283"/>
              <w:jc w:val="right"/>
            </w:pPr>
            <w:r>
              <w:t>2.5</w:t>
            </w:r>
          </w:p>
        </w:tc>
        <w:tc>
          <w:tcPr>
            <w:tcW w:w="290" w:type="dxa"/>
            <w:tcBorders/>
            <w:shd w:fill="CCEEFF" w:val="clear"/>
            <w:vAlign w:val="center"/>
          </w:tcPr>
          <w:p>
            <w:pPr>
              <w:pStyle w:val="TableContents"/>
              <w:bidi w:val="0"/>
              <w:spacing w:before="0" w:after="283"/>
              <w:jc w:val="left"/>
            </w:pPr>
            <w:r>
              <w:t>%</w:t>
            </w:r>
          </w:p>
        </w:tc>
      </w:tr>
      <w:tr>
        <w:tc>
          <w:tcPr>
            <w:tcW w:w="3110" w:type="dxa"/>
            <w:tcBorders/>
            <w:vAlign w:val="center"/>
          </w:tcPr>
          <w:p>
            <w:pPr>
              <w:pStyle w:val="TableContents"/>
              <w:bidi w:val="0"/>
              <w:spacing w:before="0" w:after="283"/>
              <w:jc w:val="left"/>
            </w:pPr>
            <w:r>
              <w:t>Construction</w:t>
            </w:r>
          </w:p>
        </w:tc>
        <w:tc>
          <w:tcPr>
            <w:tcW w:w="205" w:type="dxa"/>
            <w:tcBorders>
              <w:bottom w:val="single" w:sz="12" w:space="0" w:color="000000"/>
            </w:tcBorders>
            <w:tcMar>
              <w:bottom w:w="28" w:type="dxa"/>
            </w:tcMar>
            <w:vAlign w:val="center"/>
          </w:tcPr>
          <w:p>
            <w:pPr>
              <w:pStyle w:val="TableContents"/>
              <w:bidi w:val="0"/>
              <w:spacing w:before="0" w:after="283"/>
              <w:jc w:val="left"/>
            </w:pPr>
            <w:r>
              <w:t> </w:t>
            </w:r>
          </w:p>
        </w:tc>
        <w:tc>
          <w:tcPr>
            <w:tcW w:w="858" w:type="dxa"/>
            <w:tcBorders>
              <w:bottom w:val="single" w:sz="12" w:space="0" w:color="000000"/>
            </w:tcBorders>
            <w:tcMar>
              <w:bottom w:w="28" w:type="dxa"/>
            </w:tcMar>
            <w:vAlign w:val="center"/>
          </w:tcPr>
          <w:p>
            <w:pPr>
              <w:pStyle w:val="TableContents"/>
              <w:bidi w:val="0"/>
              <w:spacing w:before="0" w:after="283"/>
              <w:jc w:val="right"/>
            </w:pPr>
            <w:r>
              <w:t>2,648</w:t>
            </w:r>
          </w:p>
        </w:tc>
        <w:tc>
          <w:tcPr>
            <w:tcW w:w="108" w:type="dxa"/>
            <w:tcBorders/>
            <w:vAlign w:val="center"/>
          </w:tcPr>
          <w:p>
            <w:pPr>
              <w:pStyle w:val="TableContents"/>
              <w:bidi w:val="0"/>
              <w:spacing w:before="0" w:after="283"/>
              <w:jc w:val="left"/>
            </w:pPr>
            <w:r>
              <w:t> </w:t>
            </w:r>
          </w:p>
        </w:tc>
        <w:tc>
          <w:tcPr>
            <w:tcW w:w="108" w:type="dxa"/>
            <w:tcBorders/>
            <w:vAlign w:val="center"/>
          </w:tcPr>
          <w:p>
            <w:pPr>
              <w:pStyle w:val="TableContents"/>
              <w:bidi w:val="0"/>
              <w:spacing w:before="0" w:after="283"/>
              <w:jc w:val="left"/>
            </w:pPr>
            <w:r>
              <w:t> </w:t>
            </w:r>
          </w:p>
        </w:tc>
        <w:tc>
          <w:tcPr>
            <w:tcW w:w="108" w:type="dxa"/>
            <w:tcBorders>
              <w:bottom w:val="single" w:sz="12" w:space="0" w:color="000000"/>
            </w:tcBorders>
            <w:tcMar>
              <w:bottom w:w="28" w:type="dxa"/>
            </w:tcMar>
            <w:vAlign w:val="center"/>
          </w:tcPr>
          <w:p>
            <w:pPr>
              <w:pStyle w:val="TableContents"/>
              <w:bidi w:val="0"/>
              <w:spacing w:before="0" w:after="283"/>
              <w:jc w:val="left"/>
            </w:pPr>
            <w:r>
              <w:t> </w:t>
            </w:r>
          </w:p>
        </w:tc>
        <w:tc>
          <w:tcPr>
            <w:tcW w:w="713" w:type="dxa"/>
            <w:tcBorders>
              <w:bottom w:val="single" w:sz="12" w:space="0" w:color="000000"/>
            </w:tcBorders>
            <w:tcMar>
              <w:bottom w:w="28" w:type="dxa"/>
            </w:tcMar>
            <w:vAlign w:val="center"/>
          </w:tcPr>
          <w:p>
            <w:pPr>
              <w:pStyle w:val="TableContents"/>
              <w:bidi w:val="0"/>
              <w:spacing w:before="0" w:after="283"/>
              <w:jc w:val="right"/>
            </w:pPr>
            <w:r>
              <w:t>5.0</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94" w:type="dxa"/>
            <w:tcBorders>
              <w:bottom w:val="single" w:sz="12" w:space="0" w:color="000000"/>
            </w:tcBorders>
            <w:tcMar>
              <w:bottom w:w="28" w:type="dxa"/>
            </w:tcMar>
            <w:vAlign w:val="center"/>
          </w:tcPr>
          <w:p>
            <w:pPr>
              <w:pStyle w:val="TableContents"/>
              <w:bidi w:val="0"/>
              <w:spacing w:before="0" w:after="283"/>
              <w:jc w:val="left"/>
            </w:pPr>
            <w:r>
              <w:t> </w:t>
            </w:r>
          </w:p>
        </w:tc>
        <w:tc>
          <w:tcPr>
            <w:tcW w:w="815" w:type="dxa"/>
            <w:tcBorders>
              <w:bottom w:val="single" w:sz="12" w:space="0" w:color="000000"/>
            </w:tcBorders>
            <w:tcMar>
              <w:bottom w:w="28" w:type="dxa"/>
            </w:tcMar>
            <w:vAlign w:val="center"/>
          </w:tcPr>
          <w:p>
            <w:pPr>
              <w:pStyle w:val="TableContents"/>
              <w:bidi w:val="0"/>
              <w:spacing w:before="0" w:after="283"/>
              <w:jc w:val="right"/>
            </w:pPr>
            <w:r>
              <w:t>1,952</w:t>
            </w:r>
          </w:p>
        </w:tc>
        <w:tc>
          <w:tcPr>
            <w:tcW w:w="102" w:type="dxa"/>
            <w:tcBorders/>
            <w:vAlign w:val="center"/>
          </w:tcPr>
          <w:p>
            <w:pPr>
              <w:pStyle w:val="TableContents"/>
              <w:bidi w:val="0"/>
              <w:spacing w:before="0" w:after="283"/>
              <w:jc w:val="left"/>
            </w:pPr>
            <w:r>
              <w:t> </w:t>
            </w:r>
          </w:p>
        </w:tc>
        <w:tc>
          <w:tcPr>
            <w:tcW w:w="102" w:type="dxa"/>
            <w:tcBorders/>
            <w:vAlign w:val="center"/>
          </w:tcPr>
          <w:p>
            <w:pPr>
              <w:pStyle w:val="TableContents"/>
              <w:bidi w:val="0"/>
              <w:spacing w:before="0" w:after="283"/>
              <w:jc w:val="left"/>
            </w:pPr>
            <w:r>
              <w:t> </w:t>
            </w:r>
          </w:p>
        </w:tc>
        <w:tc>
          <w:tcPr>
            <w:tcW w:w="102" w:type="dxa"/>
            <w:tcBorders>
              <w:bottom w:val="single" w:sz="12" w:space="0" w:color="000000"/>
            </w:tcBorders>
            <w:tcMar>
              <w:bottom w:w="28" w:type="dxa"/>
            </w:tcMar>
            <w:vAlign w:val="center"/>
          </w:tcPr>
          <w:p>
            <w:pPr>
              <w:pStyle w:val="TableContents"/>
              <w:bidi w:val="0"/>
              <w:spacing w:before="0" w:after="283"/>
              <w:jc w:val="left"/>
            </w:pPr>
            <w:r>
              <w:t> </w:t>
            </w:r>
          </w:p>
        </w:tc>
        <w:tc>
          <w:tcPr>
            <w:tcW w:w="673" w:type="dxa"/>
            <w:tcBorders>
              <w:bottom w:val="single" w:sz="12" w:space="0" w:color="000000"/>
            </w:tcBorders>
            <w:tcMar>
              <w:bottom w:w="28" w:type="dxa"/>
            </w:tcMar>
            <w:vAlign w:val="center"/>
          </w:tcPr>
          <w:p>
            <w:pPr>
              <w:pStyle w:val="TableContents"/>
              <w:bidi w:val="0"/>
              <w:spacing w:before="0" w:after="283"/>
              <w:jc w:val="right"/>
            </w:pPr>
            <w:r>
              <w:t>4.3</w:t>
            </w:r>
          </w:p>
        </w:tc>
        <w:tc>
          <w:tcPr>
            <w:tcW w:w="290" w:type="dxa"/>
            <w:tcBorders/>
            <w:vAlign w:val="center"/>
          </w:tcPr>
          <w:p>
            <w:pPr>
              <w:pStyle w:val="TableContents"/>
              <w:bidi w:val="0"/>
              <w:spacing w:before="0" w:after="283"/>
              <w:jc w:val="left"/>
            </w:pPr>
            <w:r>
              <w:t>%</w:t>
            </w:r>
          </w:p>
        </w:tc>
      </w:tr>
      <w:tr>
        <w:tc>
          <w:tcPr>
            <w:tcW w:w="3110" w:type="dxa"/>
            <w:tcBorders/>
            <w:shd w:fill="CCEEFF" w:val="clear"/>
            <w:vAlign w:val="center"/>
          </w:tcPr>
          <w:p>
            <w:pPr>
              <w:pStyle w:val="TableContents"/>
              <w:bidi w:val="0"/>
              <w:spacing w:before="0" w:after="283"/>
              <w:jc w:val="left"/>
            </w:pPr>
            <w:r>
              <w:t>Total allowance for credit losses</w:t>
            </w:r>
          </w:p>
        </w:tc>
        <w:tc>
          <w:tcPr>
            <w:tcW w:w="205"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58" w:type="dxa"/>
            <w:tcBorders>
              <w:bottom w:val="double" w:sz="8" w:space="0" w:color="000000"/>
            </w:tcBorders>
            <w:shd w:fill="CCEEFF" w:val="clear"/>
            <w:tcMar>
              <w:bottom w:w="28" w:type="dxa"/>
            </w:tcMar>
            <w:vAlign w:val="center"/>
          </w:tcPr>
          <w:p>
            <w:pPr>
              <w:pStyle w:val="TableContents"/>
              <w:bidi w:val="0"/>
              <w:spacing w:before="0" w:after="283"/>
              <w:jc w:val="right"/>
            </w:pPr>
            <w:r>
              <w:t>52,768</w:t>
            </w:r>
          </w:p>
        </w:tc>
        <w:tc>
          <w:tcPr>
            <w:tcW w:w="108" w:type="dxa"/>
            <w:tcBorders/>
            <w:shd w:fill="CCEEFF" w:val="clear"/>
            <w:vAlign w:val="center"/>
          </w:tcPr>
          <w:p>
            <w:pPr>
              <w:pStyle w:val="TableContents"/>
              <w:bidi w:val="0"/>
              <w:spacing w:before="0" w:after="283"/>
              <w:jc w:val="left"/>
            </w:pPr>
            <w:r>
              <w:t> </w:t>
            </w:r>
          </w:p>
        </w:tc>
        <w:tc>
          <w:tcPr>
            <w:tcW w:w="108" w:type="dxa"/>
            <w:tcBorders/>
            <w:shd w:fill="CCEEFF" w:val="clear"/>
            <w:vAlign w:val="center"/>
          </w:tcPr>
          <w:p>
            <w:pPr>
              <w:pStyle w:val="TableContents"/>
              <w:bidi w:val="0"/>
              <w:spacing w:before="0" w:after="283"/>
              <w:jc w:val="left"/>
            </w:pPr>
            <w:r>
              <w:t> </w:t>
            </w:r>
          </w:p>
        </w:tc>
        <w:tc>
          <w:tcPr>
            <w:tcW w:w="108" w:type="dxa"/>
            <w:tcBorders>
              <w:bottom w:val="double" w:sz="8" w:space="0" w:color="000000"/>
            </w:tcBorders>
            <w:shd w:fill="CCEEFF" w:val="clear"/>
            <w:tcMar>
              <w:bottom w:w="28" w:type="dxa"/>
            </w:tcMar>
            <w:vAlign w:val="center"/>
          </w:tcPr>
          <w:p>
            <w:pPr>
              <w:pStyle w:val="TableContents"/>
              <w:bidi w:val="0"/>
              <w:spacing w:before="0" w:after="283"/>
              <w:jc w:val="left"/>
            </w:pPr>
            <w:r>
              <w:t> </w:t>
            </w:r>
          </w:p>
        </w:tc>
        <w:tc>
          <w:tcPr>
            <w:tcW w:w="713" w:type="dxa"/>
            <w:tcBorders>
              <w:bottom w:val="double" w:sz="8" w:space="0" w:color="000000"/>
            </w:tcBorders>
            <w:shd w:fill="CCEEFF" w:val="clear"/>
            <w:tcMar>
              <w:bottom w:w="28" w:type="dxa"/>
            </w:tcMar>
            <w:vAlign w:val="center"/>
          </w:tcPr>
          <w:p>
            <w:pPr>
              <w:pStyle w:val="TableContents"/>
              <w:bidi w:val="0"/>
              <w:spacing w:before="0" w:after="283"/>
              <w:jc w:val="right"/>
            </w:pPr>
            <w:r>
              <w:t>100.0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94"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815" w:type="dxa"/>
            <w:tcBorders>
              <w:bottom w:val="double" w:sz="8" w:space="0" w:color="000000"/>
            </w:tcBorders>
            <w:shd w:fill="CCEEFF" w:val="clear"/>
            <w:tcMar>
              <w:bottom w:w="28" w:type="dxa"/>
            </w:tcMar>
            <w:vAlign w:val="center"/>
          </w:tcPr>
          <w:p>
            <w:pPr>
              <w:pStyle w:val="TableContents"/>
              <w:bidi w:val="0"/>
              <w:spacing w:before="0" w:after="283"/>
              <w:jc w:val="right"/>
            </w:pPr>
            <w:r>
              <w:t>45,131</w:t>
            </w:r>
          </w:p>
        </w:tc>
        <w:tc>
          <w:tcPr>
            <w:tcW w:w="102"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102" w:type="dxa"/>
            <w:tcBorders>
              <w:bottom w:val="double" w:sz="8" w:space="0" w:color="000000"/>
            </w:tcBorders>
            <w:shd w:fill="CCEEFF" w:val="clear"/>
            <w:tcMar>
              <w:bottom w:w="28" w:type="dxa"/>
            </w:tcMar>
            <w:vAlign w:val="center"/>
          </w:tcPr>
          <w:p>
            <w:pPr>
              <w:pStyle w:val="TableContents"/>
              <w:bidi w:val="0"/>
              <w:spacing w:before="0" w:after="283"/>
              <w:jc w:val="left"/>
            </w:pPr>
            <w:r>
              <w:t> </w:t>
            </w:r>
          </w:p>
        </w:tc>
        <w:tc>
          <w:tcPr>
            <w:tcW w:w="673" w:type="dxa"/>
            <w:tcBorders>
              <w:bottom w:val="double" w:sz="8" w:space="0" w:color="000000"/>
            </w:tcBorders>
            <w:shd w:fill="CCEEFF" w:val="clear"/>
            <w:tcMar>
              <w:bottom w:w="28" w:type="dxa"/>
            </w:tcMar>
            <w:vAlign w:val="center"/>
          </w:tcPr>
          <w:p>
            <w:pPr>
              <w:pStyle w:val="TableContents"/>
              <w:bidi w:val="0"/>
              <w:spacing w:before="0" w:after="283"/>
              <w:jc w:val="right"/>
            </w:pPr>
            <w:r>
              <w:t>100.0</w:t>
            </w:r>
          </w:p>
        </w:tc>
        <w:tc>
          <w:tcPr>
            <w:tcW w:w="290" w:type="dxa"/>
            <w:tcBorders/>
            <w:shd w:fill="CCEEFF" w:val="clear"/>
            <w:vAlign w:val="center"/>
          </w:tcPr>
          <w:p>
            <w:pPr>
              <w:pStyle w:val="TableContents"/>
              <w:bidi w:val="0"/>
              <w:spacing w:before="0" w:after="283"/>
              <w:jc w:val="left"/>
            </w:pPr>
            <w:r>
              <w:t>%</w:t>
            </w:r>
          </w:p>
        </w:tc>
      </w:tr>
    </w:tbl>
    <w:p>
      <w:pPr>
        <w:pStyle w:val="TextBody"/>
        <w:bidi w:val="0"/>
        <w:spacing w:before="0" w:after="0"/>
        <w:jc w:val="left"/>
      </w:pPr>
      <w:r>
        <w:t> </w:t>
      </w:r>
    </w:p>
    <w:p>
      <w:pPr>
        <w:pStyle w:val="TextBody"/>
        <w:bidi w:val="0"/>
        <w:spacing w:before="0" w:after="0"/>
        <w:jc w:val="left"/>
        <w:rPr>
          <w:rFonts w:ascii="Times New Roman" w:hAnsi="Times New Roman"/>
          <w:sz w:val="20"/>
        </w:rPr>
      </w:pPr>
      <w:r>
        <w:rPr>
          <w:rFonts w:ascii="Times New Roman" w:hAnsi="Times New Roman"/>
          <w:b/>
          <w:i/>
          <w:color w:val="000000"/>
          <w:sz w:val="20"/>
        </w:rPr>
        <w:t>Asset Quality</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Loans that exhibit characteristics different from their pool characteristics are evaluated on an individual basis. Loans evaluated individually are not included in the collective ACL evaluation. Income from loans on nonaccrual status is recognized to the extent cash is received and when the loan’s principal balance is deemed collectible. Depending on a particular loan’s circumstances, we analyze loans for specific allowance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specific allowance amount on a collateral-dependent loan is charged-off to the allowance if deemed not collectible and the impairment amount on a loan that is not collateral-dependent is set up as a specific reserve.</w:t>
      </w:r>
      <w:r>
        <w:rPr>
          <w:rFonts w:ascii="Times New Roman" w:hAnsi="Times New Roman"/>
          <w:sz w:val="20"/>
        </w:rPr>
        <w:t xml:space="preserve"> </w:t>
      </w:r>
    </w:p>
    <w:p>
      <w:pPr>
        <w:pStyle w:val="TextBody"/>
        <w:bidi w:val="0"/>
        <w:spacing w:before="0" w:after="0"/>
        <w:jc w:val="left"/>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43</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color w:val="000000"/>
          <w:sz w:val="20"/>
        </w:rPr>
        <w:t>Real estate we acquire as a result of foreclosure or by deed-in-lieu of foreclosure is classified as other real estate owned (“OREO”) until sold and is initially recorded at fair value less costs to sell when acquired, establishing a new cost basis. OREO and repossessed assets are reported as foreclosed assets.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Nonperforming loans include nonaccrual loans and loans past due 90 days or more. Nonperforming assets consist of nonperforming loans plus foreclosed assets.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At September 30, 2026, our total nonaccrual loans were $13.4 million, or 0.35% of total loans held for investment, as compared to $7.1 million, or 0.22% of total loans held for investment, at December 31, 2025. Any loans within this amount that exceeded $250 thousand were specifically analyzed and specific valuation allowances were established as necessary and included in the ACL for loans to cover any probable loss. This increase of $6.3 million was predominantly due to two loan relationships totaling $7.3 million being placed on nonaccrual status during the third quarter of 2026. The largest of these relationships returned to performing status in October 2026.</w:t>
      </w:r>
    </w:p>
    <w:p>
      <w:pPr>
        <w:pStyle w:val="TextBody"/>
        <w:bidi w:val="0"/>
        <w:spacing w:before="0" w:after="0"/>
        <w:jc w:val="both"/>
      </w:pPr>
      <w: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Nonperforming loans were $15.3 million at September 30, 2026, as compared to $9.8 million at December 31, 2025.  This increase is largely due to the nonaccrual changes noted above.</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ACL for loans.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The Company closely monitors the performance of loans that are modified to borrowers experiencing financial difficulty to understand the effectiveness of its modification efforts. Upon the Company’s determination that a modified loan has subsequently been deemed to not be fully collectible, the uncollectible amount is written off. Therefore, the amortized cost basis of the loan is reduced by the uncollectible amount and the ACL for loans is adjusted by the same amount.</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If a borrower on a modified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left"/>
        <w:rPr>
          <w:rFonts w:ascii="Times New Roman" w:hAnsi="Times New Roman"/>
          <w:sz w:val="20"/>
        </w:rPr>
      </w:pPr>
      <w:r>
        <w:rPr>
          <w:rFonts w:ascii="Times New Roman" w:hAnsi="Times New Roman"/>
          <w:b/>
          <w:i/>
          <w:color w:val="000000"/>
          <w:sz w:val="20"/>
        </w:rPr>
        <w:t>Securities Portfolio</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securities portfolio is the second largest component of the Company’s interest-earning assets, and the structure and composition of this portfolio is important to an analysis of the financial condition of the Company. The securities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securities portfolio consists of securities classified as either held-to-maturity or available-for-sale. Securities consist primarily of state and municipal securities, mortgage-backed securities and U.S. government sponsored agency securities. We determine the appropriate classification at the time of purchase. All held-to-maturity securities are reported at amortized cost, adjusted for premiums and discounts that are recognized in interest income using the interest method over the period to maturity. All available-for-sale securities are reported at fair value.</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ind w:left="0" w:right="0" w:hanging="0"/>
        <w:jc w:val="both"/>
        <w:rPr>
          <w:rFonts w:ascii="Times New Roman" w:hAnsi="Times New Roman"/>
          <w:sz w:val="20"/>
        </w:rPr>
      </w:pPr>
      <w:r>
        <w:rPr>
          <w:rFonts w:ascii="Times New Roman" w:hAnsi="Times New Roman"/>
          <w:sz w:val="20"/>
        </w:rPr>
        <w:t>Total securities at September 30, 2026 were $518.3 million, representing a decrease of $49.2 million, or 8.7%, compared to $567.5 million at December 31, 2025. The decrease was primarily due to $24.2 million in maturities, net of purchases, prepayments and calls, partially offset by $6.8 million in securities acquired from BOH, and a $30.0 million decrease in the fair value of securities available for sale at September 30, 2026 as compared to December 31, 2025. The $30.0 million decrease resulted from increased longer-term interest rates primarily in the third quarter of 2026.</w:t>
      </w:r>
    </w:p>
    <w:p>
      <w:pPr>
        <w:pStyle w:val="TextBody"/>
        <w:bidi w:val="0"/>
        <w:spacing w:before="0" w:after="0"/>
        <w:ind w:left="0" w:right="0" w:hanging="0"/>
        <w:jc w:val="both"/>
      </w:pPr>
      <w:r>
        <w:t> </w:t>
      </w:r>
    </w:p>
    <w:p>
      <w:pPr>
        <w:pStyle w:val="TextBody"/>
        <w:bidi w:val="0"/>
        <w:spacing w:before="0" w:after="0"/>
        <w:jc w:val="both"/>
        <w:rPr>
          <w:rFonts w:ascii="Times New Roman" w:hAnsi="Times New Roman"/>
          <w:sz w:val="20"/>
        </w:rPr>
      </w:pPr>
      <w:r>
        <w:rPr>
          <w:rFonts w:ascii="Times New Roman" w:hAnsi="Times New Roman"/>
          <w:color w:val="000000"/>
          <w:sz w:val="20"/>
        </w:rPr>
        <w:t>Certain securities have fair values less than amortized cost and, therefore, contain unrealized losses. At September 30, 2026, the fair value of the Company’s securities available for sale was $100.0 million lower than the amortized cost. At September 30, 2026, the Company evaluated whether the decline in fair value has resulted from credit losses or other factors. Within this evaluation, management considers the extent to which fair value is less than amortized cost, any changes to the rating of the security by rating agency, and adverse conditions specifically related to the security, among other factors. Based on management’s evaluation no unrealized losses on securities were determined to be due to credit loss. Additionally,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 thus no ACL or losses have been recognized or realized in the consolidated financial statements for securities in the portfolio.</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44</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color w:val="000000"/>
          <w:sz w:val="20"/>
        </w:rPr>
        <w:t>The following table sets forth certain information regarding contractual maturities and the weighted average yields of our investment securities as of the dates presented. Expected maturities may differ from contractual maturities if borrowers have the right to call or prepay an obligation with or without call or prepayment penalties.</w:t>
      </w:r>
      <w:r>
        <w:rPr>
          <w:rFonts w:ascii="Times New Roman" w:hAnsi="Times New Roman"/>
          <w:sz w:val="20"/>
        </w:rPr>
        <w:t xml:space="preserve"> </w:t>
      </w:r>
    </w:p>
    <w:p>
      <w:pPr>
        <w:pStyle w:val="TextBody"/>
        <w:bidi w:val="0"/>
        <w:spacing w:before="0" w:after="0"/>
        <w:jc w:val="left"/>
      </w:pPr>
      <w:r>
        <w:t> </w:t>
      </w:r>
    </w:p>
    <w:tbl>
      <w:tblPr>
        <w:tblW w:w="13829" w:type="dxa"/>
        <w:jc w:val="left"/>
        <w:tblInd w:w="0" w:type="dxa"/>
        <w:tblLayout w:type="fixed"/>
        <w:tblCellMar>
          <w:top w:w="28" w:type="dxa"/>
          <w:left w:w="28" w:type="dxa"/>
          <w:bottom w:w="28" w:type="dxa"/>
          <w:right w:w="28" w:type="dxa"/>
        </w:tblCellMar>
      </w:tblPr>
      <w:tblGrid>
        <w:gridCol w:w="1906"/>
        <w:gridCol w:w="387"/>
        <w:gridCol w:w="799"/>
        <w:gridCol w:w="146"/>
        <w:gridCol w:w="146"/>
        <w:gridCol w:w="234"/>
        <w:gridCol w:w="847"/>
        <w:gridCol w:w="301"/>
        <w:gridCol w:w="146"/>
        <w:gridCol w:w="243"/>
        <w:gridCol w:w="943"/>
        <w:gridCol w:w="146"/>
        <w:gridCol w:w="146"/>
        <w:gridCol w:w="234"/>
        <w:gridCol w:w="847"/>
        <w:gridCol w:w="301"/>
        <w:gridCol w:w="146"/>
        <w:gridCol w:w="241"/>
        <w:gridCol w:w="945"/>
        <w:gridCol w:w="146"/>
        <w:gridCol w:w="146"/>
        <w:gridCol w:w="234"/>
        <w:gridCol w:w="847"/>
        <w:gridCol w:w="301"/>
        <w:gridCol w:w="146"/>
        <w:gridCol w:w="241"/>
        <w:gridCol w:w="945"/>
        <w:gridCol w:w="146"/>
        <w:gridCol w:w="146"/>
        <w:gridCol w:w="234"/>
        <w:gridCol w:w="847"/>
        <w:gridCol w:w="346"/>
      </w:tblGrid>
      <w:tr>
        <w:tc>
          <w:tcPr>
            <w:tcW w:w="1906" w:type="dxa"/>
            <w:tcBorders/>
            <w:vAlign w:val="center"/>
          </w:tcPr>
          <w:p>
            <w:pPr>
              <w:pStyle w:val="TableContents"/>
              <w:bidi w:val="0"/>
              <w:spacing w:before="0" w:after="283"/>
              <w:jc w:val="left"/>
            </w:pPr>
            <w:r>
              <w:t> </w:t>
            </w:r>
          </w:p>
        </w:tc>
        <w:tc>
          <w:tcPr>
            <w:tcW w:w="387" w:type="dxa"/>
            <w:tcBorders/>
            <w:vAlign w:val="center"/>
          </w:tcPr>
          <w:p>
            <w:pPr>
              <w:pStyle w:val="TableContents"/>
              <w:bidi w:val="0"/>
              <w:spacing w:before="0" w:after="283"/>
              <w:jc w:val="left"/>
            </w:pPr>
            <w:r>
              <w:t> </w:t>
            </w:r>
          </w:p>
        </w:tc>
        <w:tc>
          <w:tcPr>
            <w:tcW w:w="799"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left"/>
            </w:pPr>
            <w:r>
              <w:t> </w:t>
            </w:r>
          </w:p>
        </w:tc>
        <w:tc>
          <w:tcPr>
            <w:tcW w:w="301"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43" w:type="dxa"/>
            <w:tcBorders/>
            <w:vAlign w:val="center"/>
          </w:tcPr>
          <w:p>
            <w:pPr>
              <w:pStyle w:val="TableContents"/>
              <w:bidi w:val="0"/>
              <w:spacing w:before="0" w:after="283"/>
              <w:jc w:val="left"/>
            </w:pPr>
            <w:r>
              <w:t> </w:t>
            </w:r>
          </w:p>
        </w:tc>
        <w:tc>
          <w:tcPr>
            <w:tcW w:w="943"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left"/>
            </w:pPr>
            <w:r>
              <w:t> </w:t>
            </w:r>
          </w:p>
        </w:tc>
        <w:tc>
          <w:tcPr>
            <w:tcW w:w="301"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41" w:type="dxa"/>
            <w:tcBorders/>
            <w:vAlign w:val="center"/>
          </w:tcPr>
          <w:p>
            <w:pPr>
              <w:pStyle w:val="TableContents"/>
              <w:bidi w:val="0"/>
              <w:spacing w:before="0" w:after="283"/>
              <w:jc w:val="left"/>
            </w:pPr>
            <w:r>
              <w:t> </w:t>
            </w:r>
          </w:p>
        </w:tc>
        <w:tc>
          <w:tcPr>
            <w:tcW w:w="945"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left"/>
            </w:pPr>
            <w:r>
              <w:t> </w:t>
            </w:r>
          </w:p>
        </w:tc>
        <w:tc>
          <w:tcPr>
            <w:tcW w:w="301"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41" w:type="dxa"/>
            <w:tcBorders/>
            <w:vAlign w:val="center"/>
          </w:tcPr>
          <w:p>
            <w:pPr>
              <w:pStyle w:val="TableContents"/>
              <w:bidi w:val="0"/>
              <w:spacing w:before="0" w:after="283"/>
              <w:jc w:val="left"/>
            </w:pPr>
            <w:r>
              <w:t> </w:t>
            </w:r>
          </w:p>
        </w:tc>
        <w:tc>
          <w:tcPr>
            <w:tcW w:w="945"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left"/>
            </w:pPr>
            <w:r>
              <w:t> </w:t>
            </w:r>
          </w:p>
        </w:tc>
        <w:tc>
          <w:tcPr>
            <w:tcW w:w="346" w:type="dxa"/>
            <w:tcBorders/>
            <w:vAlign w:val="center"/>
          </w:tcPr>
          <w:p>
            <w:pPr>
              <w:pStyle w:val="TableContents"/>
              <w:bidi w:val="0"/>
              <w:spacing w:before="0" w:after="283"/>
              <w:jc w:val="left"/>
            </w:pPr>
            <w:r>
              <w:t> </w:t>
            </w:r>
          </w:p>
        </w:tc>
      </w:tr>
      <w:tr>
        <w:tc>
          <w:tcPr>
            <w:tcW w:w="1906" w:type="dxa"/>
            <w:tcBorders/>
            <w:vAlign w:val="center"/>
          </w:tcPr>
          <w:p>
            <w:pPr>
              <w:pStyle w:val="TableContents"/>
              <w:bidi w:val="0"/>
              <w:spacing w:before="0" w:after="283"/>
              <w:jc w:val="left"/>
            </w:pPr>
            <w:r>
              <w:t> </w:t>
            </w:r>
          </w:p>
        </w:tc>
        <w:tc>
          <w:tcPr>
            <w:tcW w:w="2559" w:type="dxa"/>
            <w:gridSpan w:val="6"/>
            <w:tcBorders>
              <w:bottom w:val="single" w:sz="12" w:space="0" w:color="000000"/>
            </w:tcBorders>
            <w:tcMar>
              <w:top w:w="0" w:type="dxa"/>
              <w:left w:w="0" w:type="dxa"/>
              <w:right w:w="0" w:type="dxa"/>
            </w:tcMar>
            <w:vAlign w:val="center"/>
          </w:tcPr>
          <w:p>
            <w:pPr>
              <w:pStyle w:val="TableContents"/>
              <w:bidi w:val="0"/>
              <w:spacing w:before="0" w:after="283"/>
              <w:jc w:val="center"/>
              <w:rPr>
                <w:b/>
              </w:rPr>
            </w:pPr>
            <w:r>
              <w:rPr>
                <w:b/>
                <w:spacing w:val="0"/>
              </w:rPr>
              <w:t>Due in</w:t>
            </w:r>
            <w:r>
              <w:rPr>
                <w:b/>
              </w:rPr>
              <w:br/>
              <w:t xml:space="preserve">One Year or Less </w:t>
            </w:r>
          </w:p>
        </w:tc>
        <w:tc>
          <w:tcPr>
            <w:tcW w:w="301"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vAlign w:val="center"/>
          </w:tcPr>
          <w:p>
            <w:pPr>
              <w:pStyle w:val="TableContents"/>
              <w:bidi w:val="0"/>
              <w:spacing w:before="0" w:after="283"/>
              <w:jc w:val="left"/>
            </w:pPr>
            <w:r>
              <w:t> </w:t>
            </w:r>
          </w:p>
        </w:tc>
        <w:tc>
          <w:tcPr>
            <w:tcW w:w="2559" w:type="dxa"/>
            <w:gridSpan w:val="6"/>
            <w:tcBorders>
              <w:bottom w:val="single" w:sz="12" w:space="0" w:color="000000"/>
            </w:tcBorders>
            <w:tcMar>
              <w:top w:w="0" w:type="dxa"/>
              <w:left w:w="0" w:type="dxa"/>
              <w:right w:w="0" w:type="dxa"/>
            </w:tcMar>
            <w:vAlign w:val="center"/>
          </w:tcPr>
          <w:p>
            <w:pPr>
              <w:pStyle w:val="TableContents"/>
              <w:bidi w:val="0"/>
              <w:spacing w:before="0" w:after="283"/>
              <w:jc w:val="center"/>
              <w:rPr>
                <w:b/>
              </w:rPr>
            </w:pPr>
            <w:r>
              <w:rPr>
                <w:b/>
                <w:spacing w:val="0"/>
              </w:rPr>
              <w:t>Due after One Year</w:t>
            </w:r>
            <w:r>
              <w:rPr>
                <w:b/>
              </w:rPr>
              <w:br/>
              <w:t xml:space="preserve">Through Five Years </w:t>
            </w:r>
          </w:p>
        </w:tc>
        <w:tc>
          <w:tcPr>
            <w:tcW w:w="301"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vAlign w:val="center"/>
          </w:tcPr>
          <w:p>
            <w:pPr>
              <w:pStyle w:val="TableContents"/>
              <w:bidi w:val="0"/>
              <w:spacing w:before="0" w:after="283"/>
              <w:jc w:val="left"/>
            </w:pPr>
            <w:r>
              <w:t> </w:t>
            </w:r>
          </w:p>
        </w:tc>
        <w:tc>
          <w:tcPr>
            <w:tcW w:w="2559" w:type="dxa"/>
            <w:gridSpan w:val="6"/>
            <w:tcBorders>
              <w:bottom w:val="single" w:sz="12" w:space="0" w:color="000000"/>
            </w:tcBorders>
            <w:tcMar>
              <w:top w:w="0" w:type="dxa"/>
              <w:left w:w="0" w:type="dxa"/>
              <w:right w:w="0" w:type="dxa"/>
            </w:tcMar>
            <w:vAlign w:val="center"/>
          </w:tcPr>
          <w:p>
            <w:pPr>
              <w:pStyle w:val="TableContents"/>
              <w:bidi w:val="0"/>
              <w:spacing w:before="0" w:after="283"/>
              <w:jc w:val="center"/>
              <w:rPr>
                <w:b/>
              </w:rPr>
            </w:pPr>
            <w:r>
              <w:rPr>
                <w:b/>
                <w:spacing w:val="0"/>
              </w:rPr>
              <w:t>Due after Five Years</w:t>
            </w:r>
            <w:r>
              <w:rPr>
                <w:b/>
              </w:rPr>
              <w:br/>
              <w:t xml:space="preserve">Through Ten Years </w:t>
            </w:r>
          </w:p>
        </w:tc>
        <w:tc>
          <w:tcPr>
            <w:tcW w:w="301"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vAlign w:val="center"/>
          </w:tcPr>
          <w:p>
            <w:pPr>
              <w:pStyle w:val="TableContents"/>
              <w:bidi w:val="0"/>
              <w:spacing w:before="0" w:after="283"/>
              <w:jc w:val="left"/>
            </w:pPr>
            <w:r>
              <w:t> </w:t>
            </w:r>
          </w:p>
        </w:tc>
        <w:tc>
          <w:tcPr>
            <w:tcW w:w="2559" w:type="dxa"/>
            <w:gridSpan w:val="6"/>
            <w:tcBorders>
              <w:bottom w:val="single" w:sz="12" w:space="0" w:color="000000"/>
            </w:tcBorders>
            <w:tcMar>
              <w:top w:w="0" w:type="dxa"/>
              <w:left w:w="0" w:type="dxa"/>
              <w:right w:w="0" w:type="dxa"/>
            </w:tcMar>
            <w:vAlign w:val="center"/>
          </w:tcPr>
          <w:p>
            <w:pPr>
              <w:pStyle w:val="TableContents"/>
              <w:bidi w:val="0"/>
              <w:spacing w:before="0" w:after="283"/>
              <w:jc w:val="center"/>
              <w:rPr>
                <w:b/>
              </w:rPr>
            </w:pPr>
            <w:r>
              <w:rPr>
                <w:b/>
                <w:spacing w:val="0"/>
              </w:rPr>
              <w:t>Due after</w:t>
            </w:r>
            <w:r>
              <w:rPr>
                <w:b/>
              </w:rPr>
              <w:br/>
              <w:t xml:space="preserve">Ten Years </w:t>
            </w:r>
          </w:p>
        </w:tc>
        <w:tc>
          <w:tcPr>
            <w:tcW w:w="346" w:type="dxa"/>
            <w:tcBorders/>
            <w:tcMar>
              <w:top w:w="0" w:type="dxa"/>
              <w:left w:w="0" w:type="dxa"/>
              <w:bottom w:w="0" w:type="dxa"/>
              <w:right w:w="0" w:type="dxa"/>
            </w:tcMar>
            <w:vAlign w:val="center"/>
          </w:tcPr>
          <w:p>
            <w:pPr>
              <w:pStyle w:val="TableContents"/>
              <w:bidi w:val="0"/>
              <w:spacing w:before="0" w:after="283"/>
              <w:jc w:val="center"/>
            </w:pPr>
            <w:r>
              <w:t> </w:t>
            </w:r>
          </w:p>
        </w:tc>
      </w:tr>
      <w:tr>
        <w:tc>
          <w:tcPr>
            <w:tcW w:w="1906" w:type="dxa"/>
            <w:tcBorders/>
            <w:vAlign w:val="center"/>
          </w:tcPr>
          <w:p>
            <w:pPr>
              <w:pStyle w:val="TableContents"/>
              <w:bidi w:val="0"/>
              <w:spacing w:before="0" w:after="283"/>
              <w:jc w:val="left"/>
            </w:pPr>
            <w:r>
              <w:t> </w:t>
            </w:r>
          </w:p>
        </w:tc>
        <w:tc>
          <w:tcPr>
            <w:tcW w:w="1186"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pPr>
            <w:r>
              <w:t xml:space="preserve">  </w:t>
            </w:r>
            <w:r>
              <w:rPr>
                <w:b/>
              </w:rPr>
              <w:t xml:space="preserve">Amortized </w:t>
              <w:br/>
              <w:t>Cost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081"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pPr>
            <w:r>
              <w:t xml:space="preserve">  </w:t>
            </w:r>
            <w:r>
              <w:rPr>
                <w:b/>
              </w:rPr>
              <w:t xml:space="preserve">Weighted </w:t>
              <w:br/>
              <w:t>Average</w:t>
              <w:br/>
              <w:t>Yield</w:t>
            </w:r>
          </w:p>
        </w:tc>
        <w:tc>
          <w:tcPr>
            <w:tcW w:w="3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186"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pPr>
            <w:r>
              <w:t xml:space="preserve">  </w:t>
            </w:r>
            <w:r>
              <w:rPr>
                <w:b/>
              </w:rPr>
              <w:t xml:space="preserve">Amortized </w:t>
              <w:br/>
              <w:t>Cost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081"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pPr>
            <w:r>
              <w:t xml:space="preserve">  </w:t>
            </w:r>
            <w:r>
              <w:rPr>
                <w:b/>
              </w:rPr>
              <w:t xml:space="preserve">Weighted </w:t>
              <w:br/>
              <w:t xml:space="preserve">Average </w:t>
              <w:br/>
              <w:t>Yield</w:t>
            </w:r>
          </w:p>
        </w:tc>
        <w:tc>
          <w:tcPr>
            <w:tcW w:w="3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186"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pPr>
            <w:r>
              <w:t xml:space="preserve">  </w:t>
            </w:r>
            <w:r>
              <w:rPr>
                <w:b/>
              </w:rPr>
              <w:t>Amortized</w:t>
              <w:br/>
              <w:t>Cost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081"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pPr>
            <w:r>
              <w:t xml:space="preserve">  </w:t>
            </w:r>
            <w:r>
              <w:rPr>
                <w:b/>
              </w:rPr>
              <w:t xml:space="preserve">Weighted </w:t>
              <w:br/>
              <w:t xml:space="preserve">Average </w:t>
              <w:br/>
              <w:t>Yield</w:t>
            </w:r>
          </w:p>
        </w:tc>
        <w:tc>
          <w:tcPr>
            <w:tcW w:w="3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186"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pPr>
            <w:r>
              <w:t xml:space="preserve">  </w:t>
            </w:r>
            <w:r>
              <w:rPr>
                <w:b/>
              </w:rPr>
              <w:t>Amortized</w:t>
              <w:br/>
              <w:t>Cost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081"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pPr>
            <w:r>
              <w:t xml:space="preserve">  </w:t>
            </w:r>
            <w:r>
              <w:rPr>
                <w:b/>
              </w:rPr>
              <w:t xml:space="preserve">Weighted </w:t>
              <w:br/>
              <w:t xml:space="preserve">Average </w:t>
              <w:br/>
              <w:t>Yield</w:t>
            </w:r>
          </w:p>
        </w:tc>
        <w:tc>
          <w:tcPr>
            <w:tcW w:w="346" w:type="dxa"/>
            <w:tcBorders/>
            <w:tcMar>
              <w:top w:w="0" w:type="dxa"/>
              <w:left w:w="0" w:type="dxa"/>
              <w:bottom w:w="0" w:type="dxa"/>
              <w:right w:w="0" w:type="dxa"/>
            </w:tcMar>
            <w:vAlign w:val="center"/>
          </w:tcPr>
          <w:p>
            <w:pPr>
              <w:pStyle w:val="TableContents"/>
              <w:bidi w:val="0"/>
              <w:spacing w:before="0" w:after="283"/>
              <w:jc w:val="left"/>
            </w:pPr>
            <w:r>
              <w:t> </w:t>
            </w:r>
          </w:p>
        </w:tc>
      </w:tr>
      <w:tr>
        <w:tc>
          <w:tcPr>
            <w:tcW w:w="1906" w:type="dxa"/>
            <w:tcBorders/>
            <w:vAlign w:val="center"/>
          </w:tcPr>
          <w:p>
            <w:pPr>
              <w:pStyle w:val="TableContents"/>
              <w:bidi w:val="0"/>
              <w:spacing w:before="0" w:after="283"/>
              <w:jc w:val="left"/>
              <w:rPr>
                <w:b/>
                <w:u w:val="single"/>
              </w:rPr>
            </w:pPr>
            <w:r>
              <w:rPr>
                <w:b/>
                <w:u w:val="single"/>
              </w:rPr>
              <w:t>September 30, 2026</w:t>
            </w:r>
          </w:p>
        </w:tc>
        <w:tc>
          <w:tcPr>
            <w:tcW w:w="11923" w:type="dxa"/>
            <w:gridSpan w:val="31"/>
            <w:tcBorders/>
            <w:vAlign w:val="center"/>
          </w:tcPr>
          <w:p>
            <w:pPr>
              <w:pStyle w:val="TableContents"/>
              <w:bidi w:val="0"/>
              <w:spacing w:before="0" w:after="283"/>
              <w:jc w:val="center"/>
              <w:rPr>
                <w:b/>
              </w:rPr>
            </w:pPr>
            <w:r>
              <w:rPr>
                <w:b/>
              </w:rPr>
              <w:t>(Dollars in thousands)</w:t>
            </w:r>
          </w:p>
        </w:tc>
      </w:tr>
      <w:tr>
        <w:tc>
          <w:tcPr>
            <w:tcW w:w="1906" w:type="dxa"/>
            <w:tcBorders/>
            <w:vAlign w:val="center"/>
          </w:tcPr>
          <w:p>
            <w:pPr>
              <w:pStyle w:val="TableContents"/>
              <w:bidi w:val="0"/>
              <w:spacing w:before="0" w:after="283"/>
              <w:jc w:val="left"/>
              <w:rPr>
                <w:b/>
              </w:rPr>
            </w:pPr>
            <w:r>
              <w:rPr>
                <w:b/>
              </w:rPr>
              <w:t>Available-for-sale</w:t>
            </w:r>
          </w:p>
        </w:tc>
        <w:tc>
          <w:tcPr>
            <w:tcW w:w="387" w:type="dxa"/>
            <w:tcBorders/>
            <w:vAlign w:val="center"/>
          </w:tcPr>
          <w:p>
            <w:pPr>
              <w:pStyle w:val="TableContents"/>
              <w:bidi w:val="0"/>
              <w:spacing w:before="0" w:after="283"/>
              <w:jc w:val="left"/>
            </w:pPr>
            <w:r>
              <w:t> </w:t>
            </w:r>
          </w:p>
        </w:tc>
        <w:tc>
          <w:tcPr>
            <w:tcW w:w="799"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left"/>
            </w:pPr>
            <w:r>
              <w:t> </w:t>
            </w:r>
          </w:p>
        </w:tc>
        <w:tc>
          <w:tcPr>
            <w:tcW w:w="301"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43" w:type="dxa"/>
            <w:tcBorders/>
            <w:vAlign w:val="center"/>
          </w:tcPr>
          <w:p>
            <w:pPr>
              <w:pStyle w:val="TableContents"/>
              <w:bidi w:val="0"/>
              <w:spacing w:before="0" w:after="283"/>
              <w:jc w:val="left"/>
            </w:pPr>
            <w:r>
              <w:t> </w:t>
            </w:r>
          </w:p>
        </w:tc>
        <w:tc>
          <w:tcPr>
            <w:tcW w:w="943"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left"/>
            </w:pPr>
            <w:r>
              <w:t> </w:t>
            </w:r>
          </w:p>
        </w:tc>
        <w:tc>
          <w:tcPr>
            <w:tcW w:w="301"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41" w:type="dxa"/>
            <w:tcBorders/>
            <w:vAlign w:val="center"/>
          </w:tcPr>
          <w:p>
            <w:pPr>
              <w:pStyle w:val="TableContents"/>
              <w:bidi w:val="0"/>
              <w:spacing w:before="0" w:after="283"/>
              <w:jc w:val="left"/>
            </w:pPr>
            <w:r>
              <w:t> </w:t>
            </w:r>
          </w:p>
        </w:tc>
        <w:tc>
          <w:tcPr>
            <w:tcW w:w="945"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left"/>
            </w:pPr>
            <w:r>
              <w:t> </w:t>
            </w:r>
          </w:p>
        </w:tc>
        <w:tc>
          <w:tcPr>
            <w:tcW w:w="301"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41" w:type="dxa"/>
            <w:tcBorders/>
            <w:vAlign w:val="center"/>
          </w:tcPr>
          <w:p>
            <w:pPr>
              <w:pStyle w:val="TableContents"/>
              <w:bidi w:val="0"/>
              <w:spacing w:before="0" w:after="283"/>
              <w:jc w:val="left"/>
            </w:pPr>
            <w:r>
              <w:t> </w:t>
            </w:r>
          </w:p>
        </w:tc>
        <w:tc>
          <w:tcPr>
            <w:tcW w:w="945"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left"/>
            </w:pPr>
            <w:r>
              <w:t> </w:t>
            </w:r>
          </w:p>
        </w:tc>
        <w:tc>
          <w:tcPr>
            <w:tcW w:w="346" w:type="dxa"/>
            <w:tcBorders/>
            <w:vAlign w:val="center"/>
          </w:tcPr>
          <w:p>
            <w:pPr>
              <w:pStyle w:val="TableContents"/>
              <w:bidi w:val="0"/>
              <w:spacing w:before="0" w:after="283"/>
              <w:jc w:val="left"/>
            </w:pPr>
            <w:r>
              <w:t> </w:t>
            </w:r>
          </w:p>
        </w:tc>
      </w:tr>
      <w:tr>
        <w:tc>
          <w:tcPr>
            <w:tcW w:w="1906" w:type="dxa"/>
            <w:tcBorders/>
            <w:shd w:fill="CCEEFF" w:val="clear"/>
            <w:tcMar>
              <w:top w:w="0" w:type="dxa"/>
              <w:left w:w="0" w:type="dxa"/>
              <w:bottom w:w="0" w:type="dxa"/>
              <w:right w:w="0" w:type="dxa"/>
            </w:tcMar>
            <w:vAlign w:val="center"/>
          </w:tcPr>
          <w:p>
            <w:pPr>
              <w:pStyle w:val="TableContents"/>
              <w:bidi w:val="0"/>
              <w:spacing w:before="0" w:after="283"/>
              <w:jc w:val="left"/>
            </w:pPr>
            <w:r>
              <w:t>State and municipal</w:t>
            </w:r>
          </w:p>
        </w:tc>
        <w:tc>
          <w:tcPr>
            <w:tcW w:w="387" w:type="dxa"/>
            <w:tcBorders/>
            <w:shd w:fill="CCEEFF" w:val="clear"/>
            <w:vAlign w:val="center"/>
          </w:tcPr>
          <w:p>
            <w:pPr>
              <w:pStyle w:val="TableContents"/>
              <w:bidi w:val="0"/>
              <w:spacing w:before="0" w:after="283"/>
              <w:jc w:val="left"/>
            </w:pPr>
            <w:r>
              <w:t>$</w:t>
            </w:r>
          </w:p>
        </w:tc>
        <w:tc>
          <w:tcPr>
            <w:tcW w:w="799" w:type="dxa"/>
            <w:tcBorders/>
            <w:shd w:fill="CCEEFF" w:val="clear"/>
            <w:vAlign w:val="center"/>
          </w:tcPr>
          <w:p>
            <w:pPr>
              <w:pStyle w:val="TableContents"/>
              <w:bidi w:val="0"/>
              <w:spacing w:before="0" w:after="283"/>
              <w:jc w:val="right"/>
            </w:pPr>
            <w:r>
              <w:t>490</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5.00</w:t>
            </w:r>
          </w:p>
        </w:tc>
        <w:tc>
          <w:tcPr>
            <w:tcW w:w="301" w:type="dxa"/>
            <w:tcBorders/>
            <w:shd w:fill="CCEEFF" w:val="clear"/>
            <w:vAlign w:val="center"/>
          </w:tcPr>
          <w:p>
            <w:pPr>
              <w:pStyle w:val="TableContents"/>
              <w:bidi w:val="0"/>
              <w:spacing w:before="0" w:after="283"/>
              <w:jc w:val="left"/>
            </w:pPr>
            <w:r>
              <w:t>%</w:t>
            </w:r>
          </w:p>
        </w:tc>
        <w:tc>
          <w:tcPr>
            <w:tcW w:w="146" w:type="dxa"/>
            <w:tcBorders/>
            <w:shd w:fill="CCEEFF" w:val="clear"/>
            <w:vAlign w:val="center"/>
          </w:tcPr>
          <w:p>
            <w:pPr>
              <w:pStyle w:val="TableContents"/>
              <w:bidi w:val="0"/>
              <w:spacing w:before="0" w:after="283"/>
              <w:jc w:val="left"/>
            </w:pPr>
            <w:r>
              <w:t> </w:t>
            </w:r>
          </w:p>
        </w:tc>
        <w:tc>
          <w:tcPr>
            <w:tcW w:w="243" w:type="dxa"/>
            <w:tcBorders/>
            <w:shd w:fill="CCEEFF" w:val="clear"/>
            <w:vAlign w:val="center"/>
          </w:tcPr>
          <w:p>
            <w:pPr>
              <w:pStyle w:val="TableContents"/>
              <w:bidi w:val="0"/>
              <w:spacing w:before="0" w:after="283"/>
              <w:jc w:val="left"/>
            </w:pPr>
            <w:r>
              <w:t>$</w:t>
            </w:r>
          </w:p>
        </w:tc>
        <w:tc>
          <w:tcPr>
            <w:tcW w:w="943" w:type="dxa"/>
            <w:tcBorders/>
            <w:shd w:fill="CCEEFF" w:val="clear"/>
            <w:vAlign w:val="center"/>
          </w:tcPr>
          <w:p>
            <w:pPr>
              <w:pStyle w:val="TableContents"/>
              <w:bidi w:val="0"/>
              <w:spacing w:before="0" w:after="283"/>
              <w:jc w:val="right"/>
            </w:pPr>
            <w:r>
              <w:t>4,129</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3.04</w:t>
            </w:r>
          </w:p>
        </w:tc>
        <w:tc>
          <w:tcPr>
            <w:tcW w:w="301" w:type="dxa"/>
            <w:tcBorders/>
            <w:shd w:fill="CCEEFF" w:val="clear"/>
            <w:vAlign w:val="center"/>
          </w:tcPr>
          <w:p>
            <w:pPr>
              <w:pStyle w:val="TableContents"/>
              <w:bidi w:val="0"/>
              <w:spacing w:before="0" w:after="283"/>
              <w:jc w:val="left"/>
            </w:pPr>
            <w:r>
              <w:t>%</w:t>
            </w:r>
          </w:p>
        </w:tc>
        <w:tc>
          <w:tcPr>
            <w:tcW w:w="146" w:type="dxa"/>
            <w:tcBorders/>
            <w:shd w:fill="CCEEFF" w:val="clear"/>
            <w:vAlign w:val="center"/>
          </w:tcPr>
          <w:p>
            <w:pPr>
              <w:pStyle w:val="TableContents"/>
              <w:bidi w:val="0"/>
              <w:spacing w:before="0" w:after="283"/>
              <w:jc w:val="left"/>
            </w:pPr>
            <w:r>
              <w:t> </w:t>
            </w:r>
          </w:p>
        </w:tc>
        <w:tc>
          <w:tcPr>
            <w:tcW w:w="241" w:type="dxa"/>
            <w:tcBorders/>
            <w:shd w:fill="CCEEFF" w:val="clear"/>
            <w:vAlign w:val="center"/>
          </w:tcPr>
          <w:p>
            <w:pPr>
              <w:pStyle w:val="TableContents"/>
              <w:bidi w:val="0"/>
              <w:spacing w:before="0" w:after="283"/>
              <w:jc w:val="left"/>
            </w:pPr>
            <w:r>
              <w:t>$</w:t>
            </w:r>
          </w:p>
        </w:tc>
        <w:tc>
          <w:tcPr>
            <w:tcW w:w="945" w:type="dxa"/>
            <w:tcBorders/>
            <w:shd w:fill="CCEEFF" w:val="clear"/>
            <w:vAlign w:val="center"/>
          </w:tcPr>
          <w:p>
            <w:pPr>
              <w:pStyle w:val="TableContents"/>
              <w:bidi w:val="0"/>
              <w:spacing w:before="0" w:after="283"/>
              <w:jc w:val="right"/>
            </w:pPr>
            <w:r>
              <w:t>13,855</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2.53</w:t>
            </w:r>
          </w:p>
        </w:tc>
        <w:tc>
          <w:tcPr>
            <w:tcW w:w="301" w:type="dxa"/>
            <w:tcBorders/>
            <w:shd w:fill="CCEEFF" w:val="clear"/>
            <w:vAlign w:val="center"/>
          </w:tcPr>
          <w:p>
            <w:pPr>
              <w:pStyle w:val="TableContents"/>
              <w:bidi w:val="0"/>
              <w:spacing w:before="0" w:after="283"/>
              <w:jc w:val="left"/>
            </w:pPr>
            <w:r>
              <w:t>%</w:t>
            </w:r>
          </w:p>
        </w:tc>
        <w:tc>
          <w:tcPr>
            <w:tcW w:w="146" w:type="dxa"/>
            <w:tcBorders/>
            <w:shd w:fill="CCEEFF" w:val="clear"/>
            <w:vAlign w:val="center"/>
          </w:tcPr>
          <w:p>
            <w:pPr>
              <w:pStyle w:val="TableContents"/>
              <w:bidi w:val="0"/>
              <w:spacing w:before="0" w:after="283"/>
              <w:jc w:val="left"/>
            </w:pPr>
            <w:r>
              <w:t> </w:t>
            </w:r>
          </w:p>
        </w:tc>
        <w:tc>
          <w:tcPr>
            <w:tcW w:w="241" w:type="dxa"/>
            <w:tcBorders/>
            <w:shd w:fill="CCEEFF" w:val="clear"/>
            <w:vAlign w:val="center"/>
          </w:tcPr>
          <w:p>
            <w:pPr>
              <w:pStyle w:val="TableContents"/>
              <w:bidi w:val="0"/>
              <w:spacing w:before="0" w:after="283"/>
              <w:jc w:val="left"/>
            </w:pPr>
            <w:r>
              <w:t>$</w:t>
            </w:r>
          </w:p>
        </w:tc>
        <w:tc>
          <w:tcPr>
            <w:tcW w:w="945" w:type="dxa"/>
            <w:tcBorders/>
            <w:shd w:fill="CCEEFF" w:val="clear"/>
            <w:vAlign w:val="center"/>
          </w:tcPr>
          <w:p>
            <w:pPr>
              <w:pStyle w:val="TableContents"/>
              <w:bidi w:val="0"/>
              <w:spacing w:before="0" w:after="283"/>
              <w:jc w:val="right"/>
            </w:pPr>
            <w:r>
              <w:t>178,160</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2.37</w:t>
            </w:r>
          </w:p>
        </w:tc>
        <w:tc>
          <w:tcPr>
            <w:tcW w:w="346" w:type="dxa"/>
            <w:tcBorders/>
            <w:shd w:fill="CCEEFF" w:val="clear"/>
            <w:vAlign w:val="center"/>
          </w:tcPr>
          <w:p>
            <w:pPr>
              <w:pStyle w:val="TableContents"/>
              <w:bidi w:val="0"/>
              <w:spacing w:before="0" w:after="283"/>
              <w:jc w:val="left"/>
            </w:pPr>
            <w:r>
              <w:t>%</w:t>
            </w:r>
          </w:p>
        </w:tc>
      </w:tr>
      <w:tr>
        <w:tc>
          <w:tcPr>
            <w:tcW w:w="1906" w:type="dxa"/>
            <w:tcBorders/>
            <w:tcMar>
              <w:top w:w="0" w:type="dxa"/>
              <w:left w:w="0" w:type="dxa"/>
              <w:bottom w:w="0" w:type="dxa"/>
              <w:right w:w="0" w:type="dxa"/>
            </w:tcMar>
            <w:vAlign w:val="center"/>
          </w:tcPr>
          <w:p>
            <w:pPr>
              <w:pStyle w:val="TableContents"/>
              <w:bidi w:val="0"/>
              <w:spacing w:before="0" w:after="283"/>
              <w:jc w:val="left"/>
            </w:pPr>
            <w:r>
              <w:t>Mortgage-backed securities - residential</w:t>
            </w:r>
          </w:p>
        </w:tc>
        <w:tc>
          <w:tcPr>
            <w:tcW w:w="387" w:type="dxa"/>
            <w:tcBorders/>
            <w:vAlign w:val="center"/>
          </w:tcPr>
          <w:p>
            <w:pPr>
              <w:pStyle w:val="TableContents"/>
              <w:bidi w:val="0"/>
              <w:spacing w:before="0" w:after="283"/>
              <w:jc w:val="left"/>
            </w:pPr>
            <w:r>
              <w:t> </w:t>
            </w:r>
          </w:p>
        </w:tc>
        <w:tc>
          <w:tcPr>
            <w:tcW w:w="799" w:type="dxa"/>
            <w:tcBorders/>
            <w:vAlign w:val="center"/>
          </w:tcPr>
          <w:p>
            <w:pPr>
              <w:pStyle w:val="TableContents"/>
              <w:bidi w:val="0"/>
              <w:spacing w:before="0" w:after="283"/>
              <w:jc w:val="right"/>
            </w:pPr>
            <w:r>
              <w:t>80</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1.93</w:t>
            </w:r>
          </w:p>
        </w:tc>
        <w:tc>
          <w:tcPr>
            <w:tcW w:w="301" w:type="dxa"/>
            <w:tcBorders/>
            <w:vAlign w:val="center"/>
          </w:tcPr>
          <w:p>
            <w:pPr>
              <w:pStyle w:val="TableContents"/>
              <w:bidi w:val="0"/>
              <w:spacing w:before="0" w:after="283"/>
              <w:jc w:val="left"/>
            </w:pPr>
            <w:r>
              <w:t>%</w:t>
            </w:r>
          </w:p>
        </w:tc>
        <w:tc>
          <w:tcPr>
            <w:tcW w:w="146" w:type="dxa"/>
            <w:tcBorders/>
            <w:vAlign w:val="center"/>
          </w:tcPr>
          <w:p>
            <w:pPr>
              <w:pStyle w:val="TableContents"/>
              <w:bidi w:val="0"/>
              <w:spacing w:before="0" w:after="283"/>
              <w:jc w:val="left"/>
            </w:pPr>
            <w:r>
              <w:t> </w:t>
            </w:r>
          </w:p>
        </w:tc>
        <w:tc>
          <w:tcPr>
            <w:tcW w:w="243" w:type="dxa"/>
            <w:tcBorders/>
            <w:vAlign w:val="center"/>
          </w:tcPr>
          <w:p>
            <w:pPr>
              <w:pStyle w:val="TableContents"/>
              <w:bidi w:val="0"/>
              <w:spacing w:before="0" w:after="283"/>
              <w:jc w:val="left"/>
            </w:pPr>
            <w:r>
              <w:t> </w:t>
            </w:r>
          </w:p>
        </w:tc>
        <w:tc>
          <w:tcPr>
            <w:tcW w:w="943" w:type="dxa"/>
            <w:tcBorders/>
            <w:vAlign w:val="center"/>
          </w:tcPr>
          <w:p>
            <w:pPr>
              <w:pStyle w:val="TableContents"/>
              <w:bidi w:val="0"/>
              <w:spacing w:before="0" w:after="283"/>
              <w:jc w:val="right"/>
            </w:pPr>
            <w:r>
              <w:t>904</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2.40</w:t>
            </w:r>
          </w:p>
        </w:tc>
        <w:tc>
          <w:tcPr>
            <w:tcW w:w="301" w:type="dxa"/>
            <w:tcBorders/>
            <w:vAlign w:val="center"/>
          </w:tcPr>
          <w:p>
            <w:pPr>
              <w:pStyle w:val="TableContents"/>
              <w:bidi w:val="0"/>
              <w:spacing w:before="0" w:after="283"/>
              <w:jc w:val="left"/>
            </w:pPr>
            <w:r>
              <w:t>%</w:t>
            </w:r>
          </w:p>
        </w:tc>
        <w:tc>
          <w:tcPr>
            <w:tcW w:w="146" w:type="dxa"/>
            <w:tcBorders/>
            <w:vAlign w:val="center"/>
          </w:tcPr>
          <w:p>
            <w:pPr>
              <w:pStyle w:val="TableContents"/>
              <w:bidi w:val="0"/>
              <w:spacing w:before="0" w:after="283"/>
              <w:jc w:val="left"/>
            </w:pPr>
            <w:r>
              <w:t> </w:t>
            </w:r>
          </w:p>
        </w:tc>
        <w:tc>
          <w:tcPr>
            <w:tcW w:w="241" w:type="dxa"/>
            <w:tcBorders/>
            <w:vAlign w:val="center"/>
          </w:tcPr>
          <w:p>
            <w:pPr>
              <w:pStyle w:val="TableContents"/>
              <w:bidi w:val="0"/>
              <w:spacing w:before="0" w:after="283"/>
              <w:jc w:val="left"/>
            </w:pPr>
            <w:r>
              <w:t> </w:t>
            </w:r>
          </w:p>
        </w:tc>
        <w:tc>
          <w:tcPr>
            <w:tcW w:w="945" w:type="dxa"/>
            <w:tcBorders/>
            <w:vAlign w:val="center"/>
          </w:tcPr>
          <w:p>
            <w:pPr>
              <w:pStyle w:val="TableContents"/>
              <w:bidi w:val="0"/>
              <w:spacing w:before="0" w:after="283"/>
              <w:jc w:val="right"/>
            </w:pPr>
            <w:r>
              <w:t>88</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4.36</w:t>
            </w:r>
          </w:p>
        </w:tc>
        <w:tc>
          <w:tcPr>
            <w:tcW w:w="301" w:type="dxa"/>
            <w:tcBorders/>
            <w:vAlign w:val="center"/>
          </w:tcPr>
          <w:p>
            <w:pPr>
              <w:pStyle w:val="TableContents"/>
              <w:bidi w:val="0"/>
              <w:spacing w:before="0" w:after="283"/>
              <w:jc w:val="left"/>
            </w:pPr>
            <w:r>
              <w:t>%</w:t>
            </w:r>
          </w:p>
        </w:tc>
        <w:tc>
          <w:tcPr>
            <w:tcW w:w="146" w:type="dxa"/>
            <w:tcBorders/>
            <w:vAlign w:val="center"/>
          </w:tcPr>
          <w:p>
            <w:pPr>
              <w:pStyle w:val="TableContents"/>
              <w:bidi w:val="0"/>
              <w:spacing w:before="0" w:after="283"/>
              <w:jc w:val="left"/>
            </w:pPr>
            <w:r>
              <w:t> </w:t>
            </w:r>
          </w:p>
        </w:tc>
        <w:tc>
          <w:tcPr>
            <w:tcW w:w="241" w:type="dxa"/>
            <w:tcBorders/>
            <w:vAlign w:val="center"/>
          </w:tcPr>
          <w:p>
            <w:pPr>
              <w:pStyle w:val="TableContents"/>
              <w:bidi w:val="0"/>
              <w:spacing w:before="0" w:after="283"/>
              <w:jc w:val="left"/>
            </w:pPr>
            <w:r>
              <w:t> </w:t>
            </w:r>
          </w:p>
        </w:tc>
        <w:tc>
          <w:tcPr>
            <w:tcW w:w="945" w:type="dxa"/>
            <w:tcBorders/>
            <w:vAlign w:val="center"/>
          </w:tcPr>
          <w:p>
            <w:pPr>
              <w:pStyle w:val="TableContents"/>
              <w:bidi w:val="0"/>
              <w:spacing w:before="0" w:after="283"/>
              <w:jc w:val="right"/>
            </w:pPr>
            <w:r>
              <w:t>282,923</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2.31</w:t>
            </w:r>
          </w:p>
        </w:tc>
        <w:tc>
          <w:tcPr>
            <w:tcW w:w="346" w:type="dxa"/>
            <w:tcBorders/>
            <w:vAlign w:val="center"/>
          </w:tcPr>
          <w:p>
            <w:pPr>
              <w:pStyle w:val="TableContents"/>
              <w:bidi w:val="0"/>
              <w:spacing w:before="0" w:after="283"/>
              <w:jc w:val="left"/>
            </w:pPr>
            <w:r>
              <w:t>%</w:t>
            </w:r>
          </w:p>
        </w:tc>
      </w:tr>
      <w:tr>
        <w:tc>
          <w:tcPr>
            <w:tcW w:w="1906" w:type="dxa"/>
            <w:tcBorders/>
            <w:shd w:fill="CCEEFF" w:val="clear"/>
            <w:tcMar>
              <w:top w:w="0" w:type="dxa"/>
              <w:left w:w="0" w:type="dxa"/>
              <w:bottom w:w="0" w:type="dxa"/>
              <w:right w:w="0" w:type="dxa"/>
            </w:tcMar>
            <w:vAlign w:val="center"/>
          </w:tcPr>
          <w:p>
            <w:pPr>
              <w:pStyle w:val="TableContents"/>
              <w:bidi w:val="0"/>
              <w:spacing w:before="0" w:after="283"/>
              <w:jc w:val="left"/>
            </w:pPr>
            <w:r>
              <w:t>Mortgage-backed securities - commercial</w:t>
            </w:r>
          </w:p>
        </w:tc>
        <w:tc>
          <w:tcPr>
            <w:tcW w:w="387" w:type="dxa"/>
            <w:tcBorders/>
            <w:shd w:fill="CCEEFF" w:val="clear"/>
            <w:vAlign w:val="center"/>
          </w:tcPr>
          <w:p>
            <w:pPr>
              <w:pStyle w:val="TableContents"/>
              <w:bidi w:val="0"/>
              <w:spacing w:before="0" w:after="283"/>
              <w:jc w:val="left"/>
            </w:pPr>
            <w:r>
              <w:t> </w:t>
            </w:r>
          </w:p>
        </w:tc>
        <w:tc>
          <w:tcPr>
            <w:tcW w:w="799"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0.00</w:t>
            </w:r>
          </w:p>
        </w:tc>
        <w:tc>
          <w:tcPr>
            <w:tcW w:w="301" w:type="dxa"/>
            <w:tcBorders/>
            <w:shd w:fill="CCEEFF" w:val="clear"/>
            <w:vAlign w:val="center"/>
          </w:tcPr>
          <w:p>
            <w:pPr>
              <w:pStyle w:val="TableContents"/>
              <w:bidi w:val="0"/>
              <w:spacing w:before="0" w:after="283"/>
              <w:jc w:val="left"/>
            </w:pPr>
            <w:r>
              <w:t>%</w:t>
            </w:r>
          </w:p>
        </w:tc>
        <w:tc>
          <w:tcPr>
            <w:tcW w:w="146" w:type="dxa"/>
            <w:tcBorders/>
            <w:shd w:fill="CCEEFF" w:val="clear"/>
            <w:vAlign w:val="center"/>
          </w:tcPr>
          <w:p>
            <w:pPr>
              <w:pStyle w:val="TableContents"/>
              <w:bidi w:val="0"/>
              <w:spacing w:before="0" w:after="283"/>
              <w:jc w:val="left"/>
            </w:pPr>
            <w:r>
              <w:t> </w:t>
            </w:r>
          </w:p>
        </w:tc>
        <w:tc>
          <w:tcPr>
            <w:tcW w:w="243" w:type="dxa"/>
            <w:tcBorders/>
            <w:shd w:fill="CCEEFF" w:val="clear"/>
            <w:vAlign w:val="center"/>
          </w:tcPr>
          <w:p>
            <w:pPr>
              <w:pStyle w:val="TableContents"/>
              <w:bidi w:val="0"/>
              <w:spacing w:before="0" w:after="283"/>
              <w:jc w:val="left"/>
            </w:pPr>
            <w:r>
              <w:t> </w:t>
            </w:r>
          </w:p>
        </w:tc>
        <w:tc>
          <w:tcPr>
            <w:tcW w:w="943" w:type="dxa"/>
            <w:tcBorders/>
            <w:shd w:fill="CCEEFF" w:val="clear"/>
            <w:vAlign w:val="center"/>
          </w:tcPr>
          <w:p>
            <w:pPr>
              <w:pStyle w:val="TableContents"/>
              <w:bidi w:val="0"/>
              <w:spacing w:before="0" w:after="283"/>
              <w:jc w:val="right"/>
            </w:pPr>
            <w:r>
              <w:t>49,783</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2.48</w:t>
            </w:r>
          </w:p>
        </w:tc>
        <w:tc>
          <w:tcPr>
            <w:tcW w:w="301" w:type="dxa"/>
            <w:tcBorders/>
            <w:shd w:fill="CCEEFF" w:val="clear"/>
            <w:vAlign w:val="center"/>
          </w:tcPr>
          <w:p>
            <w:pPr>
              <w:pStyle w:val="TableContents"/>
              <w:bidi w:val="0"/>
              <w:spacing w:before="0" w:after="283"/>
              <w:jc w:val="left"/>
            </w:pPr>
            <w:r>
              <w:t>%</w:t>
            </w:r>
          </w:p>
        </w:tc>
        <w:tc>
          <w:tcPr>
            <w:tcW w:w="146" w:type="dxa"/>
            <w:tcBorders/>
            <w:shd w:fill="CCEEFF" w:val="clear"/>
            <w:vAlign w:val="center"/>
          </w:tcPr>
          <w:p>
            <w:pPr>
              <w:pStyle w:val="TableContents"/>
              <w:bidi w:val="0"/>
              <w:spacing w:before="0" w:after="283"/>
              <w:jc w:val="left"/>
            </w:pPr>
            <w:r>
              <w:t> </w:t>
            </w:r>
          </w:p>
        </w:tc>
        <w:tc>
          <w:tcPr>
            <w:tcW w:w="241" w:type="dxa"/>
            <w:tcBorders/>
            <w:shd w:fill="CCEEFF" w:val="clear"/>
            <w:vAlign w:val="center"/>
          </w:tcPr>
          <w:p>
            <w:pPr>
              <w:pStyle w:val="TableContents"/>
              <w:bidi w:val="0"/>
              <w:spacing w:before="0" w:after="283"/>
              <w:jc w:val="left"/>
            </w:pPr>
            <w:r>
              <w:t> </w:t>
            </w:r>
          </w:p>
        </w:tc>
        <w:tc>
          <w:tcPr>
            <w:tcW w:w="945" w:type="dxa"/>
            <w:tcBorders/>
            <w:shd w:fill="CCEEFF" w:val="clear"/>
            <w:vAlign w:val="center"/>
          </w:tcPr>
          <w:p>
            <w:pPr>
              <w:pStyle w:val="TableContents"/>
              <w:bidi w:val="0"/>
              <w:spacing w:before="0" w:after="283"/>
              <w:jc w:val="right"/>
            </w:pPr>
            <w:r>
              <w:t>1,986</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4.13</w:t>
            </w:r>
          </w:p>
        </w:tc>
        <w:tc>
          <w:tcPr>
            <w:tcW w:w="301" w:type="dxa"/>
            <w:tcBorders/>
            <w:shd w:fill="CCEEFF" w:val="clear"/>
            <w:vAlign w:val="center"/>
          </w:tcPr>
          <w:p>
            <w:pPr>
              <w:pStyle w:val="TableContents"/>
              <w:bidi w:val="0"/>
              <w:spacing w:before="0" w:after="283"/>
              <w:jc w:val="left"/>
            </w:pPr>
            <w:r>
              <w:t>%</w:t>
            </w:r>
          </w:p>
        </w:tc>
        <w:tc>
          <w:tcPr>
            <w:tcW w:w="146" w:type="dxa"/>
            <w:tcBorders/>
            <w:shd w:fill="CCEEFF" w:val="clear"/>
            <w:vAlign w:val="center"/>
          </w:tcPr>
          <w:p>
            <w:pPr>
              <w:pStyle w:val="TableContents"/>
              <w:bidi w:val="0"/>
              <w:spacing w:before="0" w:after="283"/>
              <w:jc w:val="left"/>
            </w:pPr>
            <w:r>
              <w:t> </w:t>
            </w:r>
          </w:p>
        </w:tc>
        <w:tc>
          <w:tcPr>
            <w:tcW w:w="241" w:type="dxa"/>
            <w:tcBorders/>
            <w:shd w:fill="CCEEFF" w:val="clear"/>
            <w:vAlign w:val="center"/>
          </w:tcPr>
          <w:p>
            <w:pPr>
              <w:pStyle w:val="TableContents"/>
              <w:bidi w:val="0"/>
              <w:spacing w:before="0" w:after="283"/>
              <w:jc w:val="left"/>
            </w:pPr>
            <w:r>
              <w:t> </w:t>
            </w:r>
          </w:p>
        </w:tc>
        <w:tc>
          <w:tcPr>
            <w:tcW w:w="945" w:type="dxa"/>
            <w:tcBorders/>
            <w:shd w:fill="CCEEFF" w:val="clear"/>
            <w:vAlign w:val="center"/>
          </w:tcPr>
          <w:p>
            <w:pPr>
              <w:pStyle w:val="TableContents"/>
              <w:bidi w:val="0"/>
              <w:spacing w:before="0" w:after="283"/>
              <w:jc w:val="right"/>
            </w:pPr>
            <w:r>
              <w:t>1,495</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4.55</w:t>
            </w:r>
          </w:p>
        </w:tc>
        <w:tc>
          <w:tcPr>
            <w:tcW w:w="346" w:type="dxa"/>
            <w:tcBorders/>
            <w:shd w:fill="CCEEFF" w:val="clear"/>
            <w:vAlign w:val="center"/>
          </w:tcPr>
          <w:p>
            <w:pPr>
              <w:pStyle w:val="TableContents"/>
              <w:bidi w:val="0"/>
              <w:spacing w:before="0" w:after="283"/>
              <w:jc w:val="left"/>
            </w:pPr>
            <w:r>
              <w:t>%</w:t>
            </w:r>
          </w:p>
        </w:tc>
      </w:tr>
      <w:tr>
        <w:tc>
          <w:tcPr>
            <w:tcW w:w="1906" w:type="dxa"/>
            <w:tcBorders/>
            <w:tcMar>
              <w:top w:w="0" w:type="dxa"/>
              <w:left w:w="0" w:type="dxa"/>
              <w:bottom w:w="0" w:type="dxa"/>
              <w:right w:w="0" w:type="dxa"/>
            </w:tcMar>
            <w:vAlign w:val="center"/>
          </w:tcPr>
          <w:p>
            <w:pPr>
              <w:pStyle w:val="TableContents"/>
              <w:bidi w:val="0"/>
              <w:spacing w:before="0" w:after="283"/>
              <w:jc w:val="left"/>
            </w:pPr>
            <w:r>
              <w:t>Collateralized mortgage obligations</w:t>
            </w:r>
          </w:p>
        </w:tc>
        <w:tc>
          <w:tcPr>
            <w:tcW w:w="387" w:type="dxa"/>
            <w:tcBorders/>
            <w:vAlign w:val="center"/>
          </w:tcPr>
          <w:p>
            <w:pPr>
              <w:pStyle w:val="TableContents"/>
              <w:bidi w:val="0"/>
              <w:spacing w:before="0" w:after="283"/>
              <w:jc w:val="left"/>
            </w:pPr>
            <w:r>
              <w:t> </w:t>
            </w:r>
          </w:p>
        </w:tc>
        <w:tc>
          <w:tcPr>
            <w:tcW w:w="799"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0.00</w:t>
            </w:r>
          </w:p>
        </w:tc>
        <w:tc>
          <w:tcPr>
            <w:tcW w:w="301" w:type="dxa"/>
            <w:tcBorders/>
            <w:vAlign w:val="center"/>
          </w:tcPr>
          <w:p>
            <w:pPr>
              <w:pStyle w:val="TableContents"/>
              <w:bidi w:val="0"/>
              <w:spacing w:before="0" w:after="283"/>
              <w:jc w:val="left"/>
            </w:pPr>
            <w:r>
              <w:t>%</w:t>
            </w:r>
          </w:p>
        </w:tc>
        <w:tc>
          <w:tcPr>
            <w:tcW w:w="146" w:type="dxa"/>
            <w:tcBorders/>
            <w:vAlign w:val="center"/>
          </w:tcPr>
          <w:p>
            <w:pPr>
              <w:pStyle w:val="TableContents"/>
              <w:bidi w:val="0"/>
              <w:spacing w:before="0" w:after="283"/>
              <w:jc w:val="left"/>
            </w:pPr>
            <w:r>
              <w:t> </w:t>
            </w:r>
          </w:p>
        </w:tc>
        <w:tc>
          <w:tcPr>
            <w:tcW w:w="243" w:type="dxa"/>
            <w:tcBorders/>
            <w:vAlign w:val="center"/>
          </w:tcPr>
          <w:p>
            <w:pPr>
              <w:pStyle w:val="TableContents"/>
              <w:bidi w:val="0"/>
              <w:spacing w:before="0" w:after="283"/>
              <w:jc w:val="left"/>
            </w:pPr>
            <w:r>
              <w:t> </w:t>
            </w:r>
          </w:p>
        </w:tc>
        <w:tc>
          <w:tcPr>
            <w:tcW w:w="943" w:type="dxa"/>
            <w:tcBorders/>
            <w:vAlign w:val="center"/>
          </w:tcPr>
          <w:p>
            <w:pPr>
              <w:pStyle w:val="TableContents"/>
              <w:bidi w:val="0"/>
              <w:spacing w:before="0" w:after="283"/>
              <w:jc w:val="right"/>
            </w:pPr>
            <w:r>
              <w:t>62,615</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4.30</w:t>
            </w:r>
          </w:p>
        </w:tc>
        <w:tc>
          <w:tcPr>
            <w:tcW w:w="301" w:type="dxa"/>
            <w:tcBorders/>
            <w:vAlign w:val="center"/>
          </w:tcPr>
          <w:p>
            <w:pPr>
              <w:pStyle w:val="TableContents"/>
              <w:bidi w:val="0"/>
              <w:spacing w:before="0" w:after="283"/>
              <w:jc w:val="left"/>
            </w:pPr>
            <w:r>
              <w:t>%</w:t>
            </w:r>
          </w:p>
        </w:tc>
        <w:tc>
          <w:tcPr>
            <w:tcW w:w="146" w:type="dxa"/>
            <w:tcBorders/>
            <w:vAlign w:val="center"/>
          </w:tcPr>
          <w:p>
            <w:pPr>
              <w:pStyle w:val="TableContents"/>
              <w:bidi w:val="0"/>
              <w:spacing w:before="0" w:after="283"/>
              <w:jc w:val="left"/>
            </w:pPr>
            <w:r>
              <w:t> </w:t>
            </w:r>
          </w:p>
        </w:tc>
        <w:tc>
          <w:tcPr>
            <w:tcW w:w="241" w:type="dxa"/>
            <w:tcBorders/>
            <w:vAlign w:val="center"/>
          </w:tcPr>
          <w:p>
            <w:pPr>
              <w:pStyle w:val="TableContents"/>
              <w:bidi w:val="0"/>
              <w:spacing w:before="0" w:after="283"/>
              <w:jc w:val="left"/>
            </w:pPr>
            <w:r>
              <w:t> </w:t>
            </w:r>
          </w:p>
        </w:tc>
        <w:tc>
          <w:tcPr>
            <w:tcW w:w="945" w:type="dxa"/>
            <w:tcBorders/>
            <w:vAlign w:val="center"/>
          </w:tcPr>
          <w:p>
            <w:pPr>
              <w:pStyle w:val="TableContents"/>
              <w:bidi w:val="0"/>
              <w:spacing w:before="0" w:after="283"/>
              <w:jc w:val="right"/>
            </w:pPr>
            <w:r>
              <w:t>-</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0.00</w:t>
            </w:r>
          </w:p>
        </w:tc>
        <w:tc>
          <w:tcPr>
            <w:tcW w:w="301" w:type="dxa"/>
            <w:tcBorders/>
            <w:vAlign w:val="center"/>
          </w:tcPr>
          <w:p>
            <w:pPr>
              <w:pStyle w:val="TableContents"/>
              <w:bidi w:val="0"/>
              <w:spacing w:before="0" w:after="283"/>
              <w:jc w:val="left"/>
            </w:pPr>
            <w:r>
              <w:t>%</w:t>
            </w:r>
          </w:p>
        </w:tc>
        <w:tc>
          <w:tcPr>
            <w:tcW w:w="146" w:type="dxa"/>
            <w:tcBorders/>
            <w:vAlign w:val="center"/>
          </w:tcPr>
          <w:p>
            <w:pPr>
              <w:pStyle w:val="TableContents"/>
              <w:bidi w:val="0"/>
              <w:spacing w:before="0" w:after="283"/>
              <w:jc w:val="left"/>
            </w:pPr>
            <w:r>
              <w:t> </w:t>
            </w:r>
          </w:p>
        </w:tc>
        <w:tc>
          <w:tcPr>
            <w:tcW w:w="241" w:type="dxa"/>
            <w:tcBorders/>
            <w:vAlign w:val="center"/>
          </w:tcPr>
          <w:p>
            <w:pPr>
              <w:pStyle w:val="TableContents"/>
              <w:bidi w:val="0"/>
              <w:spacing w:before="0" w:after="283"/>
              <w:jc w:val="left"/>
            </w:pPr>
            <w:r>
              <w:t> </w:t>
            </w:r>
          </w:p>
        </w:tc>
        <w:tc>
          <w:tcPr>
            <w:tcW w:w="945" w:type="dxa"/>
            <w:tcBorders/>
            <w:vAlign w:val="center"/>
          </w:tcPr>
          <w:p>
            <w:pPr>
              <w:pStyle w:val="TableContents"/>
              <w:bidi w:val="0"/>
              <w:spacing w:before="0" w:after="283"/>
              <w:jc w:val="right"/>
            </w:pPr>
            <w:r>
              <w:t>3,618</w:t>
            </w:r>
          </w:p>
        </w:tc>
        <w:tc>
          <w:tcPr>
            <w:tcW w:w="146"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5.15</w:t>
            </w:r>
          </w:p>
        </w:tc>
        <w:tc>
          <w:tcPr>
            <w:tcW w:w="346" w:type="dxa"/>
            <w:tcBorders/>
            <w:vAlign w:val="center"/>
          </w:tcPr>
          <w:p>
            <w:pPr>
              <w:pStyle w:val="TableContents"/>
              <w:bidi w:val="0"/>
              <w:spacing w:before="0" w:after="283"/>
              <w:jc w:val="left"/>
            </w:pPr>
            <w:r>
              <w:t>%</w:t>
            </w:r>
          </w:p>
        </w:tc>
      </w:tr>
      <w:tr>
        <w:tc>
          <w:tcPr>
            <w:tcW w:w="1906" w:type="dxa"/>
            <w:tcBorders/>
            <w:shd w:fill="CCEEFF" w:val="clear"/>
            <w:tcMar>
              <w:top w:w="0" w:type="dxa"/>
              <w:left w:w="0" w:type="dxa"/>
              <w:bottom w:w="0" w:type="dxa"/>
              <w:right w:w="0" w:type="dxa"/>
            </w:tcMar>
            <w:vAlign w:val="center"/>
          </w:tcPr>
          <w:p>
            <w:pPr>
              <w:pStyle w:val="TableContents"/>
              <w:bidi w:val="0"/>
              <w:spacing w:before="0" w:after="283"/>
              <w:jc w:val="left"/>
            </w:pPr>
            <w:r>
              <w:t>Asset-backed and other amortizing securities</w:t>
            </w:r>
          </w:p>
        </w:tc>
        <w:tc>
          <w:tcPr>
            <w:tcW w:w="387" w:type="dxa"/>
            <w:tcBorders/>
            <w:shd w:fill="CCEEFF" w:val="clear"/>
            <w:vAlign w:val="center"/>
          </w:tcPr>
          <w:p>
            <w:pPr>
              <w:pStyle w:val="TableContents"/>
              <w:bidi w:val="0"/>
              <w:spacing w:before="0" w:after="283"/>
              <w:jc w:val="left"/>
            </w:pPr>
            <w:r>
              <w:t> </w:t>
            </w:r>
          </w:p>
        </w:tc>
        <w:tc>
          <w:tcPr>
            <w:tcW w:w="799" w:type="dxa"/>
            <w:tcBorders/>
            <w:shd w:fill="CCEEFF" w:val="clear"/>
            <w:vAlign w:val="center"/>
          </w:tcPr>
          <w:p>
            <w:pPr>
              <w:pStyle w:val="TableContents"/>
              <w:bidi w:val="0"/>
              <w:spacing w:before="0" w:after="283"/>
              <w:jc w:val="right"/>
            </w:pPr>
            <w:r>
              <w:t>-</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0.00</w:t>
            </w:r>
          </w:p>
        </w:tc>
        <w:tc>
          <w:tcPr>
            <w:tcW w:w="301" w:type="dxa"/>
            <w:tcBorders/>
            <w:shd w:fill="CCEEFF" w:val="clear"/>
            <w:vAlign w:val="center"/>
          </w:tcPr>
          <w:p>
            <w:pPr>
              <w:pStyle w:val="TableContents"/>
              <w:bidi w:val="0"/>
              <w:spacing w:before="0" w:after="283"/>
              <w:jc w:val="left"/>
            </w:pPr>
            <w:r>
              <w:t>%</w:t>
            </w:r>
          </w:p>
        </w:tc>
        <w:tc>
          <w:tcPr>
            <w:tcW w:w="146" w:type="dxa"/>
            <w:tcBorders/>
            <w:shd w:fill="CCEEFF" w:val="clear"/>
            <w:vAlign w:val="center"/>
          </w:tcPr>
          <w:p>
            <w:pPr>
              <w:pStyle w:val="TableContents"/>
              <w:bidi w:val="0"/>
              <w:spacing w:before="0" w:after="283"/>
              <w:jc w:val="left"/>
            </w:pPr>
            <w:r>
              <w:t> </w:t>
            </w:r>
          </w:p>
        </w:tc>
        <w:tc>
          <w:tcPr>
            <w:tcW w:w="243" w:type="dxa"/>
            <w:tcBorders/>
            <w:shd w:fill="CCEEFF" w:val="clear"/>
            <w:vAlign w:val="center"/>
          </w:tcPr>
          <w:p>
            <w:pPr>
              <w:pStyle w:val="TableContents"/>
              <w:bidi w:val="0"/>
              <w:spacing w:before="0" w:after="283"/>
              <w:jc w:val="left"/>
            </w:pPr>
            <w:r>
              <w:t> </w:t>
            </w:r>
          </w:p>
        </w:tc>
        <w:tc>
          <w:tcPr>
            <w:tcW w:w="943" w:type="dxa"/>
            <w:tcBorders/>
            <w:shd w:fill="CCEEFF" w:val="clear"/>
            <w:vAlign w:val="center"/>
          </w:tcPr>
          <w:p>
            <w:pPr>
              <w:pStyle w:val="TableContents"/>
              <w:bidi w:val="0"/>
              <w:spacing w:before="0" w:after="283"/>
              <w:jc w:val="right"/>
            </w:pPr>
            <w:r>
              <w:t>732</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3.02</w:t>
            </w:r>
          </w:p>
        </w:tc>
        <w:tc>
          <w:tcPr>
            <w:tcW w:w="301" w:type="dxa"/>
            <w:tcBorders/>
            <w:shd w:fill="CCEEFF" w:val="clear"/>
            <w:vAlign w:val="center"/>
          </w:tcPr>
          <w:p>
            <w:pPr>
              <w:pStyle w:val="TableContents"/>
              <w:bidi w:val="0"/>
              <w:spacing w:before="0" w:after="283"/>
              <w:jc w:val="left"/>
            </w:pPr>
            <w:r>
              <w:t>%</w:t>
            </w:r>
          </w:p>
        </w:tc>
        <w:tc>
          <w:tcPr>
            <w:tcW w:w="146" w:type="dxa"/>
            <w:tcBorders/>
            <w:shd w:fill="CCEEFF" w:val="clear"/>
            <w:vAlign w:val="center"/>
          </w:tcPr>
          <w:p>
            <w:pPr>
              <w:pStyle w:val="TableContents"/>
              <w:bidi w:val="0"/>
              <w:spacing w:before="0" w:after="283"/>
              <w:jc w:val="left"/>
            </w:pPr>
            <w:r>
              <w:t> </w:t>
            </w:r>
          </w:p>
        </w:tc>
        <w:tc>
          <w:tcPr>
            <w:tcW w:w="241" w:type="dxa"/>
            <w:tcBorders/>
            <w:shd w:fill="CCEEFF" w:val="clear"/>
            <w:vAlign w:val="center"/>
          </w:tcPr>
          <w:p>
            <w:pPr>
              <w:pStyle w:val="TableContents"/>
              <w:bidi w:val="0"/>
              <w:spacing w:before="0" w:after="283"/>
              <w:jc w:val="left"/>
            </w:pPr>
            <w:r>
              <w:t> </w:t>
            </w:r>
          </w:p>
        </w:tc>
        <w:tc>
          <w:tcPr>
            <w:tcW w:w="945" w:type="dxa"/>
            <w:tcBorders/>
            <w:shd w:fill="CCEEFF" w:val="clear"/>
            <w:vAlign w:val="center"/>
          </w:tcPr>
          <w:p>
            <w:pPr>
              <w:pStyle w:val="TableContents"/>
              <w:bidi w:val="0"/>
              <w:spacing w:before="0" w:after="283"/>
              <w:jc w:val="right"/>
            </w:pPr>
            <w:r>
              <w:t>1,144</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3.29</w:t>
            </w:r>
          </w:p>
        </w:tc>
        <w:tc>
          <w:tcPr>
            <w:tcW w:w="301" w:type="dxa"/>
            <w:tcBorders/>
            <w:shd w:fill="CCEEFF" w:val="clear"/>
            <w:vAlign w:val="center"/>
          </w:tcPr>
          <w:p>
            <w:pPr>
              <w:pStyle w:val="TableContents"/>
              <w:bidi w:val="0"/>
              <w:spacing w:before="0" w:after="283"/>
              <w:jc w:val="left"/>
            </w:pPr>
            <w:r>
              <w:t>%</w:t>
            </w:r>
          </w:p>
        </w:tc>
        <w:tc>
          <w:tcPr>
            <w:tcW w:w="146" w:type="dxa"/>
            <w:tcBorders/>
            <w:shd w:fill="CCEEFF" w:val="clear"/>
            <w:vAlign w:val="center"/>
          </w:tcPr>
          <w:p>
            <w:pPr>
              <w:pStyle w:val="TableContents"/>
              <w:bidi w:val="0"/>
              <w:spacing w:before="0" w:after="283"/>
              <w:jc w:val="left"/>
            </w:pPr>
            <w:r>
              <w:t> </w:t>
            </w:r>
          </w:p>
        </w:tc>
        <w:tc>
          <w:tcPr>
            <w:tcW w:w="241" w:type="dxa"/>
            <w:tcBorders/>
            <w:shd w:fill="CCEEFF" w:val="clear"/>
            <w:vAlign w:val="center"/>
          </w:tcPr>
          <w:p>
            <w:pPr>
              <w:pStyle w:val="TableContents"/>
              <w:bidi w:val="0"/>
              <w:spacing w:before="0" w:after="283"/>
              <w:jc w:val="left"/>
            </w:pPr>
            <w:r>
              <w:t> </w:t>
            </w:r>
          </w:p>
        </w:tc>
        <w:tc>
          <w:tcPr>
            <w:tcW w:w="945" w:type="dxa"/>
            <w:tcBorders/>
            <w:shd w:fill="CCEEFF" w:val="clear"/>
            <w:vAlign w:val="center"/>
          </w:tcPr>
          <w:p>
            <w:pPr>
              <w:pStyle w:val="TableContents"/>
              <w:bidi w:val="0"/>
              <w:spacing w:before="0" w:after="283"/>
              <w:jc w:val="right"/>
            </w:pPr>
            <w:r>
              <w:t>10,753</w:t>
            </w:r>
          </w:p>
        </w:tc>
        <w:tc>
          <w:tcPr>
            <w:tcW w:w="146"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2.75</w:t>
            </w:r>
          </w:p>
        </w:tc>
        <w:tc>
          <w:tcPr>
            <w:tcW w:w="346" w:type="dxa"/>
            <w:tcBorders/>
            <w:shd w:fill="CCEEFF" w:val="clear"/>
            <w:vAlign w:val="center"/>
          </w:tcPr>
          <w:p>
            <w:pPr>
              <w:pStyle w:val="TableContents"/>
              <w:bidi w:val="0"/>
              <w:spacing w:before="0" w:after="283"/>
              <w:jc w:val="left"/>
            </w:pPr>
            <w:r>
              <w:t>%</w:t>
            </w:r>
          </w:p>
        </w:tc>
      </w:tr>
      <w:tr>
        <w:tc>
          <w:tcPr>
            <w:tcW w:w="1906" w:type="dxa"/>
            <w:tcBorders/>
            <w:tcMar>
              <w:top w:w="0" w:type="dxa"/>
              <w:left w:w="0" w:type="dxa"/>
              <w:bottom w:w="0" w:type="dxa"/>
              <w:right w:w="0" w:type="dxa"/>
            </w:tcMar>
            <w:vAlign w:val="center"/>
          </w:tcPr>
          <w:p>
            <w:pPr>
              <w:pStyle w:val="TableContents"/>
              <w:bidi w:val="0"/>
              <w:spacing w:before="0" w:after="283"/>
              <w:jc w:val="left"/>
            </w:pPr>
            <w:r>
              <w:t>Other securities</w:t>
            </w:r>
          </w:p>
        </w:tc>
        <w:tc>
          <w:tcPr>
            <w:tcW w:w="387"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799"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0.00</w:t>
            </w:r>
          </w:p>
        </w:tc>
        <w:tc>
          <w:tcPr>
            <w:tcW w:w="301" w:type="dxa"/>
            <w:tcBorders/>
            <w:vAlign w:val="center"/>
          </w:tcPr>
          <w:p>
            <w:pPr>
              <w:pStyle w:val="TableContents"/>
              <w:bidi w:val="0"/>
              <w:spacing w:before="0" w:after="283"/>
              <w:jc w:val="left"/>
            </w:pPr>
            <w:r>
              <w:t>%</w:t>
            </w:r>
          </w:p>
        </w:tc>
        <w:tc>
          <w:tcPr>
            <w:tcW w:w="146" w:type="dxa"/>
            <w:tcBorders/>
            <w:vAlign w:val="center"/>
          </w:tcPr>
          <w:p>
            <w:pPr>
              <w:pStyle w:val="TableContents"/>
              <w:bidi w:val="0"/>
              <w:spacing w:before="0" w:after="283"/>
              <w:jc w:val="left"/>
            </w:pPr>
            <w:r>
              <w:t> </w:t>
            </w:r>
          </w:p>
        </w:tc>
        <w:tc>
          <w:tcPr>
            <w:tcW w:w="243"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943"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0.00</w:t>
            </w:r>
          </w:p>
        </w:tc>
        <w:tc>
          <w:tcPr>
            <w:tcW w:w="301" w:type="dxa"/>
            <w:tcBorders/>
            <w:vAlign w:val="center"/>
          </w:tcPr>
          <w:p>
            <w:pPr>
              <w:pStyle w:val="TableContents"/>
              <w:bidi w:val="0"/>
              <w:spacing w:before="0" w:after="283"/>
              <w:jc w:val="left"/>
            </w:pPr>
            <w:r>
              <w:t>%</w:t>
            </w:r>
          </w:p>
        </w:tc>
        <w:tc>
          <w:tcPr>
            <w:tcW w:w="146" w:type="dxa"/>
            <w:tcBorders/>
            <w:vAlign w:val="center"/>
          </w:tcPr>
          <w:p>
            <w:pPr>
              <w:pStyle w:val="TableContents"/>
              <w:bidi w:val="0"/>
              <w:spacing w:before="0" w:after="283"/>
              <w:jc w:val="left"/>
            </w:pPr>
            <w:r>
              <w:t> </w:t>
            </w:r>
          </w:p>
        </w:tc>
        <w:tc>
          <w:tcPr>
            <w:tcW w:w="241"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945" w:type="dxa"/>
            <w:tcBorders>
              <w:bottom w:val="single" w:sz="12" w:space="0" w:color="000000"/>
            </w:tcBorders>
            <w:tcMar>
              <w:top w:w="0" w:type="dxa"/>
              <w:left w:w="0" w:type="dxa"/>
              <w:right w:w="0" w:type="dxa"/>
            </w:tcMar>
            <w:vAlign w:val="center"/>
          </w:tcPr>
          <w:p>
            <w:pPr>
              <w:pStyle w:val="TableContents"/>
              <w:bidi w:val="0"/>
              <w:spacing w:before="0" w:after="283"/>
              <w:jc w:val="right"/>
            </w:pPr>
            <w:r>
              <w:t>5,612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7.77</w:t>
            </w:r>
          </w:p>
        </w:tc>
        <w:tc>
          <w:tcPr>
            <w:tcW w:w="301" w:type="dxa"/>
            <w:tcBorders/>
            <w:vAlign w:val="center"/>
          </w:tcPr>
          <w:p>
            <w:pPr>
              <w:pStyle w:val="TableContents"/>
              <w:bidi w:val="0"/>
              <w:spacing w:before="0" w:after="283"/>
              <w:jc w:val="left"/>
            </w:pPr>
            <w:r>
              <w:t>%</w:t>
            </w:r>
          </w:p>
        </w:tc>
        <w:tc>
          <w:tcPr>
            <w:tcW w:w="146" w:type="dxa"/>
            <w:tcBorders/>
            <w:vAlign w:val="center"/>
          </w:tcPr>
          <w:p>
            <w:pPr>
              <w:pStyle w:val="TableContents"/>
              <w:bidi w:val="0"/>
              <w:spacing w:before="0" w:after="283"/>
              <w:jc w:val="left"/>
            </w:pPr>
            <w:r>
              <w:t> </w:t>
            </w:r>
          </w:p>
        </w:tc>
        <w:tc>
          <w:tcPr>
            <w:tcW w:w="241" w:type="dxa"/>
            <w:tcBorders>
              <w:bottom w:val="single" w:sz="12" w:space="0" w:color="000000"/>
            </w:tcBorders>
            <w:tcMar>
              <w:top w:w="0" w:type="dxa"/>
              <w:left w:w="0" w:type="dxa"/>
              <w:right w:w="0" w:type="dxa"/>
            </w:tcMar>
            <w:vAlign w:val="center"/>
          </w:tcPr>
          <w:p>
            <w:pPr>
              <w:pStyle w:val="TableContents"/>
              <w:bidi w:val="0"/>
              <w:spacing w:before="0" w:after="283"/>
              <w:jc w:val="left"/>
            </w:pPr>
            <w:r>
              <w:t> </w:t>
            </w:r>
          </w:p>
        </w:tc>
        <w:tc>
          <w:tcPr>
            <w:tcW w:w="945" w:type="dxa"/>
            <w:tcBorders>
              <w:bottom w:val="single" w:sz="12" w:space="0" w:color="000000"/>
            </w:tcBorders>
            <w:tcMar>
              <w:top w:w="0" w:type="dxa"/>
              <w:left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0.00</w:t>
            </w:r>
          </w:p>
        </w:tc>
        <w:tc>
          <w:tcPr>
            <w:tcW w:w="346" w:type="dxa"/>
            <w:tcBorders/>
            <w:vAlign w:val="center"/>
          </w:tcPr>
          <w:p>
            <w:pPr>
              <w:pStyle w:val="TableContents"/>
              <w:bidi w:val="0"/>
              <w:spacing w:before="0" w:after="283"/>
              <w:jc w:val="left"/>
            </w:pPr>
            <w:r>
              <w:t>%</w:t>
            </w:r>
          </w:p>
        </w:tc>
      </w:tr>
      <w:tr>
        <w:tc>
          <w:tcPr>
            <w:tcW w:w="1906" w:type="dxa"/>
            <w:tcBorders/>
            <w:shd w:fill="CCEEFF" w:val="clear"/>
            <w:tcMar>
              <w:top w:w="0" w:type="dxa"/>
              <w:left w:w="0" w:type="dxa"/>
              <w:bottom w:w="0" w:type="dxa"/>
              <w:right w:w="0" w:type="dxa"/>
            </w:tcMar>
            <w:vAlign w:val="center"/>
          </w:tcPr>
          <w:p>
            <w:pPr>
              <w:pStyle w:val="TableContents"/>
              <w:bidi w:val="0"/>
              <w:spacing w:before="0" w:after="283"/>
              <w:jc w:val="left"/>
            </w:pPr>
            <w:r>
              <w:t>Total available-for-sale</w:t>
            </w:r>
          </w:p>
        </w:tc>
        <w:tc>
          <w:tcPr>
            <w:tcW w:w="387"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799"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570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right"/>
            </w:pPr>
            <w:r>
              <w:t>4.57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pPr>
            <w:r>
              <w:t>%</w:t>
            </w:r>
          </w:p>
        </w:tc>
        <w:tc>
          <w:tcPr>
            <w:tcW w:w="146" w:type="dxa"/>
            <w:tcBorders/>
            <w:shd w:fill="CCEEFF" w:val="clear"/>
            <w:vAlign w:val="center"/>
          </w:tcPr>
          <w:p>
            <w:pPr>
              <w:pStyle w:val="TableContents"/>
              <w:bidi w:val="0"/>
              <w:spacing w:before="0" w:after="283"/>
              <w:jc w:val="left"/>
            </w:pPr>
            <w:r>
              <w:t> </w:t>
            </w:r>
          </w:p>
        </w:tc>
        <w:tc>
          <w:tcPr>
            <w:tcW w:w="243"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943"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118,163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right"/>
            </w:pPr>
            <w:r>
              <w:t>3.46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pPr>
            <w:r>
              <w:t>%</w:t>
            </w:r>
          </w:p>
        </w:tc>
        <w:tc>
          <w:tcPr>
            <w:tcW w:w="146" w:type="dxa"/>
            <w:tcBorders/>
            <w:shd w:fill="CCEEFF" w:val="clear"/>
            <w:vAlign w:val="center"/>
          </w:tcPr>
          <w:p>
            <w:pPr>
              <w:pStyle w:val="TableContents"/>
              <w:bidi w:val="0"/>
              <w:spacing w:before="0" w:after="283"/>
              <w:jc w:val="left"/>
            </w:pPr>
            <w:r>
              <w:t> </w:t>
            </w:r>
          </w:p>
        </w:tc>
        <w:tc>
          <w:tcPr>
            <w:tcW w:w="241"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945"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22,685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right"/>
            </w:pPr>
            <w:r>
              <w:t>4.01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pPr>
            <w:r>
              <w:t>%</w:t>
            </w:r>
          </w:p>
        </w:tc>
        <w:tc>
          <w:tcPr>
            <w:tcW w:w="146" w:type="dxa"/>
            <w:tcBorders/>
            <w:shd w:fill="CCEEFF" w:val="clear"/>
            <w:vAlign w:val="center"/>
          </w:tcPr>
          <w:p>
            <w:pPr>
              <w:pStyle w:val="TableContents"/>
              <w:bidi w:val="0"/>
              <w:spacing w:before="0" w:after="283"/>
              <w:jc w:val="left"/>
            </w:pPr>
            <w:r>
              <w:t> </w:t>
            </w:r>
          </w:p>
        </w:tc>
        <w:tc>
          <w:tcPr>
            <w:tcW w:w="241"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pPr>
            <w:r>
              <w:t>$</w:t>
            </w:r>
          </w:p>
        </w:tc>
        <w:tc>
          <w:tcPr>
            <w:tcW w:w="945"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pPr>
            <w:r>
              <w:t>476,949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2.37</w:t>
            </w:r>
          </w:p>
        </w:tc>
        <w:tc>
          <w:tcPr>
            <w:tcW w:w="346" w:type="dxa"/>
            <w:tcBorders/>
            <w:shd w:fill="CCEEFF" w:val="clear"/>
            <w:vAlign w:val="center"/>
          </w:tcPr>
          <w:p>
            <w:pPr>
              <w:pStyle w:val="TableContents"/>
              <w:bidi w:val="0"/>
              <w:spacing w:before="0" w:after="283"/>
              <w:jc w:val="left"/>
            </w:pPr>
            <w:r>
              <w:t>%</w:t>
            </w:r>
          </w:p>
        </w:tc>
      </w:tr>
      <w:tr>
        <w:tc>
          <w:tcPr>
            <w:tcW w:w="1906" w:type="dxa"/>
            <w:tcBorders/>
            <w:tcMar>
              <w:top w:w="0" w:type="dxa"/>
              <w:left w:w="0" w:type="dxa"/>
              <w:bottom w:w="0" w:type="dxa"/>
              <w:right w:w="0" w:type="dxa"/>
            </w:tcMar>
            <w:vAlign w:val="center"/>
          </w:tcPr>
          <w:p>
            <w:pPr>
              <w:pStyle w:val="TableContents"/>
              <w:bidi w:val="0"/>
              <w:spacing w:before="0" w:after="283"/>
              <w:jc w:val="left"/>
            </w:pPr>
            <w:r>
              <w:t> </w:t>
            </w:r>
          </w:p>
        </w:tc>
        <w:tc>
          <w:tcPr>
            <w:tcW w:w="387" w:type="dxa"/>
            <w:tcBorders/>
            <w:tcMar>
              <w:top w:w="0" w:type="dxa"/>
              <w:left w:w="0" w:type="dxa"/>
              <w:bottom w:w="0" w:type="dxa"/>
              <w:right w:w="0" w:type="dxa"/>
            </w:tcMar>
            <w:vAlign w:val="center"/>
          </w:tcPr>
          <w:p>
            <w:pPr>
              <w:pStyle w:val="TableContents"/>
              <w:bidi w:val="0"/>
              <w:spacing w:before="0" w:after="283"/>
              <w:jc w:val="left"/>
            </w:pPr>
            <w:r>
              <w:t> </w:t>
            </w:r>
          </w:p>
        </w:tc>
        <w:tc>
          <w:tcPr>
            <w:tcW w:w="799" w:type="dxa"/>
            <w:tcBorders/>
            <w:tcMar>
              <w:top w:w="0" w:type="dxa"/>
              <w:left w:w="0" w:type="dxa"/>
              <w:bottom w:w="0" w:type="dxa"/>
              <w:right w:w="0" w:type="dxa"/>
            </w:tcMar>
            <w:vAlign w:val="center"/>
          </w:tcPr>
          <w:p>
            <w:pPr>
              <w:pStyle w:val="TableContents"/>
              <w:bidi w:val="0"/>
              <w:spacing w:before="0" w:after="283"/>
              <w:jc w:val="righ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tcMar>
              <w:top w:w="0" w:type="dxa"/>
              <w:left w:w="0" w:type="dxa"/>
              <w:bottom w:w="0" w:type="dxa"/>
              <w:right w:w="0" w:type="dxa"/>
            </w:tcMar>
            <w:vAlign w:val="center"/>
          </w:tcPr>
          <w:p>
            <w:pPr>
              <w:pStyle w:val="TableContents"/>
              <w:bidi w:val="0"/>
              <w:spacing w:before="0" w:after="283"/>
              <w:jc w:val="left"/>
            </w:pPr>
            <w:r>
              <w:t> </w:t>
            </w:r>
          </w:p>
        </w:tc>
        <w:tc>
          <w:tcPr>
            <w:tcW w:w="847" w:type="dxa"/>
            <w:tcBorders/>
            <w:tcMar>
              <w:top w:w="0" w:type="dxa"/>
              <w:left w:w="0" w:type="dxa"/>
              <w:bottom w:w="0" w:type="dxa"/>
              <w:right w:w="0" w:type="dxa"/>
            </w:tcMar>
            <w:vAlign w:val="center"/>
          </w:tcPr>
          <w:p>
            <w:pPr>
              <w:pStyle w:val="TableContents"/>
              <w:bidi w:val="0"/>
              <w:spacing w:before="0" w:after="283"/>
              <w:jc w:val="right"/>
            </w:pPr>
            <w:r>
              <w:t> </w:t>
            </w:r>
          </w:p>
        </w:tc>
        <w:tc>
          <w:tcPr>
            <w:tcW w:w="3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43" w:type="dxa"/>
            <w:tcBorders/>
            <w:tcMar>
              <w:top w:w="0" w:type="dxa"/>
              <w:left w:w="0" w:type="dxa"/>
              <w:bottom w:w="0" w:type="dxa"/>
              <w:right w:w="0" w:type="dxa"/>
            </w:tcMar>
            <w:vAlign w:val="center"/>
          </w:tcPr>
          <w:p>
            <w:pPr>
              <w:pStyle w:val="TableContents"/>
              <w:bidi w:val="0"/>
              <w:spacing w:before="0" w:after="283"/>
              <w:jc w:val="left"/>
            </w:pPr>
            <w:r>
              <w:t> </w:t>
            </w:r>
          </w:p>
        </w:tc>
        <w:tc>
          <w:tcPr>
            <w:tcW w:w="943" w:type="dxa"/>
            <w:tcBorders/>
            <w:tcMar>
              <w:top w:w="0" w:type="dxa"/>
              <w:left w:w="0" w:type="dxa"/>
              <w:bottom w:w="0" w:type="dxa"/>
              <w:right w:w="0" w:type="dxa"/>
            </w:tcMar>
            <w:vAlign w:val="center"/>
          </w:tcPr>
          <w:p>
            <w:pPr>
              <w:pStyle w:val="TableContents"/>
              <w:bidi w:val="0"/>
              <w:spacing w:before="0" w:after="283"/>
              <w:jc w:val="righ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tcMar>
              <w:top w:w="0" w:type="dxa"/>
              <w:left w:w="0" w:type="dxa"/>
              <w:bottom w:w="0" w:type="dxa"/>
              <w:right w:w="0" w:type="dxa"/>
            </w:tcMar>
            <w:vAlign w:val="center"/>
          </w:tcPr>
          <w:p>
            <w:pPr>
              <w:pStyle w:val="TableContents"/>
              <w:bidi w:val="0"/>
              <w:spacing w:before="0" w:after="283"/>
              <w:jc w:val="left"/>
            </w:pPr>
            <w:r>
              <w:t> </w:t>
            </w:r>
          </w:p>
        </w:tc>
        <w:tc>
          <w:tcPr>
            <w:tcW w:w="847" w:type="dxa"/>
            <w:tcBorders/>
            <w:tcMar>
              <w:top w:w="0" w:type="dxa"/>
              <w:left w:w="0" w:type="dxa"/>
              <w:bottom w:w="0" w:type="dxa"/>
              <w:right w:w="0" w:type="dxa"/>
            </w:tcMar>
            <w:vAlign w:val="center"/>
          </w:tcPr>
          <w:p>
            <w:pPr>
              <w:pStyle w:val="TableContents"/>
              <w:bidi w:val="0"/>
              <w:spacing w:before="0" w:after="283"/>
              <w:jc w:val="right"/>
            </w:pPr>
            <w:r>
              <w:t> </w:t>
            </w:r>
          </w:p>
        </w:tc>
        <w:tc>
          <w:tcPr>
            <w:tcW w:w="3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41" w:type="dxa"/>
            <w:tcBorders/>
            <w:tcMar>
              <w:top w:w="0" w:type="dxa"/>
              <w:left w:w="0" w:type="dxa"/>
              <w:bottom w:w="0" w:type="dxa"/>
              <w:right w:w="0" w:type="dxa"/>
            </w:tcMar>
            <w:vAlign w:val="center"/>
          </w:tcPr>
          <w:p>
            <w:pPr>
              <w:pStyle w:val="TableContents"/>
              <w:bidi w:val="0"/>
              <w:spacing w:before="0" w:after="283"/>
              <w:jc w:val="left"/>
            </w:pPr>
            <w:r>
              <w:t> </w:t>
            </w:r>
          </w:p>
        </w:tc>
        <w:tc>
          <w:tcPr>
            <w:tcW w:w="945" w:type="dxa"/>
            <w:tcBorders/>
            <w:tcMar>
              <w:top w:w="0" w:type="dxa"/>
              <w:left w:w="0" w:type="dxa"/>
              <w:bottom w:w="0" w:type="dxa"/>
              <w:right w:w="0" w:type="dxa"/>
            </w:tcMar>
            <w:vAlign w:val="center"/>
          </w:tcPr>
          <w:p>
            <w:pPr>
              <w:pStyle w:val="TableContents"/>
              <w:bidi w:val="0"/>
              <w:spacing w:before="0" w:after="283"/>
              <w:jc w:val="righ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 </w:t>
            </w:r>
          </w:p>
        </w:tc>
        <w:tc>
          <w:tcPr>
            <w:tcW w:w="301"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41" w:type="dxa"/>
            <w:tcBorders/>
            <w:tcMar>
              <w:top w:w="0" w:type="dxa"/>
              <w:left w:w="0" w:type="dxa"/>
              <w:bottom w:w="0" w:type="dxa"/>
              <w:right w:w="0" w:type="dxa"/>
            </w:tcMar>
            <w:vAlign w:val="center"/>
          </w:tcPr>
          <w:p>
            <w:pPr>
              <w:pStyle w:val="TableContents"/>
              <w:bidi w:val="0"/>
              <w:spacing w:before="0" w:after="283"/>
              <w:jc w:val="left"/>
            </w:pPr>
            <w:r>
              <w:t> </w:t>
            </w:r>
          </w:p>
        </w:tc>
        <w:tc>
          <w:tcPr>
            <w:tcW w:w="945" w:type="dxa"/>
            <w:tcBorders/>
            <w:tcMar>
              <w:top w:w="0" w:type="dxa"/>
              <w:left w:w="0" w:type="dxa"/>
              <w:bottom w:w="0" w:type="dxa"/>
              <w:right w:w="0" w:type="dxa"/>
            </w:tcMar>
            <w:vAlign w:val="center"/>
          </w:tcPr>
          <w:p>
            <w:pPr>
              <w:pStyle w:val="TableContents"/>
              <w:bidi w:val="0"/>
              <w:spacing w:before="0" w:after="283"/>
              <w:jc w:val="righ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 </w:t>
            </w:r>
          </w:p>
        </w:tc>
        <w:tc>
          <w:tcPr>
            <w:tcW w:w="346" w:type="dxa"/>
            <w:tcBorders/>
            <w:vAlign w:val="center"/>
          </w:tcPr>
          <w:p>
            <w:pPr>
              <w:pStyle w:val="TableContents"/>
              <w:bidi w:val="0"/>
              <w:spacing w:before="0" w:after="283"/>
              <w:jc w:val="left"/>
            </w:pPr>
            <w:r>
              <w:t> </w:t>
            </w:r>
          </w:p>
        </w:tc>
      </w:tr>
      <w:tr>
        <w:tc>
          <w:tcPr>
            <w:tcW w:w="190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799" w:type="dxa"/>
            <w:tcBorders/>
            <w:shd w:fill="CCEE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right"/>
            </w:pPr>
            <w: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right"/>
            </w:pPr>
            <w: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CEE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 </w:t>
            </w:r>
          </w:p>
        </w:tc>
        <w:tc>
          <w:tcPr>
            <w:tcW w:w="301"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CEE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 </w:t>
            </w:r>
          </w:p>
        </w:tc>
        <w:tc>
          <w:tcPr>
            <w:tcW w:w="346" w:type="dxa"/>
            <w:tcBorders/>
            <w:shd w:fill="CCEEFF" w:val="clear"/>
            <w:vAlign w:val="center"/>
          </w:tcPr>
          <w:p>
            <w:pPr>
              <w:pStyle w:val="TableContents"/>
              <w:bidi w:val="0"/>
              <w:spacing w:before="0" w:after="283"/>
              <w:jc w:val="left"/>
            </w:pPr>
            <w:r>
              <w:t> </w:t>
            </w:r>
          </w:p>
        </w:tc>
      </w:tr>
      <w:tr>
        <w:tc>
          <w:tcPr>
            <w:tcW w:w="1906" w:type="dxa"/>
            <w:tcBorders/>
            <w:vAlign w:val="center"/>
          </w:tcPr>
          <w:p>
            <w:pPr>
              <w:pStyle w:val="TableContents"/>
              <w:bidi w:val="0"/>
              <w:spacing w:before="0" w:after="283"/>
              <w:jc w:val="left"/>
              <w:rPr>
                <w:b/>
                <w:u w:val="single"/>
              </w:rPr>
            </w:pPr>
            <w:r>
              <w:rPr>
                <w:b/>
                <w:u w:val="single"/>
              </w:rPr>
              <w:t>December 31 2025</w:t>
            </w:r>
          </w:p>
        </w:tc>
        <w:tc>
          <w:tcPr>
            <w:tcW w:w="387" w:type="dxa"/>
            <w:tcBorders/>
            <w:tcMar>
              <w:top w:w="0" w:type="dxa"/>
              <w:left w:w="0" w:type="dxa"/>
              <w:bottom w:w="0" w:type="dxa"/>
              <w:right w:w="0" w:type="dxa"/>
            </w:tcMar>
            <w:vAlign w:val="center"/>
          </w:tcPr>
          <w:p>
            <w:pPr>
              <w:pStyle w:val="TableContents"/>
              <w:bidi w:val="0"/>
              <w:spacing w:before="0" w:after="283"/>
              <w:jc w:val="left"/>
            </w:pPr>
            <w:r>
              <w:t> </w:t>
            </w:r>
          </w:p>
        </w:tc>
        <w:tc>
          <w:tcPr>
            <w:tcW w:w="799" w:type="dxa"/>
            <w:tcBorders/>
            <w:tcMar>
              <w:top w:w="0" w:type="dxa"/>
              <w:left w:w="0" w:type="dxa"/>
              <w:bottom w:w="0" w:type="dxa"/>
              <w:right w:w="0" w:type="dxa"/>
            </w:tcMar>
            <w:vAlign w:val="center"/>
          </w:tcPr>
          <w:p>
            <w:pPr>
              <w:pStyle w:val="TableContents"/>
              <w:bidi w:val="0"/>
              <w:spacing w:before="0" w:after="283"/>
              <w:jc w:val="righ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tcMar>
              <w:top w:w="0" w:type="dxa"/>
              <w:left w:w="0" w:type="dxa"/>
              <w:bottom w:w="0" w:type="dxa"/>
              <w:right w:w="0" w:type="dxa"/>
            </w:tcMar>
            <w:vAlign w:val="center"/>
          </w:tcPr>
          <w:p>
            <w:pPr>
              <w:pStyle w:val="TableContents"/>
              <w:bidi w:val="0"/>
              <w:spacing w:before="0" w:after="283"/>
              <w:jc w:val="left"/>
            </w:pPr>
            <w:r>
              <w:t> </w:t>
            </w:r>
          </w:p>
        </w:tc>
        <w:tc>
          <w:tcPr>
            <w:tcW w:w="847" w:type="dxa"/>
            <w:tcBorders/>
            <w:tcMar>
              <w:top w:w="0" w:type="dxa"/>
              <w:left w:w="0" w:type="dxa"/>
              <w:bottom w:w="0" w:type="dxa"/>
              <w:right w:w="0" w:type="dxa"/>
            </w:tcMar>
            <w:vAlign w:val="center"/>
          </w:tcPr>
          <w:p>
            <w:pPr>
              <w:pStyle w:val="TableContents"/>
              <w:bidi w:val="0"/>
              <w:spacing w:before="0" w:after="283"/>
              <w:jc w:val="right"/>
            </w:pPr>
            <w:r>
              <w:t> </w:t>
            </w:r>
          </w:p>
        </w:tc>
        <w:tc>
          <w:tcPr>
            <w:tcW w:w="3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43" w:type="dxa"/>
            <w:tcBorders/>
            <w:tcMar>
              <w:top w:w="0" w:type="dxa"/>
              <w:left w:w="0" w:type="dxa"/>
              <w:bottom w:w="0" w:type="dxa"/>
              <w:right w:w="0" w:type="dxa"/>
            </w:tcMar>
            <w:vAlign w:val="center"/>
          </w:tcPr>
          <w:p>
            <w:pPr>
              <w:pStyle w:val="TableContents"/>
              <w:bidi w:val="0"/>
              <w:spacing w:before="0" w:after="283"/>
              <w:jc w:val="left"/>
            </w:pPr>
            <w:r>
              <w:t> </w:t>
            </w:r>
          </w:p>
        </w:tc>
        <w:tc>
          <w:tcPr>
            <w:tcW w:w="943" w:type="dxa"/>
            <w:tcBorders/>
            <w:tcMar>
              <w:top w:w="0" w:type="dxa"/>
              <w:left w:w="0" w:type="dxa"/>
              <w:bottom w:w="0" w:type="dxa"/>
              <w:right w:w="0" w:type="dxa"/>
            </w:tcMar>
            <w:vAlign w:val="center"/>
          </w:tcPr>
          <w:p>
            <w:pPr>
              <w:pStyle w:val="TableContents"/>
              <w:bidi w:val="0"/>
              <w:spacing w:before="0" w:after="283"/>
              <w:jc w:val="righ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tcMar>
              <w:top w:w="0" w:type="dxa"/>
              <w:left w:w="0" w:type="dxa"/>
              <w:bottom w:w="0" w:type="dxa"/>
              <w:right w:w="0" w:type="dxa"/>
            </w:tcMar>
            <w:vAlign w:val="center"/>
          </w:tcPr>
          <w:p>
            <w:pPr>
              <w:pStyle w:val="TableContents"/>
              <w:bidi w:val="0"/>
              <w:spacing w:before="0" w:after="283"/>
              <w:jc w:val="left"/>
            </w:pPr>
            <w:r>
              <w:t> </w:t>
            </w:r>
          </w:p>
        </w:tc>
        <w:tc>
          <w:tcPr>
            <w:tcW w:w="847" w:type="dxa"/>
            <w:tcBorders/>
            <w:tcMar>
              <w:top w:w="0" w:type="dxa"/>
              <w:left w:w="0" w:type="dxa"/>
              <w:bottom w:w="0" w:type="dxa"/>
              <w:right w:w="0" w:type="dxa"/>
            </w:tcMar>
            <w:vAlign w:val="center"/>
          </w:tcPr>
          <w:p>
            <w:pPr>
              <w:pStyle w:val="TableContents"/>
              <w:bidi w:val="0"/>
              <w:spacing w:before="0" w:after="283"/>
              <w:jc w:val="right"/>
            </w:pPr>
            <w:r>
              <w:t> </w:t>
            </w:r>
          </w:p>
        </w:tc>
        <w:tc>
          <w:tcPr>
            <w:tcW w:w="3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41" w:type="dxa"/>
            <w:tcBorders/>
            <w:tcMar>
              <w:top w:w="0" w:type="dxa"/>
              <w:left w:w="0" w:type="dxa"/>
              <w:bottom w:w="0" w:type="dxa"/>
              <w:right w:w="0" w:type="dxa"/>
            </w:tcMar>
            <w:vAlign w:val="center"/>
          </w:tcPr>
          <w:p>
            <w:pPr>
              <w:pStyle w:val="TableContents"/>
              <w:bidi w:val="0"/>
              <w:spacing w:before="0" w:after="283"/>
              <w:jc w:val="left"/>
            </w:pPr>
            <w:r>
              <w:t> </w:t>
            </w:r>
          </w:p>
        </w:tc>
        <w:tc>
          <w:tcPr>
            <w:tcW w:w="945" w:type="dxa"/>
            <w:tcBorders/>
            <w:tcMar>
              <w:top w:w="0" w:type="dxa"/>
              <w:left w:w="0" w:type="dxa"/>
              <w:bottom w:w="0" w:type="dxa"/>
              <w:right w:w="0" w:type="dxa"/>
            </w:tcMar>
            <w:vAlign w:val="center"/>
          </w:tcPr>
          <w:p>
            <w:pPr>
              <w:pStyle w:val="TableContents"/>
              <w:bidi w:val="0"/>
              <w:spacing w:before="0" w:after="283"/>
              <w:jc w:val="righ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 </w:t>
            </w:r>
          </w:p>
        </w:tc>
        <w:tc>
          <w:tcPr>
            <w:tcW w:w="301"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41" w:type="dxa"/>
            <w:tcBorders/>
            <w:tcMar>
              <w:top w:w="0" w:type="dxa"/>
              <w:left w:w="0" w:type="dxa"/>
              <w:bottom w:w="0" w:type="dxa"/>
              <w:right w:w="0" w:type="dxa"/>
            </w:tcMar>
            <w:vAlign w:val="center"/>
          </w:tcPr>
          <w:p>
            <w:pPr>
              <w:pStyle w:val="TableContents"/>
              <w:bidi w:val="0"/>
              <w:spacing w:before="0" w:after="283"/>
              <w:jc w:val="left"/>
            </w:pPr>
            <w:r>
              <w:t> </w:t>
            </w:r>
          </w:p>
        </w:tc>
        <w:tc>
          <w:tcPr>
            <w:tcW w:w="945" w:type="dxa"/>
            <w:tcBorders/>
            <w:tcMar>
              <w:top w:w="0" w:type="dxa"/>
              <w:left w:w="0" w:type="dxa"/>
              <w:bottom w:w="0" w:type="dxa"/>
              <w:right w:w="0" w:type="dxa"/>
            </w:tcMar>
            <w:vAlign w:val="center"/>
          </w:tcPr>
          <w:p>
            <w:pPr>
              <w:pStyle w:val="TableContents"/>
              <w:bidi w:val="0"/>
              <w:spacing w:before="0" w:after="283"/>
              <w:jc w:val="righ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 </w:t>
            </w:r>
          </w:p>
        </w:tc>
        <w:tc>
          <w:tcPr>
            <w:tcW w:w="346" w:type="dxa"/>
            <w:tcBorders/>
            <w:vAlign w:val="center"/>
          </w:tcPr>
          <w:p>
            <w:pPr>
              <w:pStyle w:val="TableContents"/>
              <w:bidi w:val="0"/>
              <w:spacing w:before="0" w:after="283"/>
              <w:jc w:val="left"/>
            </w:pPr>
            <w:r>
              <w:t> </w:t>
            </w:r>
          </w:p>
        </w:tc>
      </w:tr>
      <w:tr>
        <w:tc>
          <w:tcPr>
            <w:tcW w:w="1906" w:type="dxa"/>
            <w:tcBorders/>
            <w:shd w:fill="CCEEFF" w:val="clear"/>
            <w:vAlign w:val="center"/>
          </w:tcPr>
          <w:p>
            <w:pPr>
              <w:pStyle w:val="TableContents"/>
              <w:bidi w:val="0"/>
              <w:spacing w:before="0" w:after="283"/>
              <w:jc w:val="left"/>
              <w:rPr>
                <w:b/>
              </w:rPr>
            </w:pPr>
            <w:r>
              <w:rPr>
                <w:b/>
              </w:rPr>
              <w:t>Available-for-sale</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799" w:type="dxa"/>
            <w:tcBorders/>
            <w:shd w:fill="CCEE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right"/>
            </w:pPr>
            <w: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right"/>
            </w:pPr>
            <w: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CEE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 </w:t>
            </w:r>
          </w:p>
        </w:tc>
        <w:tc>
          <w:tcPr>
            <w:tcW w:w="301" w:type="dxa"/>
            <w:tcBorders/>
            <w:shd w:fill="CCEEFF" w:val="cle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CEE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 </w:t>
            </w:r>
          </w:p>
        </w:tc>
        <w:tc>
          <w:tcPr>
            <w:tcW w:w="346" w:type="dxa"/>
            <w:tcBorders/>
            <w:shd w:fill="CCEEFF" w:val="clear"/>
            <w:vAlign w:val="center"/>
          </w:tcPr>
          <w:p>
            <w:pPr>
              <w:pStyle w:val="TableContents"/>
              <w:bidi w:val="0"/>
              <w:spacing w:before="0" w:after="283"/>
              <w:jc w:val="left"/>
            </w:pPr>
            <w:r>
              <w:t> </w:t>
            </w:r>
          </w:p>
        </w:tc>
      </w:tr>
      <w:tr>
        <w:tc>
          <w:tcPr>
            <w:tcW w:w="1906" w:type="dxa"/>
            <w:tcBorders/>
            <w:tcMar>
              <w:top w:w="0" w:type="dxa"/>
              <w:left w:w="0" w:type="dxa"/>
              <w:bottom w:w="0" w:type="dxa"/>
              <w:right w:w="0" w:type="dxa"/>
            </w:tcMar>
            <w:vAlign w:val="center"/>
          </w:tcPr>
          <w:p>
            <w:pPr>
              <w:pStyle w:val="TableContents"/>
              <w:bidi w:val="0"/>
              <w:spacing w:before="0" w:after="283"/>
              <w:jc w:val="left"/>
            </w:pPr>
            <w:r>
              <w:t>State and municipal</w:t>
            </w:r>
          </w:p>
        </w:tc>
        <w:tc>
          <w:tcPr>
            <w:tcW w:w="387" w:type="dxa"/>
            <w:tcBorders/>
            <w:tcMar>
              <w:top w:w="0" w:type="dxa"/>
              <w:left w:w="0" w:type="dxa"/>
              <w:bottom w:w="0" w:type="dxa"/>
              <w:right w:w="0" w:type="dxa"/>
            </w:tcMar>
            <w:vAlign w:val="center"/>
          </w:tcPr>
          <w:p>
            <w:pPr>
              <w:pStyle w:val="TableContents"/>
              <w:bidi w:val="0"/>
              <w:spacing w:before="0" w:after="283"/>
              <w:jc w:val="left"/>
            </w:pPr>
            <w:r>
              <w:t>$</w:t>
            </w:r>
          </w:p>
        </w:tc>
        <w:tc>
          <w:tcPr>
            <w:tcW w:w="799" w:type="dxa"/>
            <w:tcBorders/>
            <w:tcMar>
              <w:top w:w="0" w:type="dxa"/>
              <w:left w:w="0" w:type="dxa"/>
              <w:bottom w:w="0" w:type="dxa"/>
              <w:right w:w="0" w:type="dxa"/>
            </w:tcMar>
            <w:vAlign w:val="center"/>
          </w:tcPr>
          <w:p>
            <w:pPr>
              <w:pStyle w:val="TableContents"/>
              <w:bidi w:val="0"/>
              <w:spacing w:before="0" w:after="283"/>
              <w:jc w:val="right"/>
            </w:pPr>
            <w:r>
              <w:t>545</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tcMar>
              <w:top w:w="0" w:type="dxa"/>
              <w:left w:w="0" w:type="dxa"/>
              <w:bottom w:w="0" w:type="dxa"/>
              <w:right w:w="0" w:type="dxa"/>
            </w:tcMar>
            <w:vAlign w:val="center"/>
          </w:tcPr>
          <w:p>
            <w:pPr>
              <w:pStyle w:val="TableContents"/>
              <w:bidi w:val="0"/>
              <w:spacing w:before="0" w:after="283"/>
              <w:jc w:val="left"/>
            </w:pPr>
            <w:r>
              <w:t> </w:t>
            </w:r>
          </w:p>
        </w:tc>
        <w:tc>
          <w:tcPr>
            <w:tcW w:w="847" w:type="dxa"/>
            <w:tcBorders/>
            <w:tcMar>
              <w:top w:w="0" w:type="dxa"/>
              <w:left w:w="0" w:type="dxa"/>
              <w:bottom w:w="0" w:type="dxa"/>
              <w:right w:w="0" w:type="dxa"/>
            </w:tcMar>
            <w:vAlign w:val="center"/>
          </w:tcPr>
          <w:p>
            <w:pPr>
              <w:pStyle w:val="TableContents"/>
              <w:bidi w:val="0"/>
              <w:spacing w:before="0" w:after="283"/>
              <w:jc w:val="right"/>
            </w:pPr>
            <w:r>
              <w:t>3.46</w:t>
            </w:r>
          </w:p>
        </w:tc>
        <w:tc>
          <w:tcPr>
            <w:tcW w:w="301" w:type="dxa"/>
            <w:tcBorders/>
            <w:tcMar>
              <w:top w:w="0" w:type="dxa"/>
              <w:left w:w="0" w:type="dxa"/>
              <w:bottom w:w="0" w:type="dxa"/>
              <w:right w:w="0" w:type="dxa"/>
            </w:tcMar>
            <w:vAlign w:val="center"/>
          </w:tcPr>
          <w:p>
            <w:pPr>
              <w:pStyle w:val="TableContents"/>
              <w:bidi w:val="0"/>
              <w:spacing w:before="0" w:after="283"/>
              <w:jc w:val="left"/>
            </w:pPr>
            <w:r>
              <w:t>%</w:t>
            </w:r>
          </w:p>
        </w:tc>
        <w:tc>
          <w:tcPr>
            <w:tcW w:w="146" w:type="dxa"/>
            <w:tcBorders/>
            <w:vAlign w:val="center"/>
          </w:tcPr>
          <w:p>
            <w:pPr>
              <w:pStyle w:val="TableContents"/>
              <w:bidi w:val="0"/>
              <w:spacing w:before="0" w:after="283"/>
              <w:jc w:val="left"/>
            </w:pPr>
            <w:r>
              <w:t> </w:t>
            </w:r>
          </w:p>
        </w:tc>
        <w:tc>
          <w:tcPr>
            <w:tcW w:w="243" w:type="dxa"/>
            <w:tcBorders/>
            <w:tcMar>
              <w:top w:w="0" w:type="dxa"/>
              <w:left w:w="0" w:type="dxa"/>
              <w:bottom w:w="0" w:type="dxa"/>
              <w:right w:w="0" w:type="dxa"/>
            </w:tcMar>
            <w:vAlign w:val="center"/>
          </w:tcPr>
          <w:p>
            <w:pPr>
              <w:pStyle w:val="TableContents"/>
              <w:bidi w:val="0"/>
              <w:spacing w:before="0" w:after="283"/>
              <w:jc w:val="left"/>
            </w:pPr>
            <w:r>
              <w:t>$</w:t>
            </w:r>
          </w:p>
        </w:tc>
        <w:tc>
          <w:tcPr>
            <w:tcW w:w="943" w:type="dxa"/>
            <w:tcBorders/>
            <w:tcMar>
              <w:top w:w="0" w:type="dxa"/>
              <w:left w:w="0" w:type="dxa"/>
              <w:bottom w:w="0" w:type="dxa"/>
              <w:right w:w="0" w:type="dxa"/>
            </w:tcMar>
            <w:vAlign w:val="center"/>
          </w:tcPr>
          <w:p>
            <w:pPr>
              <w:pStyle w:val="TableContents"/>
              <w:bidi w:val="0"/>
              <w:spacing w:before="0" w:after="283"/>
              <w:jc w:val="right"/>
            </w:pPr>
            <w:r>
              <w:t>5,079</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tcMar>
              <w:top w:w="0" w:type="dxa"/>
              <w:left w:w="0" w:type="dxa"/>
              <w:bottom w:w="0" w:type="dxa"/>
              <w:right w:w="0" w:type="dxa"/>
            </w:tcMar>
            <w:vAlign w:val="center"/>
          </w:tcPr>
          <w:p>
            <w:pPr>
              <w:pStyle w:val="TableContents"/>
              <w:bidi w:val="0"/>
              <w:spacing w:before="0" w:after="283"/>
              <w:jc w:val="left"/>
            </w:pPr>
            <w:r>
              <w:t> </w:t>
            </w:r>
          </w:p>
        </w:tc>
        <w:tc>
          <w:tcPr>
            <w:tcW w:w="847" w:type="dxa"/>
            <w:tcBorders/>
            <w:tcMar>
              <w:top w:w="0" w:type="dxa"/>
              <w:left w:w="0" w:type="dxa"/>
              <w:bottom w:w="0" w:type="dxa"/>
              <w:right w:w="0" w:type="dxa"/>
            </w:tcMar>
            <w:vAlign w:val="center"/>
          </w:tcPr>
          <w:p>
            <w:pPr>
              <w:pStyle w:val="TableContents"/>
              <w:bidi w:val="0"/>
              <w:spacing w:before="0" w:after="283"/>
              <w:jc w:val="right"/>
            </w:pPr>
            <w:r>
              <w:t>2.72</w:t>
            </w:r>
          </w:p>
        </w:tc>
        <w:tc>
          <w:tcPr>
            <w:tcW w:w="301" w:type="dxa"/>
            <w:tcBorders/>
            <w:tcMar>
              <w:top w:w="0" w:type="dxa"/>
              <w:left w:w="0" w:type="dxa"/>
              <w:bottom w:w="0" w:type="dxa"/>
              <w:right w:w="0" w:type="dxa"/>
            </w:tcMar>
            <w:vAlign w:val="center"/>
          </w:tcPr>
          <w:p>
            <w:pPr>
              <w:pStyle w:val="TableContents"/>
              <w:bidi w:val="0"/>
              <w:spacing w:before="0" w:after="283"/>
              <w:jc w:val="left"/>
            </w:pPr>
            <w:r>
              <w:t>%</w:t>
            </w:r>
          </w:p>
        </w:tc>
        <w:tc>
          <w:tcPr>
            <w:tcW w:w="146" w:type="dxa"/>
            <w:tcBorders/>
            <w:vAlign w:val="center"/>
          </w:tcPr>
          <w:p>
            <w:pPr>
              <w:pStyle w:val="TableContents"/>
              <w:bidi w:val="0"/>
              <w:spacing w:before="0" w:after="283"/>
              <w:jc w:val="left"/>
            </w:pPr>
            <w:r>
              <w:t> </w:t>
            </w:r>
          </w:p>
        </w:tc>
        <w:tc>
          <w:tcPr>
            <w:tcW w:w="241" w:type="dxa"/>
            <w:tcBorders/>
            <w:tcMar>
              <w:top w:w="0" w:type="dxa"/>
              <w:left w:w="0" w:type="dxa"/>
              <w:bottom w:w="0" w:type="dxa"/>
              <w:right w:w="0" w:type="dxa"/>
            </w:tcMar>
            <w:vAlign w:val="center"/>
          </w:tcPr>
          <w:p>
            <w:pPr>
              <w:pStyle w:val="TableContents"/>
              <w:bidi w:val="0"/>
              <w:spacing w:before="0" w:after="283"/>
              <w:jc w:val="left"/>
            </w:pPr>
            <w:r>
              <w:t>$</w:t>
            </w:r>
          </w:p>
        </w:tc>
        <w:tc>
          <w:tcPr>
            <w:tcW w:w="945" w:type="dxa"/>
            <w:tcBorders/>
            <w:tcMar>
              <w:top w:w="0" w:type="dxa"/>
              <w:left w:w="0" w:type="dxa"/>
              <w:bottom w:w="0" w:type="dxa"/>
              <w:right w:w="0" w:type="dxa"/>
            </w:tcMar>
            <w:vAlign w:val="center"/>
          </w:tcPr>
          <w:p>
            <w:pPr>
              <w:pStyle w:val="TableContents"/>
              <w:bidi w:val="0"/>
              <w:spacing w:before="0" w:after="283"/>
              <w:jc w:val="right"/>
            </w:pPr>
            <w:r>
              <w:t>12,841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2.40</w:t>
            </w:r>
          </w:p>
        </w:tc>
        <w:tc>
          <w:tcPr>
            <w:tcW w:w="301" w:type="dxa"/>
            <w:tcBorders/>
            <w:vAlign w:val="center"/>
          </w:tcPr>
          <w:p>
            <w:pPr>
              <w:pStyle w:val="TableContents"/>
              <w:bidi w:val="0"/>
              <w:spacing w:before="0" w:after="283"/>
              <w:jc w:val="left"/>
            </w:pPr>
            <w:r>
              <w:t>%</w:t>
            </w:r>
          </w:p>
        </w:tc>
        <w:tc>
          <w:tcPr>
            <w:tcW w:w="146" w:type="dxa"/>
            <w:tcBorders/>
            <w:vAlign w:val="center"/>
          </w:tcPr>
          <w:p>
            <w:pPr>
              <w:pStyle w:val="TableContents"/>
              <w:bidi w:val="0"/>
              <w:spacing w:before="0" w:after="283"/>
              <w:jc w:val="left"/>
            </w:pPr>
            <w:r>
              <w:t> </w:t>
            </w:r>
          </w:p>
        </w:tc>
        <w:tc>
          <w:tcPr>
            <w:tcW w:w="241" w:type="dxa"/>
            <w:tcBorders/>
            <w:tcMar>
              <w:top w:w="0" w:type="dxa"/>
              <w:left w:w="0" w:type="dxa"/>
              <w:bottom w:w="0" w:type="dxa"/>
              <w:right w:w="0" w:type="dxa"/>
            </w:tcMar>
            <w:vAlign w:val="center"/>
          </w:tcPr>
          <w:p>
            <w:pPr>
              <w:pStyle w:val="TableContents"/>
              <w:bidi w:val="0"/>
              <w:spacing w:before="0" w:after="283"/>
              <w:jc w:val="left"/>
            </w:pPr>
            <w:r>
              <w:t>$</w:t>
            </w:r>
          </w:p>
        </w:tc>
        <w:tc>
          <w:tcPr>
            <w:tcW w:w="945" w:type="dxa"/>
            <w:tcBorders/>
            <w:tcMar>
              <w:top w:w="0" w:type="dxa"/>
              <w:left w:w="0" w:type="dxa"/>
              <w:bottom w:w="0" w:type="dxa"/>
              <w:right w:w="0" w:type="dxa"/>
            </w:tcMar>
            <w:vAlign w:val="center"/>
          </w:tcPr>
          <w:p>
            <w:pPr>
              <w:pStyle w:val="TableContents"/>
              <w:bidi w:val="0"/>
              <w:spacing w:before="0" w:after="283"/>
              <w:jc w:val="right"/>
            </w:pPr>
            <w:r>
              <w:t>180,951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2.38</w:t>
            </w:r>
          </w:p>
        </w:tc>
        <w:tc>
          <w:tcPr>
            <w:tcW w:w="346" w:type="dxa"/>
            <w:tcBorders/>
            <w:vAlign w:val="center"/>
          </w:tcPr>
          <w:p>
            <w:pPr>
              <w:pStyle w:val="TableContents"/>
              <w:bidi w:val="0"/>
              <w:spacing w:before="0" w:after="283"/>
              <w:jc w:val="left"/>
            </w:pPr>
            <w:r>
              <w:t>%</w:t>
            </w:r>
          </w:p>
        </w:tc>
      </w:tr>
      <w:tr>
        <w:tc>
          <w:tcPr>
            <w:tcW w:w="1906" w:type="dxa"/>
            <w:tcBorders/>
            <w:shd w:fill="CCEEFF" w:val="clear"/>
            <w:tcMar>
              <w:top w:w="0" w:type="dxa"/>
              <w:left w:w="0" w:type="dxa"/>
              <w:bottom w:w="0" w:type="dxa"/>
              <w:right w:w="0" w:type="dxa"/>
            </w:tcMar>
            <w:vAlign w:val="center"/>
          </w:tcPr>
          <w:p>
            <w:pPr>
              <w:pStyle w:val="TableContents"/>
              <w:bidi w:val="0"/>
              <w:spacing w:before="0" w:after="283"/>
              <w:jc w:val="left"/>
            </w:pPr>
            <w:r>
              <w:t>Mortgage-backed securities - residential</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799" w:type="dxa"/>
            <w:tcBorders/>
            <w:shd w:fill="CCEEFF" w:val="clear"/>
            <w:tcMar>
              <w:top w:w="0" w:type="dxa"/>
              <w:left w:w="0" w:type="dxa"/>
              <w:bottom w:w="0" w:type="dxa"/>
              <w:right w:w="0" w:type="dxa"/>
            </w:tcMar>
            <w:vAlign w:val="center"/>
          </w:tcPr>
          <w:p>
            <w:pPr>
              <w:pStyle w:val="TableContents"/>
              <w:bidi w:val="0"/>
              <w:spacing w:before="0" w:after="283"/>
              <w:jc w:val="right"/>
            </w:pPr>
            <w:r>
              <w:t>41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right"/>
            </w:pPr>
            <w:r>
              <w:t>1.33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pPr>
            <w:r>
              <w:t>%</w:t>
            </w:r>
          </w:p>
        </w:tc>
        <w:tc>
          <w:tcPr>
            <w:tcW w:w="146" w:type="dxa"/>
            <w:tcBorders/>
            <w:shd w:fill="CCEEFF" w:val="clear"/>
            <w:vAlign w:val="center"/>
          </w:tcPr>
          <w:p>
            <w:pPr>
              <w:pStyle w:val="TableContents"/>
              <w:bidi w:val="0"/>
              <w:spacing w:before="0" w:after="283"/>
              <w:jc w:val="left"/>
            </w:pPr>
            <w: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right"/>
            </w:pPr>
            <w:r>
              <w:t>1,040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right"/>
            </w:pPr>
            <w:r>
              <w:t>2.06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pPr>
            <w:r>
              <w:t>%</w:t>
            </w:r>
          </w:p>
        </w:tc>
        <w:tc>
          <w:tcPr>
            <w:tcW w:w="146" w:type="dxa"/>
            <w:tcBorders/>
            <w:shd w:fill="CCEEFF" w:val="clear"/>
            <w:vAlign w:val="center"/>
          </w:tcPr>
          <w:p>
            <w:pPr>
              <w:pStyle w:val="TableContents"/>
              <w:bidi w:val="0"/>
              <w:spacing w:before="0" w:after="283"/>
              <w:jc w:val="left"/>
            </w:pPr>
            <w: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CEEFF" w:val="clear"/>
            <w:tcMar>
              <w:top w:w="0" w:type="dxa"/>
              <w:left w:w="0" w:type="dxa"/>
              <w:bottom w:w="0" w:type="dxa"/>
              <w:right w:w="0" w:type="dxa"/>
            </w:tcMar>
            <w:vAlign w:val="center"/>
          </w:tcPr>
          <w:p>
            <w:pPr>
              <w:pStyle w:val="TableContents"/>
              <w:bidi w:val="0"/>
              <w:spacing w:before="0" w:after="283"/>
              <w:jc w:val="right"/>
            </w:pPr>
            <w:r>
              <w:t>518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2.97</w:t>
            </w:r>
          </w:p>
        </w:tc>
        <w:tc>
          <w:tcPr>
            <w:tcW w:w="301" w:type="dxa"/>
            <w:tcBorders/>
            <w:shd w:fill="CCEEFF" w:val="clear"/>
            <w:vAlign w:val="center"/>
          </w:tcPr>
          <w:p>
            <w:pPr>
              <w:pStyle w:val="TableContents"/>
              <w:bidi w:val="0"/>
              <w:spacing w:before="0" w:after="283"/>
              <w:jc w:val="left"/>
            </w:pPr>
            <w:r>
              <w:t>%</w:t>
            </w:r>
          </w:p>
        </w:tc>
        <w:tc>
          <w:tcPr>
            <w:tcW w:w="146" w:type="dxa"/>
            <w:tcBorders/>
            <w:shd w:fill="CCEEFF" w:val="clear"/>
            <w:vAlign w:val="center"/>
          </w:tcPr>
          <w:p>
            <w:pPr>
              <w:pStyle w:val="TableContents"/>
              <w:bidi w:val="0"/>
              <w:spacing w:before="0" w:after="283"/>
              <w:jc w:val="left"/>
            </w:pPr>
            <w: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CEEFF" w:val="clear"/>
            <w:tcMar>
              <w:top w:w="0" w:type="dxa"/>
              <w:left w:w="0" w:type="dxa"/>
              <w:bottom w:w="0" w:type="dxa"/>
              <w:right w:w="0" w:type="dxa"/>
            </w:tcMar>
            <w:vAlign w:val="center"/>
          </w:tcPr>
          <w:p>
            <w:pPr>
              <w:pStyle w:val="TableContents"/>
              <w:bidi w:val="0"/>
              <w:spacing w:before="0" w:after="283"/>
              <w:jc w:val="right"/>
            </w:pPr>
            <w:r>
              <w:t>301,112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2.29</w:t>
            </w:r>
          </w:p>
        </w:tc>
        <w:tc>
          <w:tcPr>
            <w:tcW w:w="346" w:type="dxa"/>
            <w:tcBorders/>
            <w:shd w:fill="CCEEFF" w:val="clear"/>
            <w:vAlign w:val="center"/>
          </w:tcPr>
          <w:p>
            <w:pPr>
              <w:pStyle w:val="TableContents"/>
              <w:bidi w:val="0"/>
              <w:spacing w:before="0" w:after="283"/>
              <w:jc w:val="left"/>
            </w:pPr>
            <w:r>
              <w:t>%</w:t>
            </w:r>
          </w:p>
        </w:tc>
      </w:tr>
      <w:tr>
        <w:tc>
          <w:tcPr>
            <w:tcW w:w="1906" w:type="dxa"/>
            <w:tcBorders/>
            <w:tcMar>
              <w:top w:w="0" w:type="dxa"/>
              <w:left w:w="0" w:type="dxa"/>
              <w:bottom w:w="0" w:type="dxa"/>
              <w:right w:w="0" w:type="dxa"/>
            </w:tcMar>
            <w:vAlign w:val="center"/>
          </w:tcPr>
          <w:p>
            <w:pPr>
              <w:pStyle w:val="TableContents"/>
              <w:bidi w:val="0"/>
              <w:spacing w:before="0" w:after="283"/>
              <w:jc w:val="left"/>
            </w:pPr>
            <w:r>
              <w:t>Mortgage-backed securities - commercial</w:t>
            </w:r>
          </w:p>
        </w:tc>
        <w:tc>
          <w:tcPr>
            <w:tcW w:w="387" w:type="dxa"/>
            <w:tcBorders/>
            <w:tcMar>
              <w:top w:w="0" w:type="dxa"/>
              <w:left w:w="0" w:type="dxa"/>
              <w:bottom w:w="0" w:type="dxa"/>
              <w:right w:w="0" w:type="dxa"/>
            </w:tcMar>
            <w:vAlign w:val="center"/>
          </w:tcPr>
          <w:p>
            <w:pPr>
              <w:pStyle w:val="TableContents"/>
              <w:bidi w:val="0"/>
              <w:spacing w:before="0" w:after="283"/>
              <w:jc w:val="left"/>
            </w:pPr>
            <w:r>
              <w:t> </w:t>
            </w:r>
          </w:p>
        </w:tc>
        <w:tc>
          <w:tcPr>
            <w:tcW w:w="799" w:type="dxa"/>
            <w:tcBorders/>
            <w:tcMar>
              <w:top w:w="0" w:type="dxa"/>
              <w:left w:w="0" w:type="dxa"/>
              <w:bottom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tcMar>
              <w:top w:w="0" w:type="dxa"/>
              <w:left w:w="0" w:type="dxa"/>
              <w:bottom w:w="0" w:type="dxa"/>
              <w:right w:w="0" w:type="dxa"/>
            </w:tcMar>
            <w:vAlign w:val="center"/>
          </w:tcPr>
          <w:p>
            <w:pPr>
              <w:pStyle w:val="TableContents"/>
              <w:bidi w:val="0"/>
              <w:spacing w:before="0" w:after="283"/>
              <w:jc w:val="left"/>
            </w:pPr>
            <w:r>
              <w:t> </w:t>
            </w:r>
          </w:p>
        </w:tc>
        <w:tc>
          <w:tcPr>
            <w:tcW w:w="847" w:type="dxa"/>
            <w:tcBorders/>
            <w:tcMar>
              <w:top w:w="0" w:type="dxa"/>
              <w:left w:w="0" w:type="dxa"/>
              <w:bottom w:w="0" w:type="dxa"/>
              <w:right w:w="0" w:type="dxa"/>
            </w:tcMar>
            <w:vAlign w:val="center"/>
          </w:tcPr>
          <w:p>
            <w:pPr>
              <w:pStyle w:val="TableContents"/>
              <w:bidi w:val="0"/>
              <w:spacing w:before="0" w:after="283"/>
              <w:jc w:val="right"/>
            </w:pPr>
            <w:r>
              <w:t>0.00</w:t>
            </w:r>
          </w:p>
        </w:tc>
        <w:tc>
          <w:tcPr>
            <w:tcW w:w="301" w:type="dxa"/>
            <w:tcBorders/>
            <w:tcMar>
              <w:top w:w="0" w:type="dxa"/>
              <w:left w:w="0" w:type="dxa"/>
              <w:bottom w:w="0" w:type="dxa"/>
              <w:right w:w="0" w:type="dxa"/>
            </w:tcMar>
            <w:vAlign w:val="center"/>
          </w:tcPr>
          <w:p>
            <w:pPr>
              <w:pStyle w:val="TableContents"/>
              <w:bidi w:val="0"/>
              <w:spacing w:before="0" w:after="283"/>
              <w:jc w:val="left"/>
            </w:pPr>
            <w:r>
              <w:t>%</w:t>
            </w:r>
          </w:p>
        </w:tc>
        <w:tc>
          <w:tcPr>
            <w:tcW w:w="146" w:type="dxa"/>
            <w:tcBorders/>
            <w:vAlign w:val="center"/>
          </w:tcPr>
          <w:p>
            <w:pPr>
              <w:pStyle w:val="TableContents"/>
              <w:bidi w:val="0"/>
              <w:spacing w:before="0" w:after="283"/>
              <w:jc w:val="left"/>
            </w:pPr>
            <w:r>
              <w:t> </w:t>
            </w:r>
          </w:p>
        </w:tc>
        <w:tc>
          <w:tcPr>
            <w:tcW w:w="243" w:type="dxa"/>
            <w:tcBorders/>
            <w:tcMar>
              <w:top w:w="0" w:type="dxa"/>
              <w:left w:w="0" w:type="dxa"/>
              <w:bottom w:w="0" w:type="dxa"/>
              <w:right w:w="0" w:type="dxa"/>
            </w:tcMar>
            <w:vAlign w:val="center"/>
          </w:tcPr>
          <w:p>
            <w:pPr>
              <w:pStyle w:val="TableContents"/>
              <w:bidi w:val="0"/>
              <w:spacing w:before="0" w:after="283"/>
              <w:jc w:val="left"/>
            </w:pPr>
            <w:r>
              <w:t> </w:t>
            </w:r>
          </w:p>
        </w:tc>
        <w:tc>
          <w:tcPr>
            <w:tcW w:w="943" w:type="dxa"/>
            <w:tcBorders/>
            <w:tcMar>
              <w:top w:w="0" w:type="dxa"/>
              <w:left w:w="0" w:type="dxa"/>
              <w:bottom w:w="0" w:type="dxa"/>
              <w:right w:w="0" w:type="dxa"/>
            </w:tcMar>
            <w:vAlign w:val="center"/>
          </w:tcPr>
          <w:p>
            <w:pPr>
              <w:pStyle w:val="TableContents"/>
              <w:bidi w:val="0"/>
              <w:spacing w:before="0" w:after="283"/>
              <w:jc w:val="right"/>
            </w:pPr>
            <w:r>
              <w:t>1,525</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tcMar>
              <w:top w:w="0" w:type="dxa"/>
              <w:left w:w="0" w:type="dxa"/>
              <w:bottom w:w="0" w:type="dxa"/>
              <w:right w:w="0" w:type="dxa"/>
            </w:tcMar>
            <w:vAlign w:val="center"/>
          </w:tcPr>
          <w:p>
            <w:pPr>
              <w:pStyle w:val="TableContents"/>
              <w:bidi w:val="0"/>
              <w:spacing w:before="0" w:after="283"/>
              <w:jc w:val="left"/>
            </w:pPr>
            <w:r>
              <w:t> </w:t>
            </w:r>
          </w:p>
        </w:tc>
        <w:tc>
          <w:tcPr>
            <w:tcW w:w="847" w:type="dxa"/>
            <w:tcBorders/>
            <w:tcMar>
              <w:top w:w="0" w:type="dxa"/>
              <w:left w:w="0" w:type="dxa"/>
              <w:bottom w:w="0" w:type="dxa"/>
              <w:right w:w="0" w:type="dxa"/>
            </w:tcMar>
            <w:vAlign w:val="center"/>
          </w:tcPr>
          <w:p>
            <w:pPr>
              <w:pStyle w:val="TableContents"/>
              <w:bidi w:val="0"/>
              <w:spacing w:before="0" w:after="283"/>
              <w:jc w:val="right"/>
            </w:pPr>
            <w:r>
              <w:t>4.03</w:t>
            </w:r>
          </w:p>
        </w:tc>
        <w:tc>
          <w:tcPr>
            <w:tcW w:w="301" w:type="dxa"/>
            <w:tcBorders/>
            <w:tcMar>
              <w:top w:w="0" w:type="dxa"/>
              <w:left w:w="0" w:type="dxa"/>
              <w:bottom w:w="0" w:type="dxa"/>
              <w:right w:w="0" w:type="dxa"/>
            </w:tcMar>
            <w:vAlign w:val="center"/>
          </w:tcPr>
          <w:p>
            <w:pPr>
              <w:pStyle w:val="TableContents"/>
              <w:bidi w:val="0"/>
              <w:spacing w:before="0" w:after="283"/>
              <w:jc w:val="left"/>
            </w:pPr>
            <w:r>
              <w:t>%</w:t>
            </w:r>
          </w:p>
        </w:tc>
        <w:tc>
          <w:tcPr>
            <w:tcW w:w="146" w:type="dxa"/>
            <w:tcBorders/>
            <w:vAlign w:val="center"/>
          </w:tcPr>
          <w:p>
            <w:pPr>
              <w:pStyle w:val="TableContents"/>
              <w:bidi w:val="0"/>
              <w:spacing w:before="0" w:after="283"/>
              <w:jc w:val="left"/>
            </w:pPr>
            <w:r>
              <w:t> </w:t>
            </w:r>
          </w:p>
        </w:tc>
        <w:tc>
          <w:tcPr>
            <w:tcW w:w="241" w:type="dxa"/>
            <w:tcBorders/>
            <w:tcMar>
              <w:top w:w="0" w:type="dxa"/>
              <w:left w:w="0" w:type="dxa"/>
              <w:bottom w:w="0" w:type="dxa"/>
              <w:right w:w="0" w:type="dxa"/>
            </w:tcMar>
            <w:vAlign w:val="center"/>
          </w:tcPr>
          <w:p>
            <w:pPr>
              <w:pStyle w:val="TableContents"/>
              <w:bidi w:val="0"/>
              <w:spacing w:before="0" w:after="283"/>
              <w:jc w:val="left"/>
            </w:pPr>
            <w:r>
              <w:t> </w:t>
            </w:r>
          </w:p>
        </w:tc>
        <w:tc>
          <w:tcPr>
            <w:tcW w:w="945" w:type="dxa"/>
            <w:tcBorders/>
            <w:tcMar>
              <w:top w:w="0" w:type="dxa"/>
              <w:left w:w="0" w:type="dxa"/>
              <w:bottom w:w="0" w:type="dxa"/>
              <w:right w:w="0" w:type="dxa"/>
            </w:tcMar>
            <w:vAlign w:val="center"/>
          </w:tcPr>
          <w:p>
            <w:pPr>
              <w:pStyle w:val="TableContents"/>
              <w:bidi w:val="0"/>
              <w:spacing w:before="0" w:after="283"/>
              <w:jc w:val="right"/>
            </w:pPr>
            <w:r>
              <w:t>47,244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2.31</w:t>
            </w:r>
          </w:p>
        </w:tc>
        <w:tc>
          <w:tcPr>
            <w:tcW w:w="301" w:type="dxa"/>
            <w:tcBorders/>
            <w:vAlign w:val="center"/>
          </w:tcPr>
          <w:p>
            <w:pPr>
              <w:pStyle w:val="TableContents"/>
              <w:bidi w:val="0"/>
              <w:spacing w:before="0" w:after="283"/>
              <w:jc w:val="left"/>
            </w:pPr>
            <w:r>
              <w:t>%</w:t>
            </w:r>
          </w:p>
        </w:tc>
        <w:tc>
          <w:tcPr>
            <w:tcW w:w="146" w:type="dxa"/>
            <w:tcBorders/>
            <w:vAlign w:val="center"/>
          </w:tcPr>
          <w:p>
            <w:pPr>
              <w:pStyle w:val="TableContents"/>
              <w:bidi w:val="0"/>
              <w:spacing w:before="0" w:after="283"/>
              <w:jc w:val="left"/>
            </w:pPr>
            <w:r>
              <w:t> </w:t>
            </w:r>
          </w:p>
        </w:tc>
        <w:tc>
          <w:tcPr>
            <w:tcW w:w="241" w:type="dxa"/>
            <w:tcBorders/>
            <w:tcMar>
              <w:top w:w="0" w:type="dxa"/>
              <w:left w:w="0" w:type="dxa"/>
              <w:bottom w:w="0" w:type="dxa"/>
              <w:right w:w="0" w:type="dxa"/>
            </w:tcMar>
            <w:vAlign w:val="center"/>
          </w:tcPr>
          <w:p>
            <w:pPr>
              <w:pStyle w:val="TableContents"/>
              <w:bidi w:val="0"/>
              <w:spacing w:before="0" w:after="283"/>
              <w:jc w:val="left"/>
            </w:pPr>
            <w:r>
              <w:t> </w:t>
            </w:r>
          </w:p>
        </w:tc>
        <w:tc>
          <w:tcPr>
            <w:tcW w:w="945" w:type="dxa"/>
            <w:tcBorders/>
            <w:tcMar>
              <w:top w:w="0" w:type="dxa"/>
              <w:left w:w="0" w:type="dxa"/>
              <w:bottom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0.00</w:t>
            </w:r>
          </w:p>
        </w:tc>
        <w:tc>
          <w:tcPr>
            <w:tcW w:w="346" w:type="dxa"/>
            <w:tcBorders/>
            <w:vAlign w:val="center"/>
          </w:tcPr>
          <w:p>
            <w:pPr>
              <w:pStyle w:val="TableContents"/>
              <w:bidi w:val="0"/>
              <w:spacing w:before="0" w:after="283"/>
              <w:jc w:val="left"/>
            </w:pPr>
            <w:r>
              <w:t>%</w:t>
            </w:r>
          </w:p>
        </w:tc>
      </w:tr>
      <w:tr>
        <w:tc>
          <w:tcPr>
            <w:tcW w:w="1906" w:type="dxa"/>
            <w:tcBorders/>
            <w:shd w:fill="CCEEFF" w:val="clear"/>
            <w:tcMar>
              <w:top w:w="0" w:type="dxa"/>
              <w:left w:w="0" w:type="dxa"/>
              <w:bottom w:w="0" w:type="dxa"/>
              <w:right w:w="0" w:type="dxa"/>
            </w:tcMar>
            <w:vAlign w:val="center"/>
          </w:tcPr>
          <w:p>
            <w:pPr>
              <w:pStyle w:val="TableContents"/>
              <w:bidi w:val="0"/>
              <w:spacing w:before="0" w:after="283"/>
              <w:jc w:val="left"/>
            </w:pPr>
            <w:r>
              <w:t>Collateralized mortgage obligations</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799" w:type="dxa"/>
            <w:tcBorders/>
            <w:shd w:fill="CCEEFF" w:val="clear"/>
            <w:tcMar>
              <w:top w:w="0" w:type="dxa"/>
              <w:left w:w="0" w:type="dxa"/>
              <w:bottom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right"/>
            </w:pPr>
            <w:r>
              <w:t>0.00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pPr>
            <w:r>
              <w:t>%</w:t>
            </w:r>
          </w:p>
        </w:tc>
        <w:tc>
          <w:tcPr>
            <w:tcW w:w="146" w:type="dxa"/>
            <w:tcBorders/>
            <w:shd w:fill="CCEEFF" w:val="clear"/>
            <w:vAlign w:val="center"/>
          </w:tcPr>
          <w:p>
            <w:pPr>
              <w:pStyle w:val="TableContents"/>
              <w:bidi w:val="0"/>
              <w:spacing w:before="0" w:after="283"/>
              <w:jc w:val="left"/>
            </w:pPr>
            <w: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right"/>
            </w:pPr>
            <w:r>
              <w:t>0.00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pPr>
            <w:r>
              <w:t>%</w:t>
            </w:r>
          </w:p>
        </w:tc>
        <w:tc>
          <w:tcPr>
            <w:tcW w:w="146" w:type="dxa"/>
            <w:tcBorders/>
            <w:shd w:fill="CCEEFF" w:val="clear"/>
            <w:vAlign w:val="center"/>
          </w:tcPr>
          <w:p>
            <w:pPr>
              <w:pStyle w:val="TableContents"/>
              <w:bidi w:val="0"/>
              <w:spacing w:before="0" w:after="283"/>
              <w:jc w:val="left"/>
            </w:pPr>
            <w: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CEEFF" w:val="clear"/>
            <w:tcMar>
              <w:top w:w="0" w:type="dxa"/>
              <w:left w:w="0" w:type="dxa"/>
              <w:bottom w:w="0" w:type="dxa"/>
              <w:right w:w="0" w:type="dxa"/>
            </w:tcMar>
            <w:vAlign w:val="center"/>
          </w:tcPr>
          <w:p>
            <w:pPr>
              <w:pStyle w:val="TableContents"/>
              <w:bidi w:val="0"/>
              <w:spacing w:before="0" w:after="283"/>
              <w:jc w:val="right"/>
            </w:pPr>
            <w:r>
              <w:t>63,398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4.56</w:t>
            </w:r>
          </w:p>
        </w:tc>
        <w:tc>
          <w:tcPr>
            <w:tcW w:w="301" w:type="dxa"/>
            <w:tcBorders/>
            <w:shd w:fill="CCEEFF" w:val="clear"/>
            <w:vAlign w:val="center"/>
          </w:tcPr>
          <w:p>
            <w:pPr>
              <w:pStyle w:val="TableContents"/>
              <w:bidi w:val="0"/>
              <w:spacing w:before="0" w:after="283"/>
              <w:jc w:val="left"/>
            </w:pPr>
            <w:r>
              <w:t>%</w:t>
            </w:r>
          </w:p>
        </w:tc>
        <w:tc>
          <w:tcPr>
            <w:tcW w:w="146" w:type="dxa"/>
            <w:tcBorders/>
            <w:shd w:fill="CCEEFF" w:val="clear"/>
            <w:vAlign w:val="center"/>
          </w:tcPr>
          <w:p>
            <w:pPr>
              <w:pStyle w:val="TableContents"/>
              <w:bidi w:val="0"/>
              <w:spacing w:before="0" w:after="283"/>
              <w:jc w:val="left"/>
            </w:pPr>
            <w: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CEEFF" w:val="clear"/>
            <w:tcMar>
              <w:top w:w="0" w:type="dxa"/>
              <w:left w:w="0" w:type="dxa"/>
              <w:bottom w:w="0" w:type="dxa"/>
              <w:right w:w="0" w:type="dxa"/>
            </w:tcMar>
            <w:vAlign w:val="center"/>
          </w:tcPr>
          <w:p>
            <w:pPr>
              <w:pStyle w:val="TableContents"/>
              <w:bidi w:val="0"/>
              <w:spacing w:before="0" w:after="283"/>
              <w:jc w:val="right"/>
            </w:pPr>
            <w:r>
              <w:t>4,310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5.30</w:t>
            </w:r>
          </w:p>
        </w:tc>
        <w:tc>
          <w:tcPr>
            <w:tcW w:w="346" w:type="dxa"/>
            <w:tcBorders/>
            <w:shd w:fill="CCEEFF" w:val="clear"/>
            <w:vAlign w:val="center"/>
          </w:tcPr>
          <w:p>
            <w:pPr>
              <w:pStyle w:val="TableContents"/>
              <w:bidi w:val="0"/>
              <w:spacing w:before="0" w:after="283"/>
              <w:jc w:val="left"/>
            </w:pPr>
            <w:r>
              <w:t>%</w:t>
            </w:r>
          </w:p>
        </w:tc>
      </w:tr>
      <w:tr>
        <w:tc>
          <w:tcPr>
            <w:tcW w:w="1906" w:type="dxa"/>
            <w:tcBorders/>
            <w:tcMar>
              <w:top w:w="0" w:type="dxa"/>
              <w:left w:w="0" w:type="dxa"/>
              <w:bottom w:w="0" w:type="dxa"/>
              <w:right w:w="0" w:type="dxa"/>
            </w:tcMar>
            <w:vAlign w:val="center"/>
          </w:tcPr>
          <w:p>
            <w:pPr>
              <w:pStyle w:val="TableContents"/>
              <w:bidi w:val="0"/>
              <w:spacing w:before="0" w:after="283"/>
              <w:jc w:val="left"/>
            </w:pPr>
            <w:r>
              <w:t>Asset-backed and other amortizing securities</w:t>
            </w:r>
          </w:p>
        </w:tc>
        <w:tc>
          <w:tcPr>
            <w:tcW w:w="387" w:type="dxa"/>
            <w:tcBorders/>
            <w:tcMar>
              <w:top w:w="0" w:type="dxa"/>
              <w:left w:w="0" w:type="dxa"/>
              <w:bottom w:w="0" w:type="dxa"/>
              <w:right w:w="0" w:type="dxa"/>
            </w:tcMar>
            <w:vAlign w:val="center"/>
          </w:tcPr>
          <w:p>
            <w:pPr>
              <w:pStyle w:val="TableContents"/>
              <w:bidi w:val="0"/>
              <w:spacing w:before="0" w:after="283"/>
              <w:jc w:val="left"/>
            </w:pPr>
            <w:r>
              <w:t> </w:t>
            </w:r>
          </w:p>
        </w:tc>
        <w:tc>
          <w:tcPr>
            <w:tcW w:w="799" w:type="dxa"/>
            <w:tcBorders/>
            <w:tcMar>
              <w:top w:w="0" w:type="dxa"/>
              <w:left w:w="0" w:type="dxa"/>
              <w:bottom w:w="0" w:type="dxa"/>
              <w:right w:w="0" w:type="dxa"/>
            </w:tcMar>
            <w:vAlign w:val="center"/>
          </w:tcPr>
          <w:p>
            <w:pPr>
              <w:pStyle w:val="TableContents"/>
              <w:bidi w:val="0"/>
              <w:spacing w:before="0" w:after="283"/>
              <w:jc w:val="right"/>
            </w:pPr>
            <w: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tcMar>
              <w:top w:w="0" w:type="dxa"/>
              <w:left w:w="0" w:type="dxa"/>
              <w:bottom w:w="0" w:type="dxa"/>
              <w:right w:w="0" w:type="dxa"/>
            </w:tcMar>
            <w:vAlign w:val="center"/>
          </w:tcPr>
          <w:p>
            <w:pPr>
              <w:pStyle w:val="TableContents"/>
              <w:bidi w:val="0"/>
              <w:spacing w:before="0" w:after="283"/>
              <w:jc w:val="left"/>
            </w:pPr>
            <w:r>
              <w:t> </w:t>
            </w:r>
          </w:p>
        </w:tc>
        <w:tc>
          <w:tcPr>
            <w:tcW w:w="847" w:type="dxa"/>
            <w:tcBorders/>
            <w:tcMar>
              <w:top w:w="0" w:type="dxa"/>
              <w:left w:w="0" w:type="dxa"/>
              <w:bottom w:w="0" w:type="dxa"/>
              <w:right w:w="0" w:type="dxa"/>
            </w:tcMar>
            <w:vAlign w:val="center"/>
          </w:tcPr>
          <w:p>
            <w:pPr>
              <w:pStyle w:val="TableContents"/>
              <w:bidi w:val="0"/>
              <w:spacing w:before="0" w:after="283"/>
              <w:jc w:val="right"/>
            </w:pPr>
            <w:r>
              <w:t>0.00</w:t>
            </w:r>
          </w:p>
        </w:tc>
        <w:tc>
          <w:tcPr>
            <w:tcW w:w="301" w:type="dxa"/>
            <w:tcBorders/>
            <w:tcMar>
              <w:top w:w="0" w:type="dxa"/>
              <w:left w:w="0" w:type="dxa"/>
              <w:bottom w:w="0" w:type="dxa"/>
              <w:right w:w="0" w:type="dxa"/>
            </w:tcMar>
            <w:vAlign w:val="center"/>
          </w:tcPr>
          <w:p>
            <w:pPr>
              <w:pStyle w:val="TableContents"/>
              <w:bidi w:val="0"/>
              <w:spacing w:before="0" w:after="283"/>
              <w:jc w:val="left"/>
            </w:pPr>
            <w:r>
              <w:t>%</w:t>
            </w:r>
          </w:p>
        </w:tc>
        <w:tc>
          <w:tcPr>
            <w:tcW w:w="146" w:type="dxa"/>
            <w:tcBorders/>
            <w:vAlign w:val="center"/>
          </w:tcPr>
          <w:p>
            <w:pPr>
              <w:pStyle w:val="TableContents"/>
              <w:bidi w:val="0"/>
              <w:spacing w:before="0" w:after="283"/>
              <w:jc w:val="left"/>
            </w:pPr>
            <w:r>
              <w:t> </w:t>
            </w:r>
          </w:p>
        </w:tc>
        <w:tc>
          <w:tcPr>
            <w:tcW w:w="243" w:type="dxa"/>
            <w:tcBorders/>
            <w:tcMar>
              <w:top w:w="0" w:type="dxa"/>
              <w:left w:w="0" w:type="dxa"/>
              <w:bottom w:w="0" w:type="dxa"/>
              <w:right w:w="0" w:type="dxa"/>
            </w:tcMar>
            <w:vAlign w:val="center"/>
          </w:tcPr>
          <w:p>
            <w:pPr>
              <w:pStyle w:val="TableContents"/>
              <w:bidi w:val="0"/>
              <w:spacing w:before="0" w:after="283"/>
              <w:jc w:val="left"/>
            </w:pPr>
            <w:r>
              <w:t> </w:t>
            </w:r>
          </w:p>
        </w:tc>
        <w:tc>
          <w:tcPr>
            <w:tcW w:w="943" w:type="dxa"/>
            <w:tcBorders/>
            <w:tcMar>
              <w:top w:w="0" w:type="dxa"/>
              <w:left w:w="0" w:type="dxa"/>
              <w:bottom w:w="0" w:type="dxa"/>
              <w:right w:w="0" w:type="dxa"/>
            </w:tcMar>
            <w:vAlign w:val="center"/>
          </w:tcPr>
          <w:p>
            <w:pPr>
              <w:pStyle w:val="TableContents"/>
              <w:bidi w:val="0"/>
              <w:spacing w:before="0" w:after="283"/>
              <w:jc w:val="right"/>
            </w:pPr>
            <w:r>
              <w:t>254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tcMar>
              <w:top w:w="0" w:type="dxa"/>
              <w:left w:w="0" w:type="dxa"/>
              <w:bottom w:w="0" w:type="dxa"/>
              <w:right w:w="0" w:type="dxa"/>
            </w:tcMar>
            <w:vAlign w:val="center"/>
          </w:tcPr>
          <w:p>
            <w:pPr>
              <w:pStyle w:val="TableContents"/>
              <w:bidi w:val="0"/>
              <w:spacing w:before="0" w:after="283"/>
              <w:jc w:val="left"/>
            </w:pPr>
            <w:r>
              <w:t> </w:t>
            </w:r>
          </w:p>
        </w:tc>
        <w:tc>
          <w:tcPr>
            <w:tcW w:w="847" w:type="dxa"/>
            <w:tcBorders/>
            <w:tcMar>
              <w:top w:w="0" w:type="dxa"/>
              <w:left w:w="0" w:type="dxa"/>
              <w:bottom w:w="0" w:type="dxa"/>
              <w:right w:w="0" w:type="dxa"/>
            </w:tcMar>
            <w:vAlign w:val="center"/>
          </w:tcPr>
          <w:p>
            <w:pPr>
              <w:pStyle w:val="TableContents"/>
              <w:bidi w:val="0"/>
              <w:spacing w:before="0" w:after="283"/>
              <w:jc w:val="right"/>
            </w:pPr>
            <w:r>
              <w:t>2.99</w:t>
            </w:r>
          </w:p>
        </w:tc>
        <w:tc>
          <w:tcPr>
            <w:tcW w:w="301" w:type="dxa"/>
            <w:tcBorders/>
            <w:tcMar>
              <w:top w:w="0" w:type="dxa"/>
              <w:left w:w="0" w:type="dxa"/>
              <w:bottom w:w="0" w:type="dxa"/>
              <w:right w:w="0" w:type="dxa"/>
            </w:tcMar>
            <w:vAlign w:val="center"/>
          </w:tcPr>
          <w:p>
            <w:pPr>
              <w:pStyle w:val="TableContents"/>
              <w:bidi w:val="0"/>
              <w:spacing w:before="0" w:after="283"/>
              <w:jc w:val="left"/>
            </w:pPr>
            <w:r>
              <w:t>%</w:t>
            </w:r>
          </w:p>
        </w:tc>
        <w:tc>
          <w:tcPr>
            <w:tcW w:w="146" w:type="dxa"/>
            <w:tcBorders/>
            <w:vAlign w:val="center"/>
          </w:tcPr>
          <w:p>
            <w:pPr>
              <w:pStyle w:val="TableContents"/>
              <w:bidi w:val="0"/>
              <w:spacing w:before="0" w:after="283"/>
              <w:jc w:val="left"/>
            </w:pPr>
            <w:r>
              <w:t> </w:t>
            </w:r>
          </w:p>
        </w:tc>
        <w:tc>
          <w:tcPr>
            <w:tcW w:w="241" w:type="dxa"/>
            <w:tcBorders/>
            <w:tcMar>
              <w:top w:w="0" w:type="dxa"/>
              <w:left w:w="0" w:type="dxa"/>
              <w:bottom w:w="0" w:type="dxa"/>
              <w:right w:w="0" w:type="dxa"/>
            </w:tcMar>
            <w:vAlign w:val="center"/>
          </w:tcPr>
          <w:p>
            <w:pPr>
              <w:pStyle w:val="TableContents"/>
              <w:bidi w:val="0"/>
              <w:spacing w:before="0" w:after="283"/>
              <w:jc w:val="left"/>
            </w:pPr>
            <w:r>
              <w:t> </w:t>
            </w:r>
          </w:p>
        </w:tc>
        <w:tc>
          <w:tcPr>
            <w:tcW w:w="945" w:type="dxa"/>
            <w:tcBorders/>
            <w:tcMar>
              <w:top w:w="0" w:type="dxa"/>
              <w:left w:w="0" w:type="dxa"/>
              <w:bottom w:w="0" w:type="dxa"/>
              <w:right w:w="0" w:type="dxa"/>
            </w:tcMar>
            <w:vAlign w:val="center"/>
          </w:tcPr>
          <w:p>
            <w:pPr>
              <w:pStyle w:val="TableContents"/>
              <w:bidi w:val="0"/>
              <w:spacing w:before="0" w:after="283"/>
              <w:jc w:val="right"/>
            </w:pPr>
            <w:r>
              <w:t>2,069</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3.19</w:t>
            </w:r>
          </w:p>
        </w:tc>
        <w:tc>
          <w:tcPr>
            <w:tcW w:w="301" w:type="dxa"/>
            <w:tcBorders/>
            <w:vAlign w:val="center"/>
          </w:tcPr>
          <w:p>
            <w:pPr>
              <w:pStyle w:val="TableContents"/>
              <w:bidi w:val="0"/>
              <w:spacing w:before="0" w:after="283"/>
              <w:jc w:val="left"/>
            </w:pPr>
            <w:r>
              <w:t>%</w:t>
            </w:r>
          </w:p>
        </w:tc>
        <w:tc>
          <w:tcPr>
            <w:tcW w:w="146" w:type="dxa"/>
            <w:tcBorders/>
            <w:vAlign w:val="center"/>
          </w:tcPr>
          <w:p>
            <w:pPr>
              <w:pStyle w:val="TableContents"/>
              <w:bidi w:val="0"/>
              <w:spacing w:before="0" w:after="283"/>
              <w:jc w:val="left"/>
            </w:pPr>
            <w:r>
              <w:t> </w:t>
            </w:r>
          </w:p>
        </w:tc>
        <w:tc>
          <w:tcPr>
            <w:tcW w:w="241" w:type="dxa"/>
            <w:tcBorders/>
            <w:tcMar>
              <w:top w:w="0" w:type="dxa"/>
              <w:left w:w="0" w:type="dxa"/>
              <w:bottom w:w="0" w:type="dxa"/>
              <w:right w:w="0" w:type="dxa"/>
            </w:tcMar>
            <w:vAlign w:val="center"/>
          </w:tcPr>
          <w:p>
            <w:pPr>
              <w:pStyle w:val="TableContents"/>
              <w:bidi w:val="0"/>
              <w:spacing w:before="0" w:after="283"/>
              <w:jc w:val="left"/>
            </w:pPr>
            <w:r>
              <w:t> </w:t>
            </w:r>
          </w:p>
        </w:tc>
        <w:tc>
          <w:tcPr>
            <w:tcW w:w="945" w:type="dxa"/>
            <w:tcBorders/>
            <w:tcMar>
              <w:top w:w="0" w:type="dxa"/>
              <w:left w:w="0" w:type="dxa"/>
              <w:bottom w:w="0" w:type="dxa"/>
              <w:right w:w="0" w:type="dxa"/>
            </w:tcMar>
            <w:vAlign w:val="center"/>
          </w:tcPr>
          <w:p>
            <w:pPr>
              <w:pStyle w:val="TableContents"/>
              <w:bidi w:val="0"/>
              <w:spacing w:before="0" w:after="283"/>
              <w:jc w:val="right"/>
            </w:pPr>
            <w:r>
              <w:t>11,649</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283"/>
              <w:jc w:val="left"/>
            </w:pPr>
            <w:r>
              <w:t> </w:t>
            </w:r>
          </w:p>
        </w:tc>
        <w:tc>
          <w:tcPr>
            <w:tcW w:w="847" w:type="dxa"/>
            <w:tcBorders/>
            <w:vAlign w:val="center"/>
          </w:tcPr>
          <w:p>
            <w:pPr>
              <w:pStyle w:val="TableContents"/>
              <w:bidi w:val="0"/>
              <w:spacing w:before="0" w:after="283"/>
              <w:jc w:val="right"/>
            </w:pPr>
            <w:r>
              <w:t>2.75</w:t>
            </w:r>
          </w:p>
        </w:tc>
        <w:tc>
          <w:tcPr>
            <w:tcW w:w="346" w:type="dxa"/>
            <w:tcBorders/>
            <w:vAlign w:val="center"/>
          </w:tcPr>
          <w:p>
            <w:pPr>
              <w:pStyle w:val="TableContents"/>
              <w:bidi w:val="0"/>
              <w:spacing w:before="0" w:after="283"/>
              <w:jc w:val="left"/>
            </w:pPr>
            <w:r>
              <w:t>%</w:t>
            </w:r>
          </w:p>
        </w:tc>
      </w:tr>
      <w:tr>
        <w:tc>
          <w:tcPr>
            <w:tcW w:w="1906" w:type="dxa"/>
            <w:tcBorders/>
            <w:shd w:fill="CCEEFF" w:val="clear"/>
            <w:tcMar>
              <w:top w:w="0" w:type="dxa"/>
              <w:left w:w="0" w:type="dxa"/>
              <w:bottom w:w="0" w:type="dxa"/>
              <w:right w:w="0" w:type="dxa"/>
            </w:tcMar>
            <w:vAlign w:val="center"/>
          </w:tcPr>
          <w:p>
            <w:pPr>
              <w:pStyle w:val="TableContents"/>
              <w:bidi w:val="0"/>
              <w:spacing w:before="0" w:after="283"/>
              <w:jc w:val="left"/>
            </w:pPr>
            <w:r>
              <w:t>Other securities</w:t>
            </w:r>
          </w:p>
        </w:tc>
        <w:tc>
          <w:tcPr>
            <w:tcW w:w="387"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799"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0.00</w:t>
            </w:r>
          </w:p>
        </w:tc>
        <w:tc>
          <w:tcPr>
            <w:tcW w:w="301" w:type="dxa"/>
            <w:tcBorders/>
            <w:shd w:fill="CCEEFF" w:val="clear"/>
            <w:vAlign w:val="center"/>
          </w:tcPr>
          <w:p>
            <w:pPr>
              <w:pStyle w:val="TableContents"/>
              <w:bidi w:val="0"/>
              <w:spacing w:before="0" w:after="283"/>
              <w:jc w:val="left"/>
            </w:pPr>
            <w:r>
              <w:t>%</w:t>
            </w:r>
          </w:p>
        </w:tc>
        <w:tc>
          <w:tcPr>
            <w:tcW w:w="146" w:type="dxa"/>
            <w:tcBorders/>
            <w:shd w:fill="CCEEFF" w:val="clear"/>
            <w:vAlign w:val="center"/>
          </w:tcPr>
          <w:p>
            <w:pPr>
              <w:pStyle w:val="TableContents"/>
              <w:bidi w:val="0"/>
              <w:spacing w:before="0" w:after="283"/>
              <w:jc w:val="left"/>
            </w:pPr>
            <w:r>
              <w:t> </w:t>
            </w:r>
          </w:p>
        </w:tc>
        <w:tc>
          <w:tcPr>
            <w:tcW w:w="243"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943"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7.53</w:t>
            </w:r>
          </w:p>
        </w:tc>
        <w:tc>
          <w:tcPr>
            <w:tcW w:w="301" w:type="dxa"/>
            <w:tcBorders/>
            <w:shd w:fill="CCEEFF" w:val="clear"/>
            <w:vAlign w:val="center"/>
          </w:tcPr>
          <w:p>
            <w:pPr>
              <w:pStyle w:val="TableContents"/>
              <w:bidi w:val="0"/>
              <w:spacing w:before="0" w:after="283"/>
              <w:jc w:val="left"/>
            </w:pPr>
            <w:r>
              <w:t>%</w:t>
            </w:r>
          </w:p>
        </w:tc>
        <w:tc>
          <w:tcPr>
            <w:tcW w:w="146" w:type="dxa"/>
            <w:tcBorders/>
            <w:shd w:fill="CCEEFF" w:val="clear"/>
            <w:vAlign w:val="center"/>
          </w:tcPr>
          <w:p>
            <w:pPr>
              <w:pStyle w:val="TableContents"/>
              <w:bidi w:val="0"/>
              <w:spacing w:before="0" w:after="283"/>
              <w:jc w:val="left"/>
            </w:pPr>
            <w:r>
              <w:t> </w:t>
            </w:r>
          </w:p>
        </w:tc>
        <w:tc>
          <w:tcPr>
            <w:tcW w:w="241"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945"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0.00</w:t>
            </w:r>
          </w:p>
        </w:tc>
        <w:tc>
          <w:tcPr>
            <w:tcW w:w="301" w:type="dxa"/>
            <w:tcBorders/>
            <w:shd w:fill="CCEEFF" w:val="clear"/>
            <w:vAlign w:val="center"/>
          </w:tcPr>
          <w:p>
            <w:pPr>
              <w:pStyle w:val="TableContents"/>
              <w:bidi w:val="0"/>
              <w:spacing w:before="0" w:after="283"/>
              <w:jc w:val="left"/>
            </w:pPr>
            <w:r>
              <w:t>%</w:t>
            </w:r>
          </w:p>
        </w:tc>
        <w:tc>
          <w:tcPr>
            <w:tcW w:w="146" w:type="dxa"/>
            <w:tcBorders/>
            <w:shd w:fill="CCEEFF" w:val="clear"/>
            <w:vAlign w:val="center"/>
          </w:tcPr>
          <w:p>
            <w:pPr>
              <w:pStyle w:val="TableContents"/>
              <w:bidi w:val="0"/>
              <w:spacing w:before="0" w:after="283"/>
              <w:jc w:val="left"/>
            </w:pPr>
            <w:r>
              <w:t> </w:t>
            </w:r>
          </w:p>
        </w:tc>
        <w:tc>
          <w:tcPr>
            <w:tcW w:w="241"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pPr>
            <w:r>
              <w:t> </w:t>
            </w:r>
          </w:p>
        </w:tc>
        <w:tc>
          <w:tcPr>
            <w:tcW w:w="945"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right"/>
            </w:pPr>
            <w: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847" w:type="dxa"/>
            <w:tcBorders/>
            <w:shd w:fill="CCEEFF" w:val="clear"/>
            <w:vAlign w:val="center"/>
          </w:tcPr>
          <w:p>
            <w:pPr>
              <w:pStyle w:val="TableContents"/>
              <w:bidi w:val="0"/>
              <w:spacing w:before="0" w:after="283"/>
              <w:jc w:val="right"/>
            </w:pPr>
            <w:r>
              <w:t>0.00</w:t>
            </w:r>
          </w:p>
        </w:tc>
        <w:tc>
          <w:tcPr>
            <w:tcW w:w="346" w:type="dxa"/>
            <w:tcBorders/>
            <w:shd w:fill="CCEEFF" w:val="clear"/>
            <w:vAlign w:val="center"/>
          </w:tcPr>
          <w:p>
            <w:pPr>
              <w:pStyle w:val="TableContents"/>
              <w:bidi w:val="0"/>
              <w:spacing w:before="0" w:after="283"/>
              <w:jc w:val="left"/>
            </w:pPr>
            <w:r>
              <w:t>%</w:t>
            </w:r>
          </w:p>
        </w:tc>
      </w:tr>
      <w:tr>
        <w:tc>
          <w:tcPr>
            <w:tcW w:w="1906" w:type="dxa"/>
            <w:tcBorders/>
            <w:tcMar>
              <w:top w:w="0" w:type="dxa"/>
              <w:left w:w="0" w:type="dxa"/>
              <w:bottom w:w="0" w:type="dxa"/>
              <w:right w:w="0" w:type="dxa"/>
            </w:tcMar>
            <w:vAlign w:val="center"/>
          </w:tcPr>
          <w:p>
            <w:pPr>
              <w:pStyle w:val="TableContents"/>
              <w:bidi w:val="0"/>
              <w:spacing w:before="0" w:after="283"/>
              <w:jc w:val="left"/>
            </w:pPr>
            <w:r>
              <w:t>Total available-for-sale</w:t>
            </w:r>
          </w:p>
        </w:tc>
        <w:tc>
          <w:tcPr>
            <w:tcW w:w="387"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799" w:type="dxa"/>
            <w:tcBorders>
              <w:bottom w:val="double" w:sz="8" w:space="0" w:color="000000"/>
            </w:tcBorders>
            <w:tcMar>
              <w:top w:w="0" w:type="dxa"/>
              <w:left w:w="0" w:type="dxa"/>
              <w:right w:w="0" w:type="dxa"/>
            </w:tcMar>
            <w:vAlign w:val="center"/>
          </w:tcPr>
          <w:p>
            <w:pPr>
              <w:pStyle w:val="TableContents"/>
              <w:bidi w:val="0"/>
              <w:spacing w:before="0" w:after="283"/>
              <w:jc w:val="right"/>
            </w:pPr>
            <w:r>
              <w:t>586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tcMar>
              <w:top w:w="0" w:type="dxa"/>
              <w:left w:w="0" w:type="dxa"/>
              <w:bottom w:w="0" w:type="dxa"/>
              <w:right w:w="0" w:type="dxa"/>
            </w:tcMar>
            <w:vAlign w:val="center"/>
          </w:tcPr>
          <w:p>
            <w:pPr>
              <w:pStyle w:val="TableContents"/>
              <w:bidi w:val="0"/>
              <w:spacing w:before="0" w:after="283"/>
              <w:jc w:val="left"/>
            </w:pPr>
            <w:r>
              <w:t> </w:t>
            </w:r>
          </w:p>
        </w:tc>
        <w:tc>
          <w:tcPr>
            <w:tcW w:w="847" w:type="dxa"/>
            <w:tcBorders/>
            <w:tcMar>
              <w:top w:w="0" w:type="dxa"/>
              <w:left w:w="0" w:type="dxa"/>
              <w:bottom w:w="0" w:type="dxa"/>
              <w:right w:w="0" w:type="dxa"/>
            </w:tcMar>
            <w:vAlign w:val="center"/>
          </w:tcPr>
          <w:p>
            <w:pPr>
              <w:pStyle w:val="TableContents"/>
              <w:bidi w:val="0"/>
              <w:spacing w:before="0" w:after="283"/>
              <w:jc w:val="right"/>
            </w:pPr>
            <w:r>
              <w:t>3.31</w:t>
            </w:r>
          </w:p>
        </w:tc>
        <w:tc>
          <w:tcPr>
            <w:tcW w:w="301" w:type="dxa"/>
            <w:tcBorders/>
            <w:tcMar>
              <w:top w:w="0" w:type="dxa"/>
              <w:left w:w="0" w:type="dxa"/>
              <w:bottom w:w="0" w:type="dxa"/>
              <w:right w:w="0" w:type="dxa"/>
            </w:tcMar>
            <w:vAlign w:val="center"/>
          </w:tcPr>
          <w:p>
            <w:pPr>
              <w:pStyle w:val="TableContents"/>
              <w:bidi w:val="0"/>
              <w:spacing w:before="0" w:after="283"/>
              <w:jc w:val="left"/>
            </w:pPr>
            <w:r>
              <w:t>%</w:t>
            </w:r>
          </w:p>
        </w:tc>
        <w:tc>
          <w:tcPr>
            <w:tcW w:w="146" w:type="dxa"/>
            <w:tcBorders/>
            <w:vAlign w:val="center"/>
          </w:tcPr>
          <w:p>
            <w:pPr>
              <w:pStyle w:val="TableContents"/>
              <w:bidi w:val="0"/>
              <w:spacing w:before="0" w:after="283"/>
              <w:jc w:val="left"/>
            </w:pPr>
            <w:r>
              <w:t> </w:t>
            </w:r>
          </w:p>
        </w:tc>
        <w:tc>
          <w:tcPr>
            <w:tcW w:w="243"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943" w:type="dxa"/>
            <w:tcBorders>
              <w:bottom w:val="double" w:sz="8" w:space="0" w:color="000000"/>
            </w:tcBorders>
            <w:tcMar>
              <w:top w:w="0" w:type="dxa"/>
              <w:left w:w="0" w:type="dxa"/>
              <w:right w:w="0" w:type="dxa"/>
            </w:tcMar>
            <w:vAlign w:val="center"/>
          </w:tcPr>
          <w:p>
            <w:pPr>
              <w:pStyle w:val="TableContents"/>
              <w:bidi w:val="0"/>
              <w:spacing w:before="0" w:after="283"/>
              <w:jc w:val="right"/>
            </w:pPr>
            <w:r>
              <w:t>12,898</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tcMar>
              <w:top w:w="0" w:type="dxa"/>
              <w:left w:w="0" w:type="dxa"/>
              <w:bottom w:w="0" w:type="dxa"/>
              <w:right w:w="0" w:type="dxa"/>
            </w:tcMar>
            <w:vAlign w:val="center"/>
          </w:tcPr>
          <w:p>
            <w:pPr>
              <w:pStyle w:val="TableContents"/>
              <w:bidi w:val="0"/>
              <w:spacing w:before="0" w:after="283"/>
              <w:jc w:val="left"/>
            </w:pPr>
            <w:r>
              <w:t> </w:t>
            </w:r>
          </w:p>
        </w:tc>
        <w:tc>
          <w:tcPr>
            <w:tcW w:w="847" w:type="dxa"/>
            <w:tcBorders/>
            <w:tcMar>
              <w:top w:w="0" w:type="dxa"/>
              <w:left w:w="0" w:type="dxa"/>
              <w:bottom w:w="0" w:type="dxa"/>
              <w:right w:w="0" w:type="dxa"/>
            </w:tcMar>
            <w:vAlign w:val="center"/>
          </w:tcPr>
          <w:p>
            <w:pPr>
              <w:pStyle w:val="TableContents"/>
              <w:bidi w:val="0"/>
              <w:spacing w:before="0" w:after="283"/>
              <w:jc w:val="right"/>
            </w:pPr>
            <w:r>
              <w:t>4.69</w:t>
            </w:r>
          </w:p>
        </w:tc>
        <w:tc>
          <w:tcPr>
            <w:tcW w:w="301" w:type="dxa"/>
            <w:tcBorders/>
            <w:tcMar>
              <w:top w:w="0" w:type="dxa"/>
              <w:left w:w="0" w:type="dxa"/>
              <w:bottom w:w="0" w:type="dxa"/>
              <w:right w:w="0" w:type="dxa"/>
            </w:tcMar>
            <w:vAlign w:val="center"/>
          </w:tcPr>
          <w:p>
            <w:pPr>
              <w:pStyle w:val="TableContents"/>
              <w:bidi w:val="0"/>
              <w:spacing w:before="0" w:after="283"/>
              <w:jc w:val="left"/>
            </w:pPr>
            <w:r>
              <w:t>%</w:t>
            </w:r>
          </w:p>
        </w:tc>
        <w:tc>
          <w:tcPr>
            <w:tcW w:w="146" w:type="dxa"/>
            <w:tcBorders/>
            <w:vAlign w:val="center"/>
          </w:tcPr>
          <w:p>
            <w:pPr>
              <w:pStyle w:val="TableContents"/>
              <w:bidi w:val="0"/>
              <w:spacing w:before="0" w:after="283"/>
              <w:jc w:val="left"/>
            </w:pPr>
            <w:r>
              <w:t> </w:t>
            </w:r>
          </w:p>
        </w:tc>
        <w:tc>
          <w:tcPr>
            <w:tcW w:w="241"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945" w:type="dxa"/>
            <w:tcBorders>
              <w:bottom w:val="double" w:sz="8" w:space="0" w:color="000000"/>
            </w:tcBorders>
            <w:tcMar>
              <w:top w:w="0" w:type="dxa"/>
              <w:left w:w="0" w:type="dxa"/>
              <w:right w:w="0" w:type="dxa"/>
            </w:tcMar>
            <w:vAlign w:val="center"/>
          </w:tcPr>
          <w:p>
            <w:pPr>
              <w:pStyle w:val="TableContents"/>
              <w:bidi w:val="0"/>
              <w:spacing w:before="0" w:after="283"/>
              <w:jc w:val="right"/>
            </w:pPr>
            <w:r>
              <w:t>126,070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tcMar>
              <w:top w:w="0" w:type="dxa"/>
              <w:left w:w="0" w:type="dxa"/>
              <w:bottom w:w="0" w:type="dxa"/>
              <w:right w:w="0" w:type="dxa"/>
            </w:tcMar>
            <w:vAlign w:val="center"/>
          </w:tcPr>
          <w:p>
            <w:pPr>
              <w:pStyle w:val="TableContents"/>
              <w:bidi w:val="0"/>
              <w:spacing w:before="0" w:after="283"/>
              <w:jc w:val="left"/>
            </w:pPr>
            <w:r>
              <w:t> </w:t>
            </w:r>
          </w:p>
        </w:tc>
        <w:tc>
          <w:tcPr>
            <w:tcW w:w="847" w:type="dxa"/>
            <w:tcBorders/>
            <w:tcMar>
              <w:top w:w="0" w:type="dxa"/>
              <w:left w:w="0" w:type="dxa"/>
              <w:bottom w:w="0" w:type="dxa"/>
              <w:right w:w="0" w:type="dxa"/>
            </w:tcMar>
            <w:vAlign w:val="center"/>
          </w:tcPr>
          <w:p>
            <w:pPr>
              <w:pStyle w:val="TableContents"/>
              <w:bidi w:val="0"/>
              <w:spacing w:before="0" w:after="283"/>
              <w:jc w:val="right"/>
            </w:pPr>
            <w:r>
              <w:t>3.47</w:t>
            </w:r>
          </w:p>
        </w:tc>
        <w:tc>
          <w:tcPr>
            <w:tcW w:w="301" w:type="dxa"/>
            <w:tcBorders/>
            <w:tcMar>
              <w:top w:w="0" w:type="dxa"/>
              <w:left w:w="0" w:type="dxa"/>
              <w:bottom w:w="0" w:type="dxa"/>
              <w:right w:w="0" w:type="dxa"/>
            </w:tcMar>
            <w:vAlign w:val="center"/>
          </w:tcPr>
          <w:p>
            <w:pPr>
              <w:pStyle w:val="TableContents"/>
              <w:bidi w:val="0"/>
              <w:spacing w:before="0" w:after="283"/>
              <w:jc w:val="left"/>
            </w:pPr>
            <w:r>
              <w:t>%</w:t>
            </w:r>
          </w:p>
        </w:tc>
        <w:tc>
          <w:tcPr>
            <w:tcW w:w="146" w:type="dxa"/>
            <w:tcBorders/>
            <w:vAlign w:val="center"/>
          </w:tcPr>
          <w:p>
            <w:pPr>
              <w:pStyle w:val="TableContents"/>
              <w:bidi w:val="0"/>
              <w:spacing w:before="0" w:after="283"/>
              <w:jc w:val="left"/>
            </w:pPr>
            <w:r>
              <w:t> </w:t>
            </w:r>
          </w:p>
        </w:tc>
        <w:tc>
          <w:tcPr>
            <w:tcW w:w="241" w:type="dxa"/>
            <w:tcBorders>
              <w:bottom w:val="double" w:sz="8" w:space="0" w:color="000000"/>
            </w:tcBorders>
            <w:tcMar>
              <w:top w:w="0" w:type="dxa"/>
              <w:left w:w="0" w:type="dxa"/>
              <w:right w:w="0" w:type="dxa"/>
            </w:tcMar>
            <w:vAlign w:val="center"/>
          </w:tcPr>
          <w:p>
            <w:pPr>
              <w:pStyle w:val="TableContents"/>
              <w:bidi w:val="0"/>
              <w:spacing w:before="0" w:after="283"/>
              <w:jc w:val="left"/>
            </w:pPr>
            <w:r>
              <w:t>$</w:t>
            </w:r>
          </w:p>
        </w:tc>
        <w:tc>
          <w:tcPr>
            <w:tcW w:w="945" w:type="dxa"/>
            <w:tcBorders>
              <w:bottom w:val="double" w:sz="8" w:space="0" w:color="000000"/>
            </w:tcBorders>
            <w:tcMar>
              <w:top w:w="0" w:type="dxa"/>
              <w:left w:w="0" w:type="dxa"/>
              <w:right w:w="0" w:type="dxa"/>
            </w:tcMar>
            <w:vAlign w:val="center"/>
          </w:tcPr>
          <w:p>
            <w:pPr>
              <w:pStyle w:val="TableContents"/>
              <w:bidi w:val="0"/>
              <w:spacing w:before="0" w:after="283"/>
              <w:jc w:val="right"/>
            </w:pPr>
            <w:r>
              <w:t>498,022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234" w:type="dxa"/>
            <w:tcBorders/>
            <w:tcMar>
              <w:top w:w="0" w:type="dxa"/>
              <w:left w:w="0" w:type="dxa"/>
              <w:bottom w:w="0" w:type="dxa"/>
              <w:right w:w="0" w:type="dxa"/>
            </w:tcMar>
            <w:vAlign w:val="center"/>
          </w:tcPr>
          <w:p>
            <w:pPr>
              <w:pStyle w:val="TableContents"/>
              <w:bidi w:val="0"/>
              <w:spacing w:before="0" w:after="283"/>
              <w:jc w:val="left"/>
            </w:pPr>
            <w:r>
              <w:t> </w:t>
            </w:r>
          </w:p>
        </w:tc>
        <w:tc>
          <w:tcPr>
            <w:tcW w:w="847" w:type="dxa"/>
            <w:tcBorders/>
            <w:tcMar>
              <w:top w:w="0" w:type="dxa"/>
              <w:left w:w="0" w:type="dxa"/>
              <w:bottom w:w="0" w:type="dxa"/>
              <w:right w:w="0" w:type="dxa"/>
            </w:tcMar>
            <w:vAlign w:val="center"/>
          </w:tcPr>
          <w:p>
            <w:pPr>
              <w:pStyle w:val="TableContents"/>
              <w:bidi w:val="0"/>
              <w:spacing w:before="0" w:after="283"/>
              <w:jc w:val="right"/>
            </w:pPr>
            <w:r>
              <w:t>2.36</w:t>
            </w:r>
          </w:p>
        </w:tc>
        <w:tc>
          <w:tcPr>
            <w:tcW w:w="346" w:type="dxa"/>
            <w:tcBorders/>
            <w:tcMar>
              <w:top w:w="0" w:type="dxa"/>
              <w:left w:w="0" w:type="dxa"/>
              <w:bottom w:w="0" w:type="dxa"/>
              <w:right w:w="0" w:type="dxa"/>
            </w:tcMar>
            <w:vAlign w:val="center"/>
          </w:tcPr>
          <w:p>
            <w:pPr>
              <w:pStyle w:val="TableContents"/>
              <w:bidi w:val="0"/>
              <w:spacing w:before="0" w:after="283"/>
              <w:jc w:val="left"/>
            </w:pPr>
            <w:r>
              <w:t>%</w:t>
            </w:r>
          </w:p>
        </w:tc>
      </w:tr>
    </w:tbl>
    <w:p>
      <w:pPr>
        <w:pStyle w:val="TextBody"/>
        <w:bidi w:val="0"/>
        <w:spacing w:before="0" w:after="0"/>
        <w:jc w:val="left"/>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45</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b/>
          <w:i/>
          <w:color w:val="000000"/>
          <w:sz w:val="20"/>
        </w:rPr>
        <w:t>Deposits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r>
        <w:rPr>
          <w:rFonts w:ascii="Times New Roman" w:hAnsi="Times New Roman"/>
          <w:sz w:val="20"/>
        </w:rPr>
        <w:t xml:space="preserve"> </w:t>
      </w:r>
    </w:p>
    <w:p>
      <w:pPr>
        <w:pStyle w:val="TextBody"/>
        <w:bidi w:val="0"/>
        <w:spacing w:before="0" w:after="0"/>
        <w:jc w:val="left"/>
      </w:pPr>
      <w:r>
        <w:t> </w:t>
      </w:r>
    </w:p>
    <w:p>
      <w:pPr>
        <w:pStyle w:val="TextBody"/>
        <w:bidi w:val="0"/>
        <w:spacing w:before="0" w:after="0"/>
        <w:jc w:val="both"/>
        <w:rPr>
          <w:rFonts w:ascii="Times New Roman" w:hAnsi="Times New Roman"/>
          <w:sz w:val="20"/>
        </w:rPr>
      </w:pPr>
      <w:r>
        <w:rPr>
          <w:rFonts w:ascii="Times New Roman" w:hAnsi="Times New Roman"/>
          <w:sz w:val="20"/>
        </w:rPr>
        <w:t xml:space="preserve">Total deposits at September 30, 2026 were $4.66 billion, representing an increase of $786.6 million, or 20.3%, compared to $3.87 billion at December 31, 2025. The increase since December 31, 2025 was largely due to $595.8 million of deposits acquired from BOH with additional organic growth and a seasonal increase in public fund deposits in both noninterest-bearing and interest-bearing deposits occurring broadly across retail and commercial deposits. As of September 30, 2026, 25.3% of total deposits were comprised of noninterest-bearing demand accounts, 62.6% of interest-bearing non-maturity accounts and 12.1% of time deposits. </w:t>
      </w:r>
    </w:p>
    <w:p>
      <w:pPr>
        <w:pStyle w:val="TextBody"/>
        <w:bidi w:val="0"/>
        <w:spacing w:before="0" w:after="0"/>
        <w:jc w:val="both"/>
      </w:pPr>
      <w: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The following table shows the deposit mix as of the dates presented:</w:t>
      </w:r>
      <w:r>
        <w:rPr>
          <w:rFonts w:ascii="Times New Roman" w:hAnsi="Times New Roman"/>
          <w:sz w:val="20"/>
        </w:rPr>
        <w:t xml:space="preserve"> </w:t>
      </w:r>
    </w:p>
    <w:p>
      <w:pPr>
        <w:pStyle w:val="TextBody"/>
        <w:bidi w:val="0"/>
        <w:spacing w:before="0" w:after="0"/>
        <w:jc w:val="both"/>
      </w:pPr>
      <w:r>
        <w:t> </w:t>
      </w:r>
    </w:p>
    <w:tbl>
      <w:tblPr>
        <w:tblW w:w="9474" w:type="dxa"/>
        <w:jc w:val="left"/>
        <w:tblInd w:w="0" w:type="dxa"/>
        <w:tblLayout w:type="fixed"/>
        <w:tblCellMar>
          <w:top w:w="0" w:type="dxa"/>
          <w:left w:w="0" w:type="dxa"/>
          <w:bottom w:w="0" w:type="dxa"/>
          <w:right w:w="0" w:type="dxa"/>
        </w:tblCellMar>
      </w:tblPr>
      <w:tblGrid>
        <w:gridCol w:w="3560"/>
        <w:gridCol w:w="175"/>
        <w:gridCol w:w="1042"/>
        <w:gridCol w:w="92"/>
        <w:gridCol w:w="92"/>
        <w:gridCol w:w="166"/>
        <w:gridCol w:w="1098"/>
        <w:gridCol w:w="245"/>
        <w:gridCol w:w="90"/>
        <w:gridCol w:w="170"/>
        <w:gridCol w:w="1010"/>
        <w:gridCol w:w="90"/>
        <w:gridCol w:w="90"/>
        <w:gridCol w:w="167"/>
        <w:gridCol w:w="1097"/>
        <w:gridCol w:w="290"/>
      </w:tblGrid>
      <w:tr>
        <w:tc>
          <w:tcPr>
            <w:tcW w:w="3560" w:type="dxa"/>
            <w:tcBorders/>
            <w:vAlign w:val="center"/>
          </w:tcPr>
          <w:p>
            <w:pPr>
              <w:pStyle w:val="TableContents"/>
              <w:bidi w:val="0"/>
              <w:spacing w:before="0" w:after="283"/>
              <w:jc w:val="left"/>
            </w:pPr>
            <w:r>
              <w:t> </w:t>
            </w:r>
          </w:p>
        </w:tc>
        <w:tc>
          <w:tcPr>
            <w:tcW w:w="175" w:type="dxa"/>
            <w:tcBorders/>
            <w:vAlign w:val="center"/>
          </w:tcPr>
          <w:p>
            <w:pPr>
              <w:pStyle w:val="TableContents"/>
              <w:bidi w:val="0"/>
              <w:spacing w:before="0" w:after="283"/>
              <w:jc w:val="left"/>
            </w:pPr>
            <w:r>
              <w:t> </w:t>
            </w:r>
          </w:p>
        </w:tc>
        <w:tc>
          <w:tcPr>
            <w:tcW w:w="1042" w:type="dxa"/>
            <w:tcBorders/>
            <w:vAlign w:val="center"/>
          </w:tcPr>
          <w:p>
            <w:pPr>
              <w:pStyle w:val="TableContents"/>
              <w:bidi w:val="0"/>
              <w:spacing w:before="0" w:after="283"/>
              <w:jc w:val="left"/>
            </w:pPr>
            <w:r>
              <w:t> </w:t>
            </w:r>
          </w:p>
        </w:tc>
        <w:tc>
          <w:tcPr>
            <w:tcW w:w="92" w:type="dxa"/>
            <w:tcBorders/>
            <w:vAlign w:val="center"/>
          </w:tcPr>
          <w:p>
            <w:pPr>
              <w:pStyle w:val="TableContents"/>
              <w:bidi w:val="0"/>
              <w:spacing w:before="0" w:after="283"/>
              <w:jc w:val="left"/>
            </w:pPr>
            <w:r>
              <w:t> </w:t>
            </w:r>
          </w:p>
        </w:tc>
        <w:tc>
          <w:tcPr>
            <w:tcW w:w="92" w:type="dxa"/>
            <w:tcBorders/>
            <w:vAlign w:val="center"/>
          </w:tcPr>
          <w:p>
            <w:pPr>
              <w:pStyle w:val="TableContents"/>
              <w:bidi w:val="0"/>
              <w:spacing w:before="0" w:after="283"/>
              <w:jc w:val="left"/>
            </w:pPr>
            <w:r>
              <w:t> </w:t>
            </w:r>
          </w:p>
        </w:tc>
        <w:tc>
          <w:tcPr>
            <w:tcW w:w="166" w:type="dxa"/>
            <w:tcBorders/>
            <w:vAlign w:val="center"/>
          </w:tcPr>
          <w:p>
            <w:pPr>
              <w:pStyle w:val="TableContents"/>
              <w:bidi w:val="0"/>
              <w:spacing w:before="0" w:after="283"/>
              <w:jc w:val="left"/>
            </w:pPr>
            <w:r>
              <w:t> </w:t>
            </w:r>
          </w:p>
        </w:tc>
        <w:tc>
          <w:tcPr>
            <w:tcW w:w="1098"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67" w:type="dxa"/>
            <w:tcBorders/>
            <w:vAlign w:val="center"/>
          </w:tcPr>
          <w:p>
            <w:pPr>
              <w:pStyle w:val="TableContents"/>
              <w:bidi w:val="0"/>
              <w:spacing w:before="0" w:after="283"/>
              <w:jc w:val="left"/>
            </w:pPr>
            <w:r>
              <w:t> </w:t>
            </w:r>
          </w:p>
        </w:tc>
        <w:tc>
          <w:tcPr>
            <w:tcW w:w="1097" w:type="dxa"/>
            <w:tcBorders/>
            <w:vAlign w:val="center"/>
          </w:tcPr>
          <w:p>
            <w:pPr>
              <w:pStyle w:val="TableContents"/>
              <w:bidi w:val="0"/>
              <w:spacing w:before="0" w:after="283"/>
              <w:jc w:val="left"/>
            </w:pPr>
            <w:r>
              <w:t> </w:t>
            </w:r>
          </w:p>
        </w:tc>
        <w:tc>
          <w:tcPr>
            <w:tcW w:w="290" w:type="dxa"/>
            <w:tcBorders/>
            <w:vAlign w:val="center"/>
          </w:tcPr>
          <w:p>
            <w:pPr>
              <w:pStyle w:val="TableContents"/>
              <w:bidi w:val="0"/>
              <w:spacing w:before="0" w:after="283"/>
              <w:jc w:val="left"/>
            </w:pPr>
            <w:r>
              <w:t> </w:t>
            </w:r>
          </w:p>
        </w:tc>
      </w:tr>
      <w:tr>
        <w:tc>
          <w:tcPr>
            <w:tcW w:w="3560" w:type="dxa"/>
            <w:tcBorders/>
            <w:vAlign w:val="center"/>
          </w:tcPr>
          <w:p>
            <w:pPr>
              <w:pStyle w:val="TableContents"/>
              <w:bidi w:val="0"/>
              <w:spacing w:before="0" w:after="283"/>
              <w:jc w:val="center"/>
            </w:pPr>
            <w:r>
              <w:t> </w:t>
            </w:r>
          </w:p>
        </w:tc>
        <w:tc>
          <w:tcPr>
            <w:tcW w:w="2665"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September 30, 2026</w:t>
            </w:r>
            <w:r>
              <w:rPr>
                <w:b/>
              </w:rPr>
              <w:t xml:space="preserve"> </w:t>
            </w:r>
          </w:p>
        </w:tc>
        <w:tc>
          <w:tcPr>
            <w:tcW w:w="245"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2624"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December 31 2025</w:t>
            </w:r>
            <w:r>
              <w:rPr>
                <w:b/>
              </w:rPr>
              <w:t xml:space="preserve"> </w:t>
            </w:r>
          </w:p>
        </w:tc>
        <w:tc>
          <w:tcPr>
            <w:tcW w:w="290" w:type="dxa"/>
            <w:tcBorders/>
            <w:vAlign w:val="center"/>
          </w:tcPr>
          <w:p>
            <w:pPr>
              <w:pStyle w:val="TableContents"/>
              <w:bidi w:val="0"/>
              <w:spacing w:before="0" w:after="283"/>
              <w:jc w:val="center"/>
            </w:pPr>
            <w:r>
              <w:t> </w:t>
            </w:r>
          </w:p>
        </w:tc>
      </w:tr>
      <w:tr>
        <w:tc>
          <w:tcPr>
            <w:tcW w:w="3560" w:type="dxa"/>
            <w:tcBorders/>
            <w:vAlign w:val="center"/>
          </w:tcPr>
          <w:p>
            <w:pPr>
              <w:pStyle w:val="TableContents"/>
              <w:bidi w:val="0"/>
              <w:spacing w:before="0" w:after="283"/>
              <w:jc w:val="center"/>
            </w:pPr>
            <w:r>
              <w:t> </w:t>
            </w:r>
          </w:p>
        </w:tc>
        <w:tc>
          <w:tcPr>
            <w:tcW w:w="1217"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Amount</w:t>
            </w:r>
          </w:p>
        </w:tc>
        <w:tc>
          <w:tcPr>
            <w:tcW w:w="92" w:type="dxa"/>
            <w:tcBorders/>
            <w:vAlign w:val="center"/>
          </w:tcPr>
          <w:p>
            <w:pPr>
              <w:pStyle w:val="TableContents"/>
              <w:bidi w:val="0"/>
              <w:spacing w:before="0" w:after="283"/>
              <w:jc w:val="center"/>
            </w:pPr>
            <w:r>
              <w:t> </w:t>
            </w:r>
          </w:p>
        </w:tc>
        <w:tc>
          <w:tcPr>
            <w:tcW w:w="92" w:type="dxa"/>
            <w:tcBorders/>
            <w:vAlign w:val="center"/>
          </w:tcPr>
          <w:p>
            <w:pPr>
              <w:pStyle w:val="TableContents"/>
              <w:bidi w:val="0"/>
              <w:spacing w:before="0" w:after="283"/>
              <w:jc w:val="center"/>
            </w:pPr>
            <w: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 of Total</w:t>
            </w:r>
          </w:p>
        </w:tc>
        <w:tc>
          <w:tcPr>
            <w:tcW w:w="245"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Amount</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 of Total</w:t>
            </w:r>
          </w:p>
        </w:tc>
        <w:tc>
          <w:tcPr>
            <w:tcW w:w="290" w:type="dxa"/>
            <w:tcBorders/>
            <w:vAlign w:val="center"/>
          </w:tcPr>
          <w:p>
            <w:pPr>
              <w:pStyle w:val="TableContents"/>
              <w:bidi w:val="0"/>
              <w:spacing w:before="0" w:after="283"/>
              <w:jc w:val="center"/>
            </w:pPr>
            <w:r>
              <w:t> </w:t>
            </w:r>
          </w:p>
        </w:tc>
      </w:tr>
      <w:tr>
        <w:tc>
          <w:tcPr>
            <w:tcW w:w="3560" w:type="dxa"/>
            <w:tcBorders/>
            <w:vAlign w:val="center"/>
          </w:tcPr>
          <w:p>
            <w:pPr>
              <w:pStyle w:val="TableContents"/>
              <w:bidi w:val="0"/>
              <w:spacing w:before="0" w:after="283"/>
              <w:jc w:val="center"/>
            </w:pPr>
            <w:r>
              <w:t> </w:t>
            </w:r>
          </w:p>
        </w:tc>
        <w:tc>
          <w:tcPr>
            <w:tcW w:w="5914" w:type="dxa"/>
            <w:gridSpan w:val="15"/>
            <w:tcBorders/>
            <w:vAlign w:val="center"/>
          </w:tcPr>
          <w:p>
            <w:pPr>
              <w:pStyle w:val="TableContents"/>
              <w:bidi w:val="0"/>
              <w:spacing w:before="0" w:after="283"/>
              <w:jc w:val="center"/>
              <w:rPr>
                <w:b/>
              </w:rPr>
            </w:pPr>
            <w:r>
              <w:rPr>
                <w:b/>
              </w:rPr>
              <w:t>(Dollars in thousands)</w:t>
            </w:r>
          </w:p>
        </w:tc>
      </w:tr>
      <w:tr>
        <w:tc>
          <w:tcPr>
            <w:tcW w:w="3560" w:type="dxa"/>
            <w:tcBorders/>
            <w:shd w:fill="CCEEFF" w:val="clear"/>
            <w:vAlign w:val="center"/>
          </w:tcPr>
          <w:p>
            <w:pPr>
              <w:pStyle w:val="TableContents"/>
              <w:bidi w:val="0"/>
              <w:spacing w:before="0" w:after="283"/>
              <w:jc w:val="left"/>
            </w:pPr>
            <w:r>
              <w:t>Noninterest-bearing deposits</w:t>
            </w:r>
          </w:p>
        </w:tc>
        <w:tc>
          <w:tcPr>
            <w:tcW w:w="175" w:type="dxa"/>
            <w:tcBorders/>
            <w:shd w:fill="CCEEFF" w:val="clear"/>
            <w:vAlign w:val="center"/>
          </w:tcPr>
          <w:p>
            <w:pPr>
              <w:pStyle w:val="TableContents"/>
              <w:bidi w:val="0"/>
              <w:spacing w:before="0" w:after="283"/>
              <w:jc w:val="left"/>
            </w:pPr>
            <w:r>
              <w:t>$</w:t>
            </w:r>
          </w:p>
        </w:tc>
        <w:tc>
          <w:tcPr>
            <w:tcW w:w="1042" w:type="dxa"/>
            <w:tcBorders/>
            <w:shd w:fill="CCEEFF" w:val="clear"/>
            <w:vAlign w:val="center"/>
          </w:tcPr>
          <w:p>
            <w:pPr>
              <w:pStyle w:val="TableContents"/>
              <w:bidi w:val="0"/>
              <w:spacing w:before="0" w:after="283"/>
              <w:jc w:val="right"/>
            </w:pPr>
            <w:r>
              <w:t>1,179,107</w:t>
            </w:r>
          </w:p>
        </w:tc>
        <w:tc>
          <w:tcPr>
            <w:tcW w:w="92"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166" w:type="dxa"/>
            <w:tcBorders/>
            <w:shd w:fill="CCEEFF" w:val="clear"/>
            <w:vAlign w:val="center"/>
          </w:tcPr>
          <w:p>
            <w:pPr>
              <w:pStyle w:val="TableContents"/>
              <w:bidi w:val="0"/>
              <w:spacing w:before="0" w:after="283"/>
              <w:jc w:val="left"/>
            </w:pPr>
            <w:r>
              <w:t> </w:t>
            </w:r>
          </w:p>
        </w:tc>
        <w:tc>
          <w:tcPr>
            <w:tcW w:w="1098" w:type="dxa"/>
            <w:tcBorders/>
            <w:shd w:fill="CCEEFF" w:val="clear"/>
            <w:vAlign w:val="center"/>
          </w:tcPr>
          <w:p>
            <w:pPr>
              <w:pStyle w:val="TableContents"/>
              <w:bidi w:val="0"/>
              <w:spacing w:before="0" w:after="283"/>
              <w:jc w:val="right"/>
            </w:pPr>
            <w:r>
              <w:t>25.3</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1010" w:type="dxa"/>
            <w:tcBorders/>
            <w:shd w:fill="CCEEFF" w:val="clear"/>
            <w:vAlign w:val="center"/>
          </w:tcPr>
          <w:p>
            <w:pPr>
              <w:pStyle w:val="TableContents"/>
              <w:bidi w:val="0"/>
              <w:spacing w:before="0" w:after="283"/>
              <w:jc w:val="right"/>
            </w:pPr>
            <w:r>
              <w:t>1,023,517</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jc w:val="left"/>
            </w:pPr>
            <w:r>
              <w:t> </w:t>
            </w:r>
          </w:p>
        </w:tc>
        <w:tc>
          <w:tcPr>
            <w:tcW w:w="1097" w:type="dxa"/>
            <w:tcBorders/>
            <w:shd w:fill="CCEEFF" w:val="clear"/>
            <w:vAlign w:val="center"/>
          </w:tcPr>
          <w:p>
            <w:pPr>
              <w:pStyle w:val="TableContents"/>
              <w:bidi w:val="0"/>
              <w:spacing w:before="0" w:after="283"/>
              <w:jc w:val="right"/>
            </w:pPr>
            <w:r>
              <w:t>26.4</w:t>
            </w:r>
          </w:p>
        </w:tc>
        <w:tc>
          <w:tcPr>
            <w:tcW w:w="290" w:type="dxa"/>
            <w:tcBorders/>
            <w:shd w:fill="CCEEFF" w:val="clear"/>
            <w:vAlign w:val="center"/>
          </w:tcPr>
          <w:p>
            <w:pPr>
              <w:pStyle w:val="TableContents"/>
              <w:bidi w:val="0"/>
              <w:spacing w:before="0" w:after="283"/>
              <w:jc w:val="left"/>
            </w:pPr>
            <w:r>
              <w:t>%</w:t>
            </w:r>
          </w:p>
        </w:tc>
      </w:tr>
      <w:tr>
        <w:tc>
          <w:tcPr>
            <w:tcW w:w="3560" w:type="dxa"/>
            <w:tcBorders/>
            <w:vAlign w:val="center"/>
          </w:tcPr>
          <w:p>
            <w:pPr>
              <w:pStyle w:val="TableContents"/>
              <w:bidi w:val="0"/>
              <w:spacing w:before="0" w:after="283"/>
              <w:jc w:val="left"/>
            </w:pPr>
            <w:r>
              <w:t>NOW and other transaction accounts</w:t>
            </w:r>
          </w:p>
        </w:tc>
        <w:tc>
          <w:tcPr>
            <w:tcW w:w="175" w:type="dxa"/>
            <w:tcBorders/>
            <w:vAlign w:val="center"/>
          </w:tcPr>
          <w:p>
            <w:pPr>
              <w:pStyle w:val="TableContents"/>
              <w:bidi w:val="0"/>
              <w:spacing w:before="0" w:after="283"/>
              <w:jc w:val="left"/>
            </w:pPr>
            <w:r>
              <w:t> </w:t>
            </w:r>
          </w:p>
        </w:tc>
        <w:tc>
          <w:tcPr>
            <w:tcW w:w="1042" w:type="dxa"/>
            <w:tcBorders/>
            <w:vAlign w:val="center"/>
          </w:tcPr>
          <w:p>
            <w:pPr>
              <w:pStyle w:val="TableContents"/>
              <w:bidi w:val="0"/>
              <w:spacing w:before="0" w:after="283"/>
              <w:jc w:val="right"/>
            </w:pPr>
            <w:r>
              <w:t>1,453,376</w:t>
            </w:r>
          </w:p>
        </w:tc>
        <w:tc>
          <w:tcPr>
            <w:tcW w:w="92" w:type="dxa"/>
            <w:tcBorders/>
            <w:vAlign w:val="center"/>
          </w:tcPr>
          <w:p>
            <w:pPr>
              <w:pStyle w:val="TableContents"/>
              <w:bidi w:val="0"/>
              <w:spacing w:before="0" w:after="283"/>
              <w:jc w:val="left"/>
            </w:pPr>
            <w:r>
              <w:t> </w:t>
            </w:r>
          </w:p>
        </w:tc>
        <w:tc>
          <w:tcPr>
            <w:tcW w:w="92" w:type="dxa"/>
            <w:tcBorders/>
            <w:vAlign w:val="center"/>
          </w:tcPr>
          <w:p>
            <w:pPr>
              <w:pStyle w:val="TableContents"/>
              <w:bidi w:val="0"/>
              <w:spacing w:before="0" w:after="283"/>
              <w:jc w:val="left"/>
            </w:pPr>
            <w:r>
              <w:t> </w:t>
            </w:r>
          </w:p>
        </w:tc>
        <w:tc>
          <w:tcPr>
            <w:tcW w:w="166" w:type="dxa"/>
            <w:tcBorders/>
            <w:vAlign w:val="center"/>
          </w:tcPr>
          <w:p>
            <w:pPr>
              <w:pStyle w:val="TableContents"/>
              <w:bidi w:val="0"/>
              <w:spacing w:before="0" w:after="283"/>
              <w:jc w:val="left"/>
            </w:pPr>
            <w:r>
              <w:t> </w:t>
            </w:r>
          </w:p>
        </w:tc>
        <w:tc>
          <w:tcPr>
            <w:tcW w:w="1098" w:type="dxa"/>
            <w:tcBorders/>
            <w:vAlign w:val="center"/>
          </w:tcPr>
          <w:p>
            <w:pPr>
              <w:pStyle w:val="TableContents"/>
              <w:bidi w:val="0"/>
              <w:spacing w:before="0" w:after="283"/>
              <w:jc w:val="right"/>
            </w:pPr>
            <w:r>
              <w:t>31.2</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1,307,596</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67" w:type="dxa"/>
            <w:tcBorders/>
            <w:vAlign w:val="center"/>
          </w:tcPr>
          <w:p>
            <w:pPr>
              <w:pStyle w:val="TableContents"/>
              <w:bidi w:val="0"/>
              <w:spacing w:before="0" w:after="283"/>
              <w:jc w:val="left"/>
            </w:pPr>
            <w:r>
              <w:t> </w:t>
            </w:r>
          </w:p>
        </w:tc>
        <w:tc>
          <w:tcPr>
            <w:tcW w:w="1097" w:type="dxa"/>
            <w:tcBorders/>
            <w:vAlign w:val="center"/>
          </w:tcPr>
          <w:p>
            <w:pPr>
              <w:pStyle w:val="TableContents"/>
              <w:bidi w:val="0"/>
              <w:spacing w:before="0" w:after="283"/>
              <w:jc w:val="right"/>
            </w:pPr>
            <w:r>
              <w:t>33.8</w:t>
            </w:r>
          </w:p>
        </w:tc>
        <w:tc>
          <w:tcPr>
            <w:tcW w:w="290" w:type="dxa"/>
            <w:tcBorders/>
            <w:vAlign w:val="center"/>
          </w:tcPr>
          <w:p>
            <w:pPr>
              <w:pStyle w:val="TableContents"/>
              <w:bidi w:val="0"/>
              <w:spacing w:before="0" w:after="283"/>
              <w:jc w:val="left"/>
            </w:pPr>
            <w:r>
              <w:t>%</w:t>
            </w:r>
          </w:p>
        </w:tc>
      </w:tr>
      <w:tr>
        <w:tc>
          <w:tcPr>
            <w:tcW w:w="3560" w:type="dxa"/>
            <w:tcBorders/>
            <w:shd w:fill="CCEEFF" w:val="clear"/>
            <w:vAlign w:val="center"/>
          </w:tcPr>
          <w:p>
            <w:pPr>
              <w:pStyle w:val="TableContents"/>
              <w:bidi w:val="0"/>
              <w:spacing w:before="0" w:after="283"/>
              <w:jc w:val="left"/>
            </w:pPr>
            <w:r>
              <w:t>Money market and other savings</w:t>
            </w:r>
          </w:p>
        </w:tc>
        <w:tc>
          <w:tcPr>
            <w:tcW w:w="175" w:type="dxa"/>
            <w:tcBorders/>
            <w:shd w:fill="CCEEFF" w:val="clear"/>
            <w:vAlign w:val="center"/>
          </w:tcPr>
          <w:p>
            <w:pPr>
              <w:pStyle w:val="TableContents"/>
              <w:bidi w:val="0"/>
              <w:spacing w:before="0" w:after="283"/>
              <w:jc w:val="left"/>
            </w:pPr>
            <w:r>
              <w:t> </w:t>
            </w:r>
          </w:p>
        </w:tc>
        <w:tc>
          <w:tcPr>
            <w:tcW w:w="1042" w:type="dxa"/>
            <w:tcBorders/>
            <w:shd w:fill="CCEEFF" w:val="clear"/>
            <w:vAlign w:val="center"/>
          </w:tcPr>
          <w:p>
            <w:pPr>
              <w:pStyle w:val="TableContents"/>
              <w:bidi w:val="0"/>
              <w:spacing w:before="0" w:after="283"/>
              <w:jc w:val="right"/>
            </w:pPr>
            <w:r>
              <w:t>1,462,222</w:t>
            </w:r>
          </w:p>
        </w:tc>
        <w:tc>
          <w:tcPr>
            <w:tcW w:w="92"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166" w:type="dxa"/>
            <w:tcBorders/>
            <w:shd w:fill="CCEEFF" w:val="clear"/>
            <w:vAlign w:val="center"/>
          </w:tcPr>
          <w:p>
            <w:pPr>
              <w:pStyle w:val="TableContents"/>
              <w:bidi w:val="0"/>
              <w:spacing w:before="0" w:after="283"/>
              <w:jc w:val="left"/>
            </w:pPr>
            <w:r>
              <w:t> </w:t>
            </w:r>
          </w:p>
        </w:tc>
        <w:tc>
          <w:tcPr>
            <w:tcW w:w="1098" w:type="dxa"/>
            <w:tcBorders/>
            <w:shd w:fill="CCEEFF" w:val="clear"/>
            <w:vAlign w:val="center"/>
          </w:tcPr>
          <w:p>
            <w:pPr>
              <w:pStyle w:val="TableContents"/>
              <w:bidi w:val="0"/>
              <w:spacing w:before="0" w:after="283"/>
              <w:jc w:val="right"/>
            </w:pPr>
            <w:r>
              <w:t>31.4</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1,111,529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jc w:val="left"/>
            </w:pPr>
            <w:r>
              <w:t> </w:t>
            </w:r>
          </w:p>
        </w:tc>
        <w:tc>
          <w:tcPr>
            <w:tcW w:w="1097" w:type="dxa"/>
            <w:tcBorders/>
            <w:shd w:fill="CCEEFF" w:val="clear"/>
            <w:vAlign w:val="center"/>
          </w:tcPr>
          <w:p>
            <w:pPr>
              <w:pStyle w:val="TableContents"/>
              <w:bidi w:val="0"/>
              <w:spacing w:before="0" w:after="283"/>
              <w:jc w:val="right"/>
            </w:pPr>
            <w:r>
              <w:t>28.7</w:t>
            </w:r>
          </w:p>
        </w:tc>
        <w:tc>
          <w:tcPr>
            <w:tcW w:w="290" w:type="dxa"/>
            <w:tcBorders/>
            <w:shd w:fill="CCEEFF" w:val="clear"/>
            <w:vAlign w:val="center"/>
          </w:tcPr>
          <w:p>
            <w:pPr>
              <w:pStyle w:val="TableContents"/>
              <w:bidi w:val="0"/>
              <w:spacing w:before="0" w:after="283"/>
              <w:jc w:val="left"/>
            </w:pPr>
            <w:r>
              <w:t>%</w:t>
            </w:r>
          </w:p>
        </w:tc>
      </w:tr>
      <w:tr>
        <w:tc>
          <w:tcPr>
            <w:tcW w:w="3560" w:type="dxa"/>
            <w:tcBorders/>
            <w:vAlign w:val="center"/>
          </w:tcPr>
          <w:p>
            <w:pPr>
              <w:pStyle w:val="TableContents"/>
              <w:bidi w:val="0"/>
              <w:spacing w:before="0" w:after="283"/>
              <w:jc w:val="left"/>
            </w:pPr>
            <w:r>
              <w:t>Time deposits</w:t>
            </w:r>
          </w:p>
        </w:tc>
        <w:tc>
          <w:tcPr>
            <w:tcW w:w="175" w:type="dxa"/>
            <w:tcBorders>
              <w:bottom w:val="single" w:sz="12" w:space="0" w:color="000000"/>
            </w:tcBorders>
            <w:tcMar>
              <w:bottom w:w="28" w:type="dxa"/>
            </w:tcMar>
            <w:vAlign w:val="center"/>
          </w:tcPr>
          <w:p>
            <w:pPr>
              <w:pStyle w:val="TableContents"/>
              <w:bidi w:val="0"/>
              <w:spacing w:before="0" w:after="283"/>
              <w:jc w:val="left"/>
            </w:pPr>
            <w:r>
              <w:t> </w:t>
            </w:r>
          </w:p>
        </w:tc>
        <w:tc>
          <w:tcPr>
            <w:tcW w:w="1042" w:type="dxa"/>
            <w:tcBorders>
              <w:bottom w:val="single" w:sz="12" w:space="0" w:color="000000"/>
            </w:tcBorders>
            <w:tcMar>
              <w:bottom w:w="28" w:type="dxa"/>
            </w:tcMar>
            <w:vAlign w:val="center"/>
          </w:tcPr>
          <w:p>
            <w:pPr>
              <w:pStyle w:val="TableContents"/>
              <w:bidi w:val="0"/>
              <w:spacing w:before="0" w:after="283"/>
              <w:jc w:val="right"/>
            </w:pPr>
            <w:r>
              <w:t>565,986</w:t>
            </w:r>
          </w:p>
        </w:tc>
        <w:tc>
          <w:tcPr>
            <w:tcW w:w="92" w:type="dxa"/>
            <w:tcBorders/>
            <w:vAlign w:val="center"/>
          </w:tcPr>
          <w:p>
            <w:pPr>
              <w:pStyle w:val="TableContents"/>
              <w:bidi w:val="0"/>
              <w:spacing w:before="0" w:after="283"/>
              <w:jc w:val="left"/>
            </w:pPr>
            <w:r>
              <w:t> </w:t>
            </w:r>
          </w:p>
        </w:tc>
        <w:tc>
          <w:tcPr>
            <w:tcW w:w="92" w:type="dxa"/>
            <w:tcBorders/>
            <w:vAlign w:val="center"/>
          </w:tcPr>
          <w:p>
            <w:pPr>
              <w:pStyle w:val="TableContents"/>
              <w:bidi w:val="0"/>
              <w:spacing w:before="0" w:after="283"/>
              <w:jc w:val="left"/>
            </w:pPr>
            <w:r>
              <w:t> </w:t>
            </w:r>
          </w:p>
        </w:tc>
        <w:tc>
          <w:tcPr>
            <w:tcW w:w="166" w:type="dxa"/>
            <w:tcBorders>
              <w:bottom w:val="single" w:sz="12" w:space="0" w:color="000000"/>
            </w:tcBorders>
            <w:tcMar>
              <w:bottom w:w="28" w:type="dxa"/>
            </w:tcMar>
            <w:vAlign w:val="center"/>
          </w:tcPr>
          <w:p>
            <w:pPr>
              <w:pStyle w:val="TableContents"/>
              <w:bidi w:val="0"/>
              <w:spacing w:before="0" w:after="283"/>
              <w:jc w:val="left"/>
            </w:pPr>
            <w:r>
              <w:t> </w:t>
            </w:r>
          </w:p>
        </w:tc>
        <w:tc>
          <w:tcPr>
            <w:tcW w:w="1098" w:type="dxa"/>
            <w:tcBorders>
              <w:bottom w:val="single" w:sz="12" w:space="0" w:color="000000"/>
            </w:tcBorders>
            <w:tcMar>
              <w:bottom w:w="28" w:type="dxa"/>
            </w:tcMar>
            <w:vAlign w:val="center"/>
          </w:tcPr>
          <w:p>
            <w:pPr>
              <w:pStyle w:val="TableContents"/>
              <w:bidi w:val="0"/>
              <w:spacing w:before="0" w:after="283"/>
              <w:jc w:val="right"/>
            </w:pPr>
            <w:r>
              <w:t>12.1</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1010" w:type="dxa"/>
            <w:tcBorders>
              <w:bottom w:val="single" w:sz="12" w:space="0" w:color="000000"/>
            </w:tcBorders>
            <w:tcMar>
              <w:bottom w:w="28" w:type="dxa"/>
            </w:tcMar>
            <w:vAlign w:val="center"/>
          </w:tcPr>
          <w:p>
            <w:pPr>
              <w:pStyle w:val="TableContents"/>
              <w:bidi w:val="0"/>
              <w:spacing w:before="0" w:after="283"/>
              <w:jc w:val="right"/>
            </w:pPr>
            <w:r>
              <w:t>431,435</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67" w:type="dxa"/>
            <w:tcBorders>
              <w:bottom w:val="single" w:sz="12" w:space="0" w:color="000000"/>
            </w:tcBorders>
            <w:tcMar>
              <w:bottom w:w="28" w:type="dxa"/>
            </w:tcMar>
            <w:vAlign w:val="center"/>
          </w:tcPr>
          <w:p>
            <w:pPr>
              <w:pStyle w:val="TableContents"/>
              <w:bidi w:val="0"/>
              <w:spacing w:before="0" w:after="283"/>
              <w:jc w:val="left"/>
            </w:pPr>
            <w:r>
              <w:t> </w:t>
            </w:r>
          </w:p>
        </w:tc>
        <w:tc>
          <w:tcPr>
            <w:tcW w:w="1097" w:type="dxa"/>
            <w:tcBorders>
              <w:bottom w:val="single" w:sz="12" w:space="0" w:color="000000"/>
            </w:tcBorders>
            <w:tcMar>
              <w:bottom w:w="28" w:type="dxa"/>
            </w:tcMar>
            <w:vAlign w:val="center"/>
          </w:tcPr>
          <w:p>
            <w:pPr>
              <w:pStyle w:val="TableContents"/>
              <w:bidi w:val="0"/>
              <w:spacing w:before="0" w:after="283"/>
              <w:jc w:val="right"/>
            </w:pPr>
            <w:r>
              <w:t>11.1</w:t>
            </w:r>
          </w:p>
        </w:tc>
        <w:tc>
          <w:tcPr>
            <w:tcW w:w="290" w:type="dxa"/>
            <w:tcBorders/>
            <w:vAlign w:val="center"/>
          </w:tcPr>
          <w:p>
            <w:pPr>
              <w:pStyle w:val="TableContents"/>
              <w:bidi w:val="0"/>
              <w:spacing w:before="0" w:after="283"/>
              <w:jc w:val="left"/>
            </w:pPr>
            <w:r>
              <w:t>%</w:t>
            </w:r>
          </w:p>
        </w:tc>
      </w:tr>
      <w:tr>
        <w:tc>
          <w:tcPr>
            <w:tcW w:w="3560" w:type="dxa"/>
            <w:tcBorders/>
            <w:shd w:fill="CCEEFF" w:val="clear"/>
            <w:vAlign w:val="center"/>
          </w:tcPr>
          <w:p>
            <w:pPr>
              <w:pStyle w:val="TableContents"/>
              <w:bidi w:val="0"/>
              <w:spacing w:before="0" w:after="283"/>
              <w:jc w:val="left"/>
            </w:pPr>
            <w:r>
              <w:t>Total deposits</w:t>
            </w:r>
          </w:p>
        </w:tc>
        <w:tc>
          <w:tcPr>
            <w:tcW w:w="175"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042" w:type="dxa"/>
            <w:tcBorders>
              <w:bottom w:val="double" w:sz="8" w:space="0" w:color="000000"/>
            </w:tcBorders>
            <w:shd w:fill="CCEEFF" w:val="clear"/>
            <w:tcMar>
              <w:bottom w:w="28" w:type="dxa"/>
            </w:tcMar>
            <w:vAlign w:val="center"/>
          </w:tcPr>
          <w:p>
            <w:pPr>
              <w:pStyle w:val="TableContents"/>
              <w:bidi w:val="0"/>
              <w:spacing w:before="0" w:after="283"/>
              <w:jc w:val="right"/>
            </w:pPr>
            <w:r>
              <w:t>4,660,691</w:t>
            </w:r>
          </w:p>
        </w:tc>
        <w:tc>
          <w:tcPr>
            <w:tcW w:w="92" w:type="dxa"/>
            <w:tcBorders/>
            <w:shd w:fill="CCEEFF" w:val="clear"/>
            <w:vAlign w:val="center"/>
          </w:tcPr>
          <w:p>
            <w:pPr>
              <w:pStyle w:val="TableContents"/>
              <w:bidi w:val="0"/>
              <w:spacing w:before="0" w:after="283"/>
              <w:jc w:val="left"/>
            </w:pPr>
            <w:r>
              <w:t> </w:t>
            </w:r>
          </w:p>
        </w:tc>
        <w:tc>
          <w:tcPr>
            <w:tcW w:w="92" w:type="dxa"/>
            <w:tcBorders/>
            <w:shd w:fill="CCEEFF" w:val="clear"/>
            <w:vAlign w:val="center"/>
          </w:tcPr>
          <w:p>
            <w:pPr>
              <w:pStyle w:val="TableContents"/>
              <w:bidi w:val="0"/>
              <w:spacing w:before="0" w:after="283"/>
              <w:jc w:val="left"/>
            </w:pPr>
            <w:r>
              <w:t> </w:t>
            </w:r>
          </w:p>
        </w:tc>
        <w:tc>
          <w:tcPr>
            <w:tcW w:w="166" w:type="dxa"/>
            <w:tcBorders>
              <w:bottom w:val="double" w:sz="8" w:space="0" w:color="000000"/>
            </w:tcBorders>
            <w:shd w:fill="CCEEFF" w:val="clear"/>
            <w:tcMar>
              <w:bottom w:w="28" w:type="dxa"/>
            </w:tcMar>
            <w:vAlign w:val="center"/>
          </w:tcPr>
          <w:p>
            <w:pPr>
              <w:pStyle w:val="TableContents"/>
              <w:bidi w:val="0"/>
              <w:spacing w:before="0" w:after="283"/>
              <w:jc w:val="left"/>
            </w:pPr>
            <w:r>
              <w:t> </w:t>
            </w:r>
          </w:p>
        </w:tc>
        <w:tc>
          <w:tcPr>
            <w:tcW w:w="1098" w:type="dxa"/>
            <w:tcBorders>
              <w:bottom w:val="double" w:sz="8" w:space="0" w:color="000000"/>
            </w:tcBorders>
            <w:shd w:fill="CCEEFF" w:val="clear"/>
            <w:tcMar>
              <w:bottom w:w="28" w:type="dxa"/>
            </w:tcMar>
            <w:vAlign w:val="center"/>
          </w:tcPr>
          <w:p>
            <w:pPr>
              <w:pStyle w:val="TableContents"/>
              <w:bidi w:val="0"/>
              <w:spacing w:before="0" w:after="283"/>
              <w:jc w:val="right"/>
            </w:pPr>
            <w:r>
              <w:t>100.0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pPr>
            <w:r>
              <w:t>3,874,077</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67" w:type="dxa"/>
            <w:tcBorders>
              <w:bottom w:val="double" w:sz="8" w:space="0" w:color="000000"/>
            </w:tcBorders>
            <w:shd w:fill="CCEEFF" w:val="clear"/>
            <w:tcMar>
              <w:bottom w:w="28" w:type="dxa"/>
            </w:tcMar>
            <w:vAlign w:val="center"/>
          </w:tcPr>
          <w:p>
            <w:pPr>
              <w:pStyle w:val="TableContents"/>
              <w:bidi w:val="0"/>
              <w:spacing w:before="0" w:after="283"/>
              <w:jc w:val="left"/>
            </w:pPr>
            <w:r>
              <w:t> </w:t>
            </w:r>
          </w:p>
        </w:tc>
        <w:tc>
          <w:tcPr>
            <w:tcW w:w="1097" w:type="dxa"/>
            <w:tcBorders>
              <w:bottom w:val="double" w:sz="8" w:space="0" w:color="000000"/>
            </w:tcBorders>
            <w:shd w:fill="CCEEFF" w:val="clear"/>
            <w:tcMar>
              <w:bottom w:w="28" w:type="dxa"/>
            </w:tcMar>
            <w:vAlign w:val="center"/>
          </w:tcPr>
          <w:p>
            <w:pPr>
              <w:pStyle w:val="TableContents"/>
              <w:bidi w:val="0"/>
              <w:spacing w:before="0" w:after="283"/>
              <w:jc w:val="right"/>
            </w:pPr>
            <w:r>
              <w:t>100.0</w:t>
            </w:r>
          </w:p>
        </w:tc>
        <w:tc>
          <w:tcPr>
            <w:tcW w:w="290" w:type="dxa"/>
            <w:tcBorders/>
            <w:shd w:fill="CCEEFF" w:val="clear"/>
            <w:vAlign w:val="center"/>
          </w:tcPr>
          <w:p>
            <w:pPr>
              <w:pStyle w:val="TableContents"/>
              <w:bidi w:val="0"/>
              <w:spacing w:before="0" w:after="283"/>
              <w:jc w:val="left"/>
            </w:pPr>
            <w:r>
              <w:t>%</w:t>
            </w:r>
          </w:p>
        </w:tc>
      </w:tr>
    </w:tbl>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color w:val="000000"/>
          <w:sz w:val="20"/>
        </w:rPr>
        <w:t>The following table summarizes our average deposit balances and weighted average rates paid on deposits, on an annualized basis, for the periods indicated.</w:t>
      </w:r>
      <w:r>
        <w:rPr>
          <w:rFonts w:ascii="Times New Roman" w:hAnsi="Times New Roman"/>
          <w:sz w:val="20"/>
        </w:rPr>
        <w:t xml:space="preserve"> </w:t>
      </w:r>
    </w:p>
    <w:p>
      <w:pPr>
        <w:pStyle w:val="TextBody"/>
        <w:bidi w:val="0"/>
        <w:spacing w:before="0" w:after="0"/>
        <w:jc w:val="both"/>
      </w:pPr>
      <w:r>
        <w:t xml:space="preserve">  </w:t>
      </w:r>
    </w:p>
    <w:tbl>
      <w:tblPr>
        <w:tblW w:w="10205" w:type="dxa"/>
        <w:jc w:val="left"/>
        <w:tblInd w:w="0" w:type="dxa"/>
        <w:tblLayout w:type="fixed"/>
        <w:tblCellMar>
          <w:top w:w="0" w:type="dxa"/>
          <w:left w:w="0" w:type="dxa"/>
          <w:bottom w:w="0" w:type="dxa"/>
          <w:right w:w="0" w:type="dxa"/>
        </w:tblCellMar>
      </w:tblPr>
      <w:tblGrid>
        <w:gridCol w:w="4049"/>
        <w:gridCol w:w="170"/>
        <w:gridCol w:w="1010"/>
        <w:gridCol w:w="90"/>
        <w:gridCol w:w="90"/>
        <w:gridCol w:w="224"/>
        <w:gridCol w:w="1180"/>
        <w:gridCol w:w="245"/>
        <w:gridCol w:w="90"/>
        <w:gridCol w:w="170"/>
        <w:gridCol w:w="1010"/>
        <w:gridCol w:w="90"/>
        <w:gridCol w:w="90"/>
        <w:gridCol w:w="224"/>
        <w:gridCol w:w="1180"/>
        <w:gridCol w:w="293"/>
      </w:tblGrid>
      <w:tr>
        <w:tc>
          <w:tcPr>
            <w:tcW w:w="4049"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4" w:type="dxa"/>
            <w:tcBorders/>
            <w:vAlign w:val="center"/>
          </w:tcPr>
          <w:p>
            <w:pPr>
              <w:pStyle w:val="TableContents"/>
              <w:bidi w:val="0"/>
              <w:spacing w:before="0" w:after="283"/>
              <w:jc w:val="left"/>
            </w:pPr>
            <w:r>
              <w:t> </w:t>
            </w:r>
          </w:p>
        </w:tc>
        <w:tc>
          <w:tcPr>
            <w:tcW w:w="1180"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4" w:type="dxa"/>
            <w:tcBorders/>
            <w:vAlign w:val="center"/>
          </w:tcPr>
          <w:p>
            <w:pPr>
              <w:pStyle w:val="TableContents"/>
              <w:bidi w:val="0"/>
              <w:spacing w:before="0" w:after="283"/>
              <w:jc w:val="left"/>
            </w:pPr>
            <w:r>
              <w:t> </w:t>
            </w:r>
          </w:p>
        </w:tc>
        <w:tc>
          <w:tcPr>
            <w:tcW w:w="1180" w:type="dxa"/>
            <w:tcBorders/>
            <w:vAlign w:val="center"/>
          </w:tcPr>
          <w:p>
            <w:pPr>
              <w:pStyle w:val="TableContents"/>
              <w:bidi w:val="0"/>
              <w:spacing w:before="0" w:after="283"/>
              <w:jc w:val="left"/>
            </w:pPr>
            <w:r>
              <w:t> </w:t>
            </w:r>
          </w:p>
        </w:tc>
        <w:tc>
          <w:tcPr>
            <w:tcW w:w="293" w:type="dxa"/>
            <w:tcBorders/>
            <w:vAlign w:val="center"/>
          </w:tcPr>
          <w:p>
            <w:pPr>
              <w:pStyle w:val="TableContents"/>
              <w:bidi w:val="0"/>
              <w:spacing w:before="0" w:after="283"/>
              <w:jc w:val="left"/>
            </w:pPr>
            <w:r>
              <w:t> </w:t>
            </w:r>
          </w:p>
        </w:tc>
      </w:tr>
      <w:tr>
        <w:tc>
          <w:tcPr>
            <w:tcW w:w="4049" w:type="dxa"/>
            <w:tcBorders/>
            <w:vAlign w:val="center"/>
          </w:tcPr>
          <w:p>
            <w:pPr>
              <w:pStyle w:val="TableContents"/>
              <w:bidi w:val="0"/>
              <w:spacing w:before="0" w:after="283"/>
              <w:jc w:val="left"/>
            </w:pPr>
            <w:r>
              <w:t> </w:t>
            </w:r>
          </w:p>
        </w:tc>
        <w:tc>
          <w:tcPr>
            <w:tcW w:w="5863" w:type="dxa"/>
            <w:gridSpan w:val="14"/>
            <w:tcBorders>
              <w:bottom w:val="single" w:sz="12" w:space="0" w:color="000000"/>
            </w:tcBorders>
            <w:tcMar>
              <w:bottom w:w="28" w:type="dxa"/>
            </w:tcMar>
            <w:vAlign w:val="center"/>
          </w:tcPr>
          <w:p>
            <w:pPr>
              <w:pStyle w:val="TableContents"/>
              <w:bidi w:val="0"/>
              <w:spacing w:before="0" w:after="283"/>
              <w:jc w:val="center"/>
              <w:rPr>
                <w:b/>
              </w:rPr>
            </w:pPr>
            <w:r>
              <w:rPr>
                <w:b/>
                <w:spacing w:val="0"/>
              </w:rPr>
              <w:t>Three Months Ended September 30,</w:t>
            </w:r>
            <w:r>
              <w:rPr>
                <w:b/>
              </w:rPr>
              <w:t xml:space="preserve"> </w:t>
            </w:r>
          </w:p>
        </w:tc>
        <w:tc>
          <w:tcPr>
            <w:tcW w:w="293" w:type="dxa"/>
            <w:tcBorders/>
            <w:vAlign w:val="center"/>
          </w:tcPr>
          <w:p>
            <w:pPr>
              <w:pStyle w:val="TableContents"/>
              <w:bidi w:val="0"/>
              <w:spacing w:before="0" w:after="283"/>
              <w:jc w:val="center"/>
            </w:pPr>
            <w:r>
              <w:t> </w:t>
            </w:r>
          </w:p>
        </w:tc>
      </w:tr>
      <w:tr>
        <w:tc>
          <w:tcPr>
            <w:tcW w:w="4049" w:type="dxa"/>
            <w:tcBorders/>
            <w:vAlign w:val="center"/>
          </w:tcPr>
          <w:p>
            <w:pPr>
              <w:pStyle w:val="TableContents"/>
              <w:bidi w:val="0"/>
              <w:spacing w:before="0" w:after="283"/>
              <w:jc w:val="left"/>
            </w:pPr>
            <w:r>
              <w:t> </w:t>
            </w:r>
          </w:p>
        </w:tc>
        <w:tc>
          <w:tcPr>
            <w:tcW w:w="2764"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2026</w:t>
            </w:r>
            <w:r>
              <w:rPr>
                <w:b/>
              </w:rPr>
              <w:t xml:space="preserve"> </w:t>
            </w:r>
          </w:p>
        </w:tc>
        <w:tc>
          <w:tcPr>
            <w:tcW w:w="245"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2764"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2025</w:t>
            </w:r>
            <w:r>
              <w:rPr>
                <w:b/>
              </w:rPr>
              <w:t xml:space="preserve"> </w:t>
            </w:r>
          </w:p>
        </w:tc>
        <w:tc>
          <w:tcPr>
            <w:tcW w:w="293" w:type="dxa"/>
            <w:tcBorders/>
            <w:vAlign w:val="center"/>
          </w:tcPr>
          <w:p>
            <w:pPr>
              <w:pStyle w:val="TableContents"/>
              <w:bidi w:val="0"/>
              <w:spacing w:before="0" w:after="283"/>
              <w:jc w:val="center"/>
            </w:pPr>
            <w:r>
              <w:t> </w:t>
            </w:r>
          </w:p>
        </w:tc>
      </w:tr>
      <w:tr>
        <w:tc>
          <w:tcPr>
            <w:tcW w:w="4049" w:type="dxa"/>
            <w:tcBorders/>
            <w:vAlign w:val="center"/>
          </w:tcPr>
          <w:p>
            <w:pPr>
              <w:pStyle w:val="TableContents"/>
              <w:bidi w:val="0"/>
              <w:spacing w:before="0" w:after="283"/>
              <w:jc w:val="left"/>
            </w:pPr>
            <w:r>
              <w:t> </w:t>
            </w:r>
          </w:p>
        </w:tc>
        <w:tc>
          <w:tcPr>
            <w:tcW w:w="1180" w:type="dxa"/>
            <w:gridSpan w:val="2"/>
            <w:vMerge w:val="restart"/>
            <w:tcBorders>
              <w:bottom w:val="single" w:sz="12" w:space="0" w:color="000000"/>
            </w:tcBorders>
            <w:tcMar>
              <w:bottom w:w="28" w:type="dxa"/>
            </w:tcMar>
            <w:vAlign w:val="center"/>
          </w:tcPr>
          <w:p>
            <w:pPr>
              <w:pStyle w:val="TableContents"/>
              <w:bidi w:val="0"/>
              <w:spacing w:before="0" w:after="283"/>
              <w:jc w:val="center"/>
              <w:rPr>
                <w:b/>
              </w:rPr>
            </w:pPr>
            <w:r>
              <w:rPr>
                <w:b/>
              </w:rPr>
              <w:t xml:space="preserve">Average </w:t>
              <w:br/>
              <w:t>Balance</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404" w:type="dxa"/>
            <w:gridSpan w:val="2"/>
            <w:vMerge w:val="restart"/>
            <w:tcBorders>
              <w:bottom w:val="single" w:sz="12" w:space="0" w:color="000000"/>
            </w:tcBorders>
            <w:tcMar>
              <w:bottom w:w="28" w:type="dxa"/>
            </w:tcMar>
            <w:vAlign w:val="center"/>
          </w:tcPr>
          <w:p>
            <w:pPr>
              <w:pStyle w:val="TableContents"/>
              <w:bidi w:val="0"/>
              <w:spacing w:before="0" w:after="283"/>
              <w:jc w:val="center"/>
            </w:pPr>
            <w:r>
              <w:t xml:space="preserve">  </w:t>
            </w:r>
            <w:r>
              <w:rPr>
                <w:b/>
              </w:rPr>
              <w:t>Weighted  </w:t>
              <w:br/>
              <w:t>Average Rate</w:t>
            </w:r>
          </w:p>
        </w:tc>
        <w:tc>
          <w:tcPr>
            <w:tcW w:w="245"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180" w:type="dxa"/>
            <w:gridSpan w:val="2"/>
            <w:vMerge w:val="restart"/>
            <w:tcBorders>
              <w:bottom w:val="single" w:sz="12" w:space="0" w:color="000000"/>
            </w:tcBorders>
            <w:tcMar>
              <w:bottom w:w="28" w:type="dxa"/>
            </w:tcMar>
            <w:vAlign w:val="center"/>
          </w:tcPr>
          <w:p>
            <w:pPr>
              <w:pStyle w:val="TableContents"/>
              <w:bidi w:val="0"/>
              <w:spacing w:before="0" w:after="283"/>
              <w:jc w:val="center"/>
            </w:pPr>
            <w:r>
              <w:t xml:space="preserve">  </w:t>
            </w:r>
            <w:r>
              <w:rPr>
                <w:b/>
              </w:rPr>
              <w:t xml:space="preserve">Average </w:t>
              <w:br/>
              <w:t>  Balance</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404" w:type="dxa"/>
            <w:gridSpan w:val="2"/>
            <w:vMerge w:val="restart"/>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Average Rate</w:t>
            </w:r>
          </w:p>
        </w:tc>
        <w:tc>
          <w:tcPr>
            <w:tcW w:w="293" w:type="dxa"/>
            <w:tcBorders/>
            <w:vAlign w:val="center"/>
          </w:tcPr>
          <w:p>
            <w:pPr>
              <w:pStyle w:val="TableContents"/>
              <w:bidi w:val="0"/>
              <w:spacing w:before="0" w:after="283"/>
              <w:jc w:val="center"/>
            </w:pPr>
            <w:r>
              <w:t> </w:t>
            </w:r>
          </w:p>
        </w:tc>
      </w:tr>
      <w:tr>
        <w:tc>
          <w:tcPr>
            <w:tcW w:w="4049" w:type="dxa"/>
            <w:tcBorders/>
            <w:vAlign w:val="center"/>
          </w:tcPr>
          <w:p>
            <w:pPr>
              <w:pStyle w:val="TableContents"/>
              <w:bidi w:val="0"/>
              <w:spacing w:before="0" w:after="283"/>
              <w:jc w:val="left"/>
            </w:pPr>
            <w:r>
              <w:t> </w:t>
            </w:r>
          </w:p>
        </w:tc>
        <w:tc>
          <w:tcPr>
            <w:tcW w:w="1180" w:type="dxa"/>
            <w:gridSpan w:val="2"/>
            <w:vMerge w:val="continue"/>
            <w:tcBorders>
              <w:bottom w:val="single" w:sz="12" w:space="0" w:color="000000"/>
            </w:tcBorders>
            <w:tcMar>
              <w:bottom w:w="28" w:type="dxa"/>
            </w:tcMar>
            <w:vAlign w:val="center"/>
          </w:tcPr>
          <w:p>
            <w:pPr>
              <w:pStyle w:val="Normal"/>
              <w:bidi w:val="0"/>
              <w:jc w:val="left"/>
            </w:pPr>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404" w:type="dxa"/>
            <w:gridSpan w:val="2"/>
            <w:vMerge w:val="continue"/>
            <w:tcBorders>
              <w:bottom w:val="single" w:sz="12" w:space="0" w:color="000000"/>
            </w:tcBorders>
            <w:tcMar>
              <w:bottom w:w="28" w:type="dxa"/>
            </w:tcMar>
            <w:vAlign w:val="center"/>
          </w:tcPr>
          <w:p>
            <w:pPr>
              <w:pStyle w:val="Normal"/>
              <w:bidi w:val="0"/>
              <w:jc w:val="left"/>
            </w:pPr>
            <w:r/>
          </w:p>
        </w:tc>
        <w:tc>
          <w:tcPr>
            <w:tcW w:w="245"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180" w:type="dxa"/>
            <w:gridSpan w:val="2"/>
            <w:vMerge w:val="continue"/>
            <w:tcBorders>
              <w:bottom w:val="single" w:sz="12" w:space="0" w:color="000000"/>
            </w:tcBorders>
            <w:tcMar>
              <w:bottom w:w="28" w:type="dxa"/>
            </w:tcMar>
            <w:vAlign w:val="center"/>
          </w:tcPr>
          <w:p>
            <w:pPr>
              <w:pStyle w:val="Normal"/>
              <w:bidi w:val="0"/>
              <w:jc w:val="left"/>
            </w:pPr>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404" w:type="dxa"/>
            <w:gridSpan w:val="2"/>
            <w:vMerge w:val="continue"/>
            <w:tcBorders>
              <w:bottom w:val="single" w:sz="12" w:space="0" w:color="000000"/>
            </w:tcBorders>
            <w:tcMar>
              <w:bottom w:w="28" w:type="dxa"/>
            </w:tcMar>
            <w:vAlign w:val="center"/>
          </w:tcPr>
          <w:p>
            <w:pPr>
              <w:pStyle w:val="Normal"/>
              <w:bidi w:val="0"/>
              <w:jc w:val="left"/>
            </w:pPr>
            <w:r/>
          </w:p>
        </w:tc>
        <w:tc>
          <w:tcPr>
            <w:tcW w:w="293" w:type="dxa"/>
            <w:tcBorders/>
            <w:vAlign w:val="center"/>
          </w:tcPr>
          <w:p>
            <w:pPr>
              <w:pStyle w:val="TableContents"/>
              <w:bidi w:val="0"/>
              <w:spacing w:before="0" w:after="283"/>
              <w:jc w:val="center"/>
            </w:pPr>
            <w:r>
              <w:t> </w:t>
            </w:r>
          </w:p>
        </w:tc>
      </w:tr>
      <w:tr>
        <w:tc>
          <w:tcPr>
            <w:tcW w:w="4049" w:type="dxa"/>
            <w:tcBorders/>
            <w:vAlign w:val="center"/>
          </w:tcPr>
          <w:p>
            <w:pPr>
              <w:pStyle w:val="TableContents"/>
              <w:bidi w:val="0"/>
              <w:spacing w:before="0" w:after="283"/>
              <w:jc w:val="left"/>
            </w:pPr>
            <w:r>
              <w:t> </w:t>
            </w:r>
          </w:p>
        </w:tc>
        <w:tc>
          <w:tcPr>
            <w:tcW w:w="6156" w:type="dxa"/>
            <w:gridSpan w:val="15"/>
            <w:tcBorders/>
            <w:vAlign w:val="center"/>
          </w:tcPr>
          <w:p>
            <w:pPr>
              <w:pStyle w:val="TableContents"/>
              <w:bidi w:val="0"/>
              <w:spacing w:before="0" w:after="283"/>
              <w:jc w:val="center"/>
              <w:rPr>
                <w:b/>
              </w:rPr>
            </w:pPr>
            <w:r>
              <w:rPr>
                <w:b/>
              </w:rPr>
              <w:t>(Dollars in thousands)</w:t>
            </w:r>
          </w:p>
        </w:tc>
      </w:tr>
      <w:tr>
        <w:tc>
          <w:tcPr>
            <w:tcW w:w="4049" w:type="dxa"/>
            <w:tcBorders/>
            <w:shd w:fill="CCEEFF" w:val="clear"/>
            <w:vAlign w:val="center"/>
          </w:tcPr>
          <w:p>
            <w:pPr>
              <w:pStyle w:val="TableContents"/>
              <w:bidi w:val="0"/>
              <w:spacing w:before="0" w:after="283"/>
              <w:jc w:val="left"/>
            </w:pPr>
            <w:r>
              <w:t>Noninterest-bearing deposits</w:t>
            </w:r>
          </w:p>
        </w:tc>
        <w:tc>
          <w:tcPr>
            <w:tcW w:w="170" w:type="dxa"/>
            <w:tcBorders/>
            <w:shd w:fill="CCEEFF" w:val="clear"/>
            <w:vAlign w:val="center"/>
          </w:tcPr>
          <w:p>
            <w:pPr>
              <w:pStyle w:val="TableContents"/>
              <w:bidi w:val="0"/>
              <w:spacing w:before="0" w:after="283"/>
              <w:jc w:val="left"/>
            </w:pPr>
            <w:r>
              <w:t>$</w:t>
            </w:r>
          </w:p>
        </w:tc>
        <w:tc>
          <w:tcPr>
            <w:tcW w:w="1010" w:type="dxa"/>
            <w:tcBorders/>
            <w:shd w:fill="CCEEFF" w:val="clear"/>
            <w:vAlign w:val="center"/>
          </w:tcPr>
          <w:p>
            <w:pPr>
              <w:pStyle w:val="TableContents"/>
              <w:bidi w:val="0"/>
              <w:spacing w:before="0" w:after="283"/>
              <w:jc w:val="right"/>
            </w:pPr>
            <w:r>
              <w:t>1,109,748</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4" w:type="dxa"/>
            <w:tcBorders/>
            <w:shd w:fill="CCEEFF" w:val="clear"/>
            <w:vAlign w:val="center"/>
          </w:tcPr>
          <w:p>
            <w:pPr>
              <w:pStyle w:val="TableContents"/>
              <w:bidi w:val="0"/>
              <w:spacing w:before="0" w:after="283"/>
              <w:jc w:val="left"/>
            </w:pPr>
            <w:r>
              <w:t> </w:t>
            </w:r>
          </w:p>
        </w:tc>
        <w:tc>
          <w:tcPr>
            <w:tcW w:w="1180" w:type="dxa"/>
            <w:tcBorders/>
            <w:shd w:fill="CCEEFF" w:val="clear"/>
            <w:vAlign w:val="center"/>
          </w:tcPr>
          <w:p>
            <w:pPr>
              <w:pStyle w:val="TableContents"/>
              <w:bidi w:val="0"/>
              <w:spacing w:before="0" w:after="283"/>
              <w:jc w:val="right"/>
            </w:pPr>
            <w:r>
              <w:t>0.00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w:t>
            </w:r>
          </w:p>
        </w:tc>
        <w:tc>
          <w:tcPr>
            <w:tcW w:w="1010" w:type="dxa"/>
            <w:tcBorders/>
            <w:shd w:fill="CCEEFF" w:val="clear"/>
            <w:vAlign w:val="center"/>
          </w:tcPr>
          <w:p>
            <w:pPr>
              <w:pStyle w:val="TableContents"/>
              <w:bidi w:val="0"/>
              <w:spacing w:before="0" w:after="283"/>
              <w:jc w:val="right"/>
            </w:pPr>
            <w:r>
              <w:t>1,010,159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4" w:type="dxa"/>
            <w:tcBorders/>
            <w:shd w:fill="CCEEFF" w:val="clear"/>
            <w:vAlign w:val="center"/>
          </w:tcPr>
          <w:p>
            <w:pPr>
              <w:pStyle w:val="TableContents"/>
              <w:bidi w:val="0"/>
              <w:spacing w:before="0" w:after="283"/>
              <w:jc w:val="left"/>
            </w:pPr>
            <w:r>
              <w:t> </w:t>
            </w:r>
          </w:p>
        </w:tc>
        <w:tc>
          <w:tcPr>
            <w:tcW w:w="1180" w:type="dxa"/>
            <w:tcBorders/>
            <w:shd w:fill="CCEEFF" w:val="clear"/>
            <w:vAlign w:val="center"/>
          </w:tcPr>
          <w:p>
            <w:pPr>
              <w:pStyle w:val="TableContents"/>
              <w:bidi w:val="0"/>
              <w:spacing w:before="0" w:after="283"/>
              <w:jc w:val="right"/>
            </w:pPr>
            <w:r>
              <w:t>0.00</w:t>
            </w:r>
          </w:p>
        </w:tc>
        <w:tc>
          <w:tcPr>
            <w:tcW w:w="293" w:type="dxa"/>
            <w:tcBorders/>
            <w:shd w:fill="CCEEFF" w:val="clear"/>
            <w:vAlign w:val="center"/>
          </w:tcPr>
          <w:p>
            <w:pPr>
              <w:pStyle w:val="TableContents"/>
              <w:bidi w:val="0"/>
              <w:spacing w:before="0" w:after="283"/>
              <w:jc w:val="left"/>
            </w:pPr>
            <w:r>
              <w:t>%</w:t>
            </w:r>
          </w:p>
        </w:tc>
      </w:tr>
      <w:tr>
        <w:tc>
          <w:tcPr>
            <w:tcW w:w="4049" w:type="dxa"/>
            <w:tcBorders/>
            <w:vAlign w:val="center"/>
          </w:tcPr>
          <w:p>
            <w:pPr>
              <w:pStyle w:val="TableContents"/>
              <w:bidi w:val="0"/>
              <w:spacing w:before="0" w:after="283"/>
              <w:jc w:val="left"/>
            </w:pPr>
            <w:r>
              <w:t>Interest-bearing deposits:</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4" w:type="dxa"/>
            <w:tcBorders/>
            <w:vAlign w:val="center"/>
          </w:tcPr>
          <w:p>
            <w:pPr>
              <w:pStyle w:val="TableContents"/>
              <w:bidi w:val="0"/>
              <w:spacing w:before="0" w:after="283"/>
              <w:jc w:val="left"/>
            </w:pPr>
            <w:r>
              <w:t> </w:t>
            </w:r>
          </w:p>
        </w:tc>
        <w:tc>
          <w:tcPr>
            <w:tcW w:w="1180"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4" w:type="dxa"/>
            <w:tcBorders/>
            <w:vAlign w:val="center"/>
          </w:tcPr>
          <w:p>
            <w:pPr>
              <w:pStyle w:val="TableContents"/>
              <w:bidi w:val="0"/>
              <w:spacing w:before="0" w:after="283"/>
              <w:jc w:val="left"/>
            </w:pPr>
            <w:r>
              <w:t> </w:t>
            </w:r>
          </w:p>
        </w:tc>
        <w:tc>
          <w:tcPr>
            <w:tcW w:w="1180" w:type="dxa"/>
            <w:tcBorders/>
            <w:vAlign w:val="center"/>
          </w:tcPr>
          <w:p>
            <w:pPr>
              <w:pStyle w:val="TableContents"/>
              <w:bidi w:val="0"/>
              <w:spacing w:before="0" w:after="283"/>
              <w:jc w:val="left"/>
            </w:pPr>
            <w:r>
              <w:t> </w:t>
            </w:r>
          </w:p>
        </w:tc>
        <w:tc>
          <w:tcPr>
            <w:tcW w:w="293" w:type="dxa"/>
            <w:tcBorders/>
            <w:vAlign w:val="center"/>
          </w:tcPr>
          <w:p>
            <w:pPr>
              <w:pStyle w:val="TableContents"/>
              <w:bidi w:val="0"/>
              <w:spacing w:before="0" w:after="283"/>
              <w:jc w:val="left"/>
            </w:pPr>
            <w:r>
              <w:t> </w:t>
            </w:r>
          </w:p>
        </w:tc>
      </w:tr>
      <w:tr>
        <w:tc>
          <w:tcPr>
            <w:tcW w:w="4049" w:type="dxa"/>
            <w:tcBorders/>
            <w:shd w:fill="CCEEFF" w:val="clear"/>
            <w:vAlign w:val="center"/>
          </w:tcPr>
          <w:p>
            <w:pPr>
              <w:pStyle w:val="TableContents"/>
              <w:bidi w:val="0"/>
              <w:spacing w:before="0" w:after="283"/>
              <w:jc w:val="left"/>
            </w:pPr>
            <w:r>
              <w:t>NOW and interest-bearing demand accounts</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1,401,695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4" w:type="dxa"/>
            <w:tcBorders/>
            <w:shd w:fill="CCEEFF" w:val="clear"/>
            <w:vAlign w:val="center"/>
          </w:tcPr>
          <w:p>
            <w:pPr>
              <w:pStyle w:val="TableContents"/>
              <w:bidi w:val="0"/>
              <w:spacing w:before="0" w:after="283"/>
              <w:jc w:val="left"/>
            </w:pPr>
            <w:r>
              <w:t> </w:t>
            </w:r>
          </w:p>
        </w:tc>
        <w:tc>
          <w:tcPr>
            <w:tcW w:w="1180" w:type="dxa"/>
            <w:tcBorders/>
            <w:shd w:fill="CCEEFF" w:val="clear"/>
            <w:vAlign w:val="center"/>
          </w:tcPr>
          <w:p>
            <w:pPr>
              <w:pStyle w:val="TableContents"/>
              <w:bidi w:val="0"/>
              <w:spacing w:before="0" w:after="283"/>
              <w:jc w:val="right"/>
            </w:pPr>
            <w:r>
              <w:t>2.05</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1,234,936</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4" w:type="dxa"/>
            <w:tcBorders/>
            <w:shd w:fill="CCEEFF" w:val="clear"/>
            <w:vAlign w:val="center"/>
          </w:tcPr>
          <w:p>
            <w:pPr>
              <w:pStyle w:val="TableContents"/>
              <w:bidi w:val="0"/>
              <w:spacing w:before="0" w:after="283"/>
              <w:jc w:val="left"/>
            </w:pPr>
            <w:r>
              <w:t> </w:t>
            </w:r>
          </w:p>
        </w:tc>
        <w:tc>
          <w:tcPr>
            <w:tcW w:w="1180" w:type="dxa"/>
            <w:tcBorders/>
            <w:shd w:fill="CCEEFF" w:val="clear"/>
            <w:vAlign w:val="center"/>
          </w:tcPr>
          <w:p>
            <w:pPr>
              <w:pStyle w:val="TableContents"/>
              <w:bidi w:val="0"/>
              <w:spacing w:before="0" w:after="283"/>
              <w:jc w:val="right"/>
            </w:pPr>
            <w:r>
              <w:t>2.65</w:t>
            </w:r>
          </w:p>
        </w:tc>
        <w:tc>
          <w:tcPr>
            <w:tcW w:w="293" w:type="dxa"/>
            <w:tcBorders/>
            <w:shd w:fill="CCEEFF" w:val="clear"/>
            <w:vAlign w:val="center"/>
          </w:tcPr>
          <w:p>
            <w:pPr>
              <w:pStyle w:val="TableContents"/>
              <w:bidi w:val="0"/>
              <w:spacing w:before="0" w:after="283"/>
              <w:jc w:val="left"/>
            </w:pPr>
            <w:r>
              <w:t>%</w:t>
            </w:r>
          </w:p>
        </w:tc>
      </w:tr>
      <w:tr>
        <w:tc>
          <w:tcPr>
            <w:tcW w:w="4049" w:type="dxa"/>
            <w:tcBorders/>
            <w:vAlign w:val="center"/>
          </w:tcPr>
          <w:p>
            <w:pPr>
              <w:pStyle w:val="TableContents"/>
              <w:bidi w:val="0"/>
              <w:spacing w:before="0" w:after="283"/>
              <w:jc w:val="left"/>
            </w:pPr>
            <w:r>
              <w:t>Savings accounts</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133,532</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4" w:type="dxa"/>
            <w:tcBorders/>
            <w:vAlign w:val="center"/>
          </w:tcPr>
          <w:p>
            <w:pPr>
              <w:pStyle w:val="TableContents"/>
              <w:bidi w:val="0"/>
              <w:spacing w:before="0" w:after="283"/>
              <w:jc w:val="left"/>
            </w:pPr>
            <w:r>
              <w:t> </w:t>
            </w:r>
          </w:p>
        </w:tc>
        <w:tc>
          <w:tcPr>
            <w:tcW w:w="1180" w:type="dxa"/>
            <w:tcBorders/>
            <w:vAlign w:val="center"/>
          </w:tcPr>
          <w:p>
            <w:pPr>
              <w:pStyle w:val="TableContents"/>
              <w:bidi w:val="0"/>
              <w:spacing w:before="0" w:after="283"/>
              <w:jc w:val="right"/>
            </w:pPr>
            <w:r>
              <w:t>0.70</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133,459</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4" w:type="dxa"/>
            <w:tcBorders/>
            <w:vAlign w:val="center"/>
          </w:tcPr>
          <w:p>
            <w:pPr>
              <w:pStyle w:val="TableContents"/>
              <w:bidi w:val="0"/>
              <w:spacing w:before="0" w:after="283"/>
              <w:jc w:val="left"/>
            </w:pPr>
            <w:r>
              <w:t> </w:t>
            </w:r>
          </w:p>
        </w:tc>
        <w:tc>
          <w:tcPr>
            <w:tcW w:w="1180" w:type="dxa"/>
            <w:tcBorders/>
            <w:vAlign w:val="center"/>
          </w:tcPr>
          <w:p>
            <w:pPr>
              <w:pStyle w:val="TableContents"/>
              <w:bidi w:val="0"/>
              <w:spacing w:before="0" w:after="283"/>
              <w:jc w:val="right"/>
            </w:pPr>
            <w:r>
              <w:t>0.81</w:t>
            </w:r>
          </w:p>
        </w:tc>
        <w:tc>
          <w:tcPr>
            <w:tcW w:w="293" w:type="dxa"/>
            <w:tcBorders/>
            <w:vAlign w:val="center"/>
          </w:tcPr>
          <w:p>
            <w:pPr>
              <w:pStyle w:val="TableContents"/>
              <w:bidi w:val="0"/>
              <w:spacing w:before="0" w:after="283"/>
              <w:jc w:val="left"/>
            </w:pPr>
            <w:r>
              <w:t>%</w:t>
            </w:r>
          </w:p>
        </w:tc>
      </w:tr>
      <w:tr>
        <w:tc>
          <w:tcPr>
            <w:tcW w:w="4049" w:type="dxa"/>
            <w:tcBorders/>
            <w:shd w:fill="CCEEFF" w:val="clear"/>
            <w:vAlign w:val="center"/>
          </w:tcPr>
          <w:p>
            <w:pPr>
              <w:pStyle w:val="TableContents"/>
              <w:bidi w:val="0"/>
              <w:spacing w:before="0" w:after="283"/>
              <w:jc w:val="left"/>
            </w:pPr>
            <w:r>
              <w:t>Money market accounts</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1,364,283</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4" w:type="dxa"/>
            <w:tcBorders/>
            <w:shd w:fill="CCEEFF" w:val="clear"/>
            <w:vAlign w:val="center"/>
          </w:tcPr>
          <w:p>
            <w:pPr>
              <w:pStyle w:val="TableContents"/>
              <w:bidi w:val="0"/>
              <w:spacing w:before="0" w:after="283"/>
              <w:jc w:val="left"/>
            </w:pPr>
            <w:r>
              <w:t> </w:t>
            </w:r>
          </w:p>
        </w:tc>
        <w:tc>
          <w:tcPr>
            <w:tcW w:w="1180" w:type="dxa"/>
            <w:tcBorders/>
            <w:shd w:fill="CCEEFF" w:val="clear"/>
            <w:vAlign w:val="center"/>
          </w:tcPr>
          <w:p>
            <w:pPr>
              <w:pStyle w:val="TableContents"/>
              <w:bidi w:val="0"/>
              <w:spacing w:before="0" w:after="283"/>
              <w:jc w:val="right"/>
            </w:pPr>
            <w:r>
              <w:t>3.29</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956,886</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4" w:type="dxa"/>
            <w:tcBorders/>
            <w:shd w:fill="CCEEFF" w:val="clear"/>
            <w:vAlign w:val="center"/>
          </w:tcPr>
          <w:p>
            <w:pPr>
              <w:pStyle w:val="TableContents"/>
              <w:bidi w:val="0"/>
              <w:spacing w:before="0" w:after="283"/>
              <w:jc w:val="left"/>
            </w:pPr>
            <w:r>
              <w:t> </w:t>
            </w:r>
          </w:p>
        </w:tc>
        <w:tc>
          <w:tcPr>
            <w:tcW w:w="1180" w:type="dxa"/>
            <w:tcBorders/>
            <w:shd w:fill="CCEEFF" w:val="clear"/>
            <w:vAlign w:val="center"/>
          </w:tcPr>
          <w:p>
            <w:pPr>
              <w:pStyle w:val="TableContents"/>
              <w:bidi w:val="0"/>
              <w:spacing w:before="0" w:after="283"/>
              <w:jc w:val="right"/>
            </w:pPr>
            <w:r>
              <w:t>3.10</w:t>
            </w:r>
          </w:p>
        </w:tc>
        <w:tc>
          <w:tcPr>
            <w:tcW w:w="293" w:type="dxa"/>
            <w:tcBorders/>
            <w:shd w:fill="CCEEFF" w:val="clear"/>
            <w:vAlign w:val="center"/>
          </w:tcPr>
          <w:p>
            <w:pPr>
              <w:pStyle w:val="TableContents"/>
              <w:bidi w:val="0"/>
              <w:spacing w:before="0" w:after="283"/>
              <w:jc w:val="left"/>
            </w:pPr>
            <w:r>
              <w:t>%</w:t>
            </w:r>
          </w:p>
        </w:tc>
      </w:tr>
      <w:tr>
        <w:tc>
          <w:tcPr>
            <w:tcW w:w="4049" w:type="dxa"/>
            <w:tcBorders/>
            <w:vAlign w:val="center"/>
          </w:tcPr>
          <w:p>
            <w:pPr>
              <w:pStyle w:val="TableContents"/>
              <w:bidi w:val="0"/>
              <w:spacing w:before="0" w:after="283"/>
              <w:jc w:val="left"/>
            </w:pPr>
            <w:r>
              <w:t>Time deposits</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1010" w:type="dxa"/>
            <w:tcBorders>
              <w:bottom w:val="single" w:sz="12" w:space="0" w:color="000000"/>
            </w:tcBorders>
            <w:tcMar>
              <w:bottom w:w="28" w:type="dxa"/>
            </w:tcMar>
            <w:vAlign w:val="center"/>
          </w:tcPr>
          <w:p>
            <w:pPr>
              <w:pStyle w:val="TableContents"/>
              <w:bidi w:val="0"/>
              <w:spacing w:before="0" w:after="283"/>
              <w:jc w:val="right"/>
            </w:pPr>
            <w:r>
              <w:t>594,664</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4" w:type="dxa"/>
            <w:tcBorders/>
            <w:vAlign w:val="center"/>
          </w:tcPr>
          <w:p>
            <w:pPr>
              <w:pStyle w:val="TableContents"/>
              <w:bidi w:val="0"/>
              <w:spacing w:before="0" w:after="283"/>
              <w:jc w:val="left"/>
            </w:pPr>
            <w:r>
              <w:t> </w:t>
            </w:r>
          </w:p>
        </w:tc>
        <w:tc>
          <w:tcPr>
            <w:tcW w:w="1180" w:type="dxa"/>
            <w:tcBorders/>
            <w:vAlign w:val="center"/>
          </w:tcPr>
          <w:p>
            <w:pPr>
              <w:pStyle w:val="TableContents"/>
              <w:bidi w:val="0"/>
              <w:spacing w:before="0" w:after="283"/>
              <w:jc w:val="right"/>
            </w:pPr>
            <w:r>
              <w:t>3.51</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1010" w:type="dxa"/>
            <w:tcBorders>
              <w:bottom w:val="single" w:sz="12" w:space="0" w:color="000000"/>
            </w:tcBorders>
            <w:tcMar>
              <w:bottom w:w="28" w:type="dxa"/>
            </w:tcMar>
            <w:vAlign w:val="center"/>
          </w:tcPr>
          <w:p>
            <w:pPr>
              <w:pStyle w:val="TableContents"/>
              <w:bidi w:val="0"/>
              <w:spacing w:before="0" w:after="283"/>
              <w:jc w:val="right"/>
            </w:pPr>
            <w:r>
              <w:t>424,788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4" w:type="dxa"/>
            <w:tcBorders/>
            <w:vAlign w:val="center"/>
          </w:tcPr>
          <w:p>
            <w:pPr>
              <w:pStyle w:val="TableContents"/>
              <w:bidi w:val="0"/>
              <w:spacing w:before="0" w:after="283"/>
              <w:jc w:val="left"/>
            </w:pPr>
            <w:r>
              <w:t> </w:t>
            </w:r>
          </w:p>
        </w:tc>
        <w:tc>
          <w:tcPr>
            <w:tcW w:w="1180" w:type="dxa"/>
            <w:tcBorders/>
            <w:vAlign w:val="center"/>
          </w:tcPr>
          <w:p>
            <w:pPr>
              <w:pStyle w:val="TableContents"/>
              <w:bidi w:val="0"/>
              <w:spacing w:before="0" w:after="283"/>
              <w:jc w:val="right"/>
            </w:pPr>
            <w:r>
              <w:t>3.66</w:t>
            </w:r>
          </w:p>
        </w:tc>
        <w:tc>
          <w:tcPr>
            <w:tcW w:w="293" w:type="dxa"/>
            <w:tcBorders/>
            <w:vAlign w:val="center"/>
          </w:tcPr>
          <w:p>
            <w:pPr>
              <w:pStyle w:val="TableContents"/>
              <w:bidi w:val="0"/>
              <w:spacing w:before="0" w:after="283"/>
              <w:jc w:val="left"/>
            </w:pPr>
            <w:r>
              <w:t>%</w:t>
            </w:r>
          </w:p>
        </w:tc>
      </w:tr>
      <w:tr>
        <w:tc>
          <w:tcPr>
            <w:tcW w:w="4049" w:type="dxa"/>
            <w:tcBorders/>
            <w:shd w:fill="CCEEFF" w:val="clear"/>
            <w:vAlign w:val="center"/>
          </w:tcPr>
          <w:p>
            <w:pPr>
              <w:pStyle w:val="TableContents"/>
              <w:bidi w:val="0"/>
              <w:spacing w:before="0" w:after="283"/>
              <w:jc w:val="left"/>
            </w:pPr>
            <w:r>
              <w:t>Total interest-bearing deposits</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pPr>
            <w:r>
              <w:t>3,494,174</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4" w:type="dxa"/>
            <w:tcBorders/>
            <w:shd w:fill="CCEEFF" w:val="clear"/>
            <w:vAlign w:val="center"/>
          </w:tcPr>
          <w:p>
            <w:pPr>
              <w:pStyle w:val="TableContents"/>
              <w:bidi w:val="0"/>
              <w:spacing w:before="0" w:after="283"/>
              <w:jc w:val="left"/>
            </w:pPr>
            <w:r>
              <w:t> </w:t>
            </w:r>
          </w:p>
        </w:tc>
        <w:tc>
          <w:tcPr>
            <w:tcW w:w="1180" w:type="dxa"/>
            <w:tcBorders/>
            <w:shd w:fill="CCEEFF" w:val="clear"/>
            <w:vAlign w:val="center"/>
          </w:tcPr>
          <w:p>
            <w:pPr>
              <w:pStyle w:val="TableContents"/>
              <w:bidi w:val="0"/>
              <w:spacing w:before="0" w:after="283"/>
              <w:jc w:val="right"/>
            </w:pPr>
            <w:r>
              <w:t>2.73</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pPr>
            <w:r>
              <w:t>2,750,069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24" w:type="dxa"/>
            <w:tcBorders/>
            <w:shd w:fill="CCEEFF" w:val="clear"/>
            <w:vAlign w:val="center"/>
          </w:tcPr>
          <w:p>
            <w:pPr>
              <w:pStyle w:val="TableContents"/>
              <w:bidi w:val="0"/>
              <w:spacing w:before="0" w:after="283"/>
              <w:jc w:val="left"/>
            </w:pPr>
            <w:r>
              <w:t> </w:t>
            </w:r>
          </w:p>
        </w:tc>
        <w:tc>
          <w:tcPr>
            <w:tcW w:w="1180" w:type="dxa"/>
            <w:tcBorders/>
            <w:shd w:fill="CCEEFF" w:val="clear"/>
            <w:vAlign w:val="center"/>
          </w:tcPr>
          <w:p>
            <w:pPr>
              <w:pStyle w:val="TableContents"/>
              <w:bidi w:val="0"/>
              <w:spacing w:before="0" w:after="283"/>
              <w:jc w:val="right"/>
            </w:pPr>
            <w:r>
              <w:t>2.87</w:t>
            </w:r>
          </w:p>
        </w:tc>
        <w:tc>
          <w:tcPr>
            <w:tcW w:w="293" w:type="dxa"/>
            <w:tcBorders/>
            <w:shd w:fill="CCEEFF" w:val="clear"/>
            <w:vAlign w:val="center"/>
          </w:tcPr>
          <w:p>
            <w:pPr>
              <w:pStyle w:val="TableContents"/>
              <w:bidi w:val="0"/>
              <w:spacing w:before="0" w:after="283"/>
              <w:jc w:val="left"/>
            </w:pPr>
            <w:r>
              <w:t>%</w:t>
            </w:r>
          </w:p>
        </w:tc>
      </w:tr>
      <w:tr>
        <w:tc>
          <w:tcPr>
            <w:tcW w:w="4049" w:type="dxa"/>
            <w:tcBorders/>
            <w:vAlign w:val="center"/>
          </w:tcPr>
          <w:p>
            <w:pPr>
              <w:pStyle w:val="TableContents"/>
              <w:bidi w:val="0"/>
              <w:spacing w:before="0" w:after="283"/>
              <w:jc w:val="left"/>
            </w:pPr>
            <w:r>
              <w:t>Total deposits</w:t>
            </w:r>
          </w:p>
        </w:tc>
        <w:tc>
          <w:tcPr>
            <w:tcW w:w="170" w:type="dxa"/>
            <w:tcBorders>
              <w:bottom w:val="double" w:sz="8" w:space="0" w:color="000000"/>
            </w:tcBorders>
            <w:tcMar>
              <w:bottom w:w="28" w:type="dxa"/>
            </w:tcMar>
            <w:vAlign w:val="center"/>
          </w:tcPr>
          <w:p>
            <w:pPr>
              <w:pStyle w:val="TableContents"/>
              <w:bidi w:val="0"/>
              <w:spacing w:before="0" w:after="283"/>
              <w:jc w:val="left"/>
            </w:pPr>
            <w:r>
              <w:t>$</w:t>
            </w:r>
          </w:p>
        </w:tc>
        <w:tc>
          <w:tcPr>
            <w:tcW w:w="1010" w:type="dxa"/>
            <w:tcBorders>
              <w:bottom w:val="double" w:sz="8" w:space="0" w:color="000000"/>
            </w:tcBorders>
            <w:tcMar>
              <w:bottom w:w="28" w:type="dxa"/>
            </w:tcMar>
            <w:vAlign w:val="center"/>
          </w:tcPr>
          <w:p>
            <w:pPr>
              <w:pStyle w:val="TableContents"/>
              <w:bidi w:val="0"/>
              <w:spacing w:before="0" w:after="283"/>
              <w:jc w:val="right"/>
            </w:pPr>
            <w:r>
              <w:t>4,603,922</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4" w:type="dxa"/>
            <w:tcBorders/>
            <w:vAlign w:val="center"/>
          </w:tcPr>
          <w:p>
            <w:pPr>
              <w:pStyle w:val="TableContents"/>
              <w:bidi w:val="0"/>
              <w:spacing w:before="0" w:after="283"/>
              <w:jc w:val="left"/>
            </w:pPr>
            <w:r>
              <w:t> </w:t>
            </w:r>
          </w:p>
        </w:tc>
        <w:tc>
          <w:tcPr>
            <w:tcW w:w="1180" w:type="dxa"/>
            <w:tcBorders/>
            <w:vAlign w:val="center"/>
          </w:tcPr>
          <w:p>
            <w:pPr>
              <w:pStyle w:val="TableContents"/>
              <w:bidi w:val="0"/>
              <w:spacing w:before="0" w:after="283"/>
              <w:jc w:val="right"/>
            </w:pPr>
            <w:r>
              <w:t>2.07</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70" w:type="dxa"/>
            <w:tcBorders>
              <w:bottom w:val="double" w:sz="8" w:space="0" w:color="000000"/>
            </w:tcBorders>
            <w:tcMar>
              <w:bottom w:w="28" w:type="dxa"/>
            </w:tcMar>
            <w:vAlign w:val="center"/>
          </w:tcPr>
          <w:p>
            <w:pPr>
              <w:pStyle w:val="TableContents"/>
              <w:bidi w:val="0"/>
              <w:spacing w:before="0" w:after="283"/>
              <w:jc w:val="left"/>
            </w:pPr>
            <w:r>
              <w:t>$</w:t>
            </w:r>
          </w:p>
        </w:tc>
        <w:tc>
          <w:tcPr>
            <w:tcW w:w="1010" w:type="dxa"/>
            <w:tcBorders>
              <w:bottom w:val="double" w:sz="8" w:space="0" w:color="000000"/>
            </w:tcBorders>
            <w:tcMar>
              <w:bottom w:w="28" w:type="dxa"/>
            </w:tcMar>
            <w:vAlign w:val="center"/>
          </w:tcPr>
          <w:p>
            <w:pPr>
              <w:pStyle w:val="TableContents"/>
              <w:bidi w:val="0"/>
              <w:spacing w:before="0" w:after="283"/>
              <w:jc w:val="right"/>
            </w:pPr>
            <w:r>
              <w:t>3,760,228</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24" w:type="dxa"/>
            <w:tcBorders/>
            <w:vAlign w:val="center"/>
          </w:tcPr>
          <w:p>
            <w:pPr>
              <w:pStyle w:val="TableContents"/>
              <w:bidi w:val="0"/>
              <w:spacing w:before="0" w:after="283"/>
              <w:jc w:val="left"/>
            </w:pPr>
            <w:r>
              <w:t> </w:t>
            </w:r>
          </w:p>
        </w:tc>
        <w:tc>
          <w:tcPr>
            <w:tcW w:w="1180" w:type="dxa"/>
            <w:tcBorders/>
            <w:vAlign w:val="center"/>
          </w:tcPr>
          <w:p>
            <w:pPr>
              <w:pStyle w:val="TableContents"/>
              <w:bidi w:val="0"/>
              <w:spacing w:before="0" w:after="283"/>
              <w:jc w:val="right"/>
            </w:pPr>
            <w:r>
              <w:t>2.10</w:t>
            </w:r>
          </w:p>
        </w:tc>
        <w:tc>
          <w:tcPr>
            <w:tcW w:w="293" w:type="dxa"/>
            <w:tcBorders/>
            <w:vAlign w:val="center"/>
          </w:tcPr>
          <w:p>
            <w:pPr>
              <w:pStyle w:val="TableContents"/>
              <w:bidi w:val="0"/>
              <w:spacing w:before="0" w:after="283"/>
              <w:jc w:val="left"/>
            </w:pPr>
            <w:r>
              <w:t>%</w:t>
            </w:r>
          </w:p>
        </w:tc>
      </w:tr>
    </w:tbl>
    <w:p>
      <w:pPr>
        <w:pStyle w:val="TextBody"/>
        <w:bidi w:val="0"/>
        <w:spacing w:before="0" w:after="0"/>
        <w:jc w:val="both"/>
      </w:pPr>
      <w:r>
        <w:t> </w:t>
      </w:r>
    </w:p>
    <w:tbl>
      <w:tblPr>
        <w:tblW w:w="10205" w:type="dxa"/>
        <w:jc w:val="left"/>
        <w:tblInd w:w="0" w:type="dxa"/>
        <w:tblLayout w:type="fixed"/>
        <w:tblCellMar>
          <w:top w:w="0" w:type="dxa"/>
          <w:left w:w="0" w:type="dxa"/>
          <w:bottom w:w="0" w:type="dxa"/>
          <w:right w:w="0" w:type="dxa"/>
        </w:tblCellMar>
      </w:tblPr>
      <w:tblGrid>
        <w:gridCol w:w="3593"/>
        <w:gridCol w:w="170"/>
        <w:gridCol w:w="1010"/>
        <w:gridCol w:w="175"/>
        <w:gridCol w:w="175"/>
        <w:gridCol w:w="175"/>
        <w:gridCol w:w="1323"/>
        <w:gridCol w:w="245"/>
        <w:gridCol w:w="175"/>
        <w:gridCol w:w="172"/>
        <w:gridCol w:w="1024"/>
        <w:gridCol w:w="175"/>
        <w:gridCol w:w="175"/>
        <w:gridCol w:w="211"/>
        <w:gridCol w:w="1111"/>
        <w:gridCol w:w="296"/>
      </w:tblGrid>
      <w:tr>
        <w:tc>
          <w:tcPr>
            <w:tcW w:w="3593"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175" w:type="dxa"/>
            <w:tcBorders/>
            <w:vAlign w:val="center"/>
          </w:tcPr>
          <w:p>
            <w:pPr>
              <w:pStyle w:val="TableContents"/>
              <w:bidi w:val="0"/>
              <w:spacing w:before="0" w:after="283"/>
              <w:jc w:val="left"/>
            </w:pPr>
            <w:r>
              <w:t> </w:t>
            </w:r>
          </w:p>
        </w:tc>
        <w:tc>
          <w:tcPr>
            <w:tcW w:w="175" w:type="dxa"/>
            <w:tcBorders/>
            <w:vAlign w:val="center"/>
          </w:tcPr>
          <w:p>
            <w:pPr>
              <w:pStyle w:val="TableContents"/>
              <w:bidi w:val="0"/>
              <w:spacing w:before="0" w:after="283"/>
              <w:jc w:val="left"/>
            </w:pPr>
            <w:r>
              <w:t> </w:t>
            </w:r>
          </w:p>
        </w:tc>
        <w:tc>
          <w:tcPr>
            <w:tcW w:w="175" w:type="dxa"/>
            <w:tcBorders/>
            <w:vAlign w:val="center"/>
          </w:tcPr>
          <w:p>
            <w:pPr>
              <w:pStyle w:val="TableContents"/>
              <w:bidi w:val="0"/>
              <w:spacing w:before="0" w:after="283"/>
              <w:jc w:val="left"/>
            </w:pPr>
            <w:r>
              <w:t> </w:t>
            </w:r>
          </w:p>
        </w:tc>
        <w:tc>
          <w:tcPr>
            <w:tcW w:w="1323"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175" w:type="dxa"/>
            <w:tcBorders/>
            <w:vAlign w:val="center"/>
          </w:tcPr>
          <w:p>
            <w:pPr>
              <w:pStyle w:val="TableContents"/>
              <w:bidi w:val="0"/>
              <w:spacing w:before="0" w:after="283"/>
              <w:jc w:val="left"/>
            </w:pPr>
            <w:r>
              <w:t> </w:t>
            </w:r>
          </w:p>
        </w:tc>
        <w:tc>
          <w:tcPr>
            <w:tcW w:w="172" w:type="dxa"/>
            <w:tcBorders/>
            <w:vAlign w:val="center"/>
          </w:tcPr>
          <w:p>
            <w:pPr>
              <w:pStyle w:val="TableContents"/>
              <w:bidi w:val="0"/>
              <w:spacing w:before="0" w:after="283"/>
              <w:jc w:val="left"/>
            </w:pPr>
            <w:r>
              <w:t> </w:t>
            </w:r>
          </w:p>
        </w:tc>
        <w:tc>
          <w:tcPr>
            <w:tcW w:w="1024" w:type="dxa"/>
            <w:tcBorders/>
            <w:vAlign w:val="center"/>
          </w:tcPr>
          <w:p>
            <w:pPr>
              <w:pStyle w:val="TableContents"/>
              <w:bidi w:val="0"/>
              <w:spacing w:before="0" w:after="283"/>
              <w:jc w:val="left"/>
            </w:pPr>
            <w:r>
              <w:t> </w:t>
            </w:r>
          </w:p>
        </w:tc>
        <w:tc>
          <w:tcPr>
            <w:tcW w:w="175" w:type="dxa"/>
            <w:tcBorders/>
            <w:vAlign w:val="center"/>
          </w:tcPr>
          <w:p>
            <w:pPr>
              <w:pStyle w:val="TableContents"/>
              <w:bidi w:val="0"/>
              <w:spacing w:before="0" w:after="283"/>
              <w:jc w:val="left"/>
            </w:pPr>
            <w:r>
              <w:t> </w:t>
            </w:r>
          </w:p>
        </w:tc>
        <w:tc>
          <w:tcPr>
            <w:tcW w:w="175"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1111" w:type="dxa"/>
            <w:tcBorders/>
            <w:vAlign w:val="center"/>
          </w:tcPr>
          <w:p>
            <w:pPr>
              <w:pStyle w:val="TableContents"/>
              <w:bidi w:val="0"/>
              <w:spacing w:before="0" w:after="283"/>
              <w:jc w:val="left"/>
            </w:pPr>
            <w:r>
              <w:t> </w:t>
            </w:r>
          </w:p>
        </w:tc>
        <w:tc>
          <w:tcPr>
            <w:tcW w:w="296" w:type="dxa"/>
            <w:tcBorders/>
            <w:vAlign w:val="center"/>
          </w:tcPr>
          <w:p>
            <w:pPr>
              <w:pStyle w:val="TableContents"/>
              <w:bidi w:val="0"/>
              <w:spacing w:before="0" w:after="283"/>
              <w:jc w:val="left"/>
            </w:pPr>
            <w:r>
              <w:t> </w:t>
            </w:r>
          </w:p>
        </w:tc>
      </w:tr>
      <w:tr>
        <w:tc>
          <w:tcPr>
            <w:tcW w:w="3593" w:type="dxa"/>
            <w:tcBorders/>
            <w:vAlign w:val="center"/>
          </w:tcPr>
          <w:p>
            <w:pPr>
              <w:pStyle w:val="TableContents"/>
              <w:bidi w:val="0"/>
              <w:spacing w:before="0" w:after="283"/>
              <w:jc w:val="left"/>
            </w:pPr>
            <w:r>
              <w:t> </w:t>
            </w:r>
          </w:p>
        </w:tc>
        <w:tc>
          <w:tcPr>
            <w:tcW w:w="6316" w:type="dxa"/>
            <w:gridSpan w:val="14"/>
            <w:tcBorders>
              <w:bottom w:val="single" w:sz="12" w:space="0" w:color="000000"/>
            </w:tcBorders>
            <w:tcMar>
              <w:bottom w:w="28" w:type="dxa"/>
            </w:tcMar>
            <w:vAlign w:val="center"/>
          </w:tcPr>
          <w:p>
            <w:pPr>
              <w:pStyle w:val="TableContents"/>
              <w:bidi w:val="0"/>
              <w:spacing w:before="0" w:after="283"/>
              <w:jc w:val="center"/>
              <w:rPr>
                <w:b/>
              </w:rPr>
            </w:pPr>
            <w:r>
              <w:rPr>
                <w:b/>
                <w:spacing w:val="0"/>
              </w:rPr>
              <w:t>Nine Months Ended September 30,</w:t>
            </w:r>
            <w:r>
              <w:rPr>
                <w:b/>
              </w:rPr>
              <w:t xml:space="preserve"> </w:t>
            </w:r>
          </w:p>
        </w:tc>
        <w:tc>
          <w:tcPr>
            <w:tcW w:w="296" w:type="dxa"/>
            <w:tcBorders/>
            <w:vAlign w:val="center"/>
          </w:tcPr>
          <w:p>
            <w:pPr>
              <w:pStyle w:val="TableContents"/>
              <w:bidi w:val="0"/>
              <w:spacing w:before="0" w:after="283"/>
              <w:jc w:val="center"/>
            </w:pPr>
            <w:r>
              <w:t> </w:t>
            </w:r>
          </w:p>
        </w:tc>
      </w:tr>
      <w:tr>
        <w:tc>
          <w:tcPr>
            <w:tcW w:w="3593" w:type="dxa"/>
            <w:tcBorders/>
            <w:vAlign w:val="center"/>
          </w:tcPr>
          <w:p>
            <w:pPr>
              <w:pStyle w:val="TableContents"/>
              <w:bidi w:val="0"/>
              <w:spacing w:before="0" w:after="283"/>
              <w:jc w:val="left"/>
            </w:pPr>
            <w:r>
              <w:t> </w:t>
            </w:r>
          </w:p>
        </w:tc>
        <w:tc>
          <w:tcPr>
            <w:tcW w:w="3028"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2026</w:t>
            </w:r>
            <w:r>
              <w:rPr>
                <w:b/>
              </w:rPr>
              <w:t xml:space="preserve"> </w:t>
            </w:r>
          </w:p>
        </w:tc>
        <w:tc>
          <w:tcPr>
            <w:tcW w:w="245" w:type="dxa"/>
            <w:tcBorders/>
            <w:vAlign w:val="center"/>
          </w:tcPr>
          <w:p>
            <w:pPr>
              <w:pStyle w:val="TableContents"/>
              <w:bidi w:val="0"/>
              <w:spacing w:before="0" w:after="283"/>
              <w:jc w:val="center"/>
            </w:pPr>
            <w:r>
              <w:t> </w:t>
            </w:r>
          </w:p>
        </w:tc>
        <w:tc>
          <w:tcPr>
            <w:tcW w:w="175" w:type="dxa"/>
            <w:tcBorders/>
            <w:vAlign w:val="center"/>
          </w:tcPr>
          <w:p>
            <w:pPr>
              <w:pStyle w:val="TableContents"/>
              <w:bidi w:val="0"/>
              <w:spacing w:before="0" w:after="283"/>
              <w:jc w:val="center"/>
            </w:pPr>
            <w:r>
              <w:t> </w:t>
            </w:r>
          </w:p>
        </w:tc>
        <w:tc>
          <w:tcPr>
            <w:tcW w:w="28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2025 </w:t>
            </w:r>
          </w:p>
        </w:tc>
        <w:tc>
          <w:tcPr>
            <w:tcW w:w="296" w:type="dxa"/>
            <w:tcBorders/>
            <w:vAlign w:val="center"/>
          </w:tcPr>
          <w:p>
            <w:pPr>
              <w:pStyle w:val="TableContents"/>
              <w:bidi w:val="0"/>
              <w:spacing w:before="0" w:after="283"/>
              <w:jc w:val="center"/>
            </w:pPr>
            <w:r>
              <w:t> </w:t>
            </w:r>
          </w:p>
        </w:tc>
      </w:tr>
      <w:tr>
        <w:tc>
          <w:tcPr>
            <w:tcW w:w="3593" w:type="dxa"/>
            <w:tcBorders/>
            <w:vAlign w:val="center"/>
          </w:tcPr>
          <w:p>
            <w:pPr>
              <w:pStyle w:val="TableContents"/>
              <w:bidi w:val="0"/>
              <w:spacing w:before="0" w:after="283"/>
              <w:jc w:val="left"/>
            </w:pPr>
            <w:r>
              <w:t> </w:t>
            </w:r>
          </w:p>
        </w:tc>
        <w:tc>
          <w:tcPr>
            <w:tcW w:w="1180" w:type="dxa"/>
            <w:gridSpan w:val="2"/>
            <w:vMerge w:val="restart"/>
            <w:tcBorders>
              <w:bottom w:val="single" w:sz="12" w:space="0" w:color="000000"/>
            </w:tcBorders>
            <w:tcMar>
              <w:bottom w:w="28" w:type="dxa"/>
            </w:tcMar>
            <w:vAlign w:val="center"/>
          </w:tcPr>
          <w:p>
            <w:pPr>
              <w:pStyle w:val="TableContents"/>
              <w:bidi w:val="0"/>
              <w:spacing w:before="0" w:after="283"/>
              <w:jc w:val="center"/>
            </w:pPr>
            <w:r>
              <w:t xml:space="preserve">  </w:t>
            </w:r>
            <w:r>
              <w:rPr>
                <w:b/>
              </w:rPr>
              <w:t>Average</w:t>
              <w:br/>
              <w:t>  Balance</w:t>
            </w:r>
          </w:p>
        </w:tc>
        <w:tc>
          <w:tcPr>
            <w:tcW w:w="175" w:type="dxa"/>
            <w:vMerge w:val="restart"/>
            <w:tcBorders/>
            <w:vAlign w:val="center"/>
          </w:tcPr>
          <w:p>
            <w:pPr>
              <w:pStyle w:val="TableContents"/>
              <w:bidi w:val="0"/>
              <w:spacing w:before="0" w:after="283"/>
              <w:jc w:val="center"/>
            </w:pPr>
            <w:r>
              <w:t>   </w:t>
            </w:r>
          </w:p>
        </w:tc>
        <w:tc>
          <w:tcPr>
            <w:tcW w:w="175" w:type="dxa"/>
            <w:vMerge w:val="restart"/>
            <w:tcBorders/>
            <w:vAlign w:val="center"/>
          </w:tcPr>
          <w:p>
            <w:pPr>
              <w:pStyle w:val="TableContents"/>
              <w:bidi w:val="0"/>
              <w:spacing w:before="0" w:after="283"/>
              <w:jc w:val="center"/>
            </w:pPr>
            <w:r>
              <w:t>   </w:t>
            </w:r>
          </w:p>
        </w:tc>
        <w:tc>
          <w:tcPr>
            <w:tcW w:w="175" w:type="dxa"/>
            <w:vMerge w:val="restart"/>
            <w:tcBorders/>
            <w:vAlign w:val="center"/>
          </w:tcPr>
          <w:p>
            <w:pPr>
              <w:pStyle w:val="TableContents"/>
              <w:bidi w:val="0"/>
              <w:spacing w:before="0" w:after="283"/>
              <w:jc w:val="center"/>
            </w:pPr>
            <w:r>
              <w:t>   </w:t>
            </w:r>
          </w:p>
        </w:tc>
        <w:tc>
          <w:tcPr>
            <w:tcW w:w="1323" w:type="dxa"/>
            <w:vMerge w:val="restart"/>
            <w:tcBorders>
              <w:bottom w:val="single" w:sz="12" w:space="0" w:color="000000"/>
            </w:tcBorders>
            <w:tcMar>
              <w:bottom w:w="28" w:type="dxa"/>
            </w:tcMar>
            <w:vAlign w:val="center"/>
          </w:tcPr>
          <w:p>
            <w:pPr>
              <w:pStyle w:val="TableContents"/>
              <w:bidi w:val="0"/>
              <w:spacing w:before="0" w:after="283"/>
              <w:jc w:val="center"/>
              <w:rPr>
                <w:b/>
              </w:rPr>
            </w:pPr>
            <w:r>
              <w:rPr>
                <w:b/>
              </w:rPr>
              <w:t>Weighted</w:t>
              <w:br/>
              <w:t>Average Rate</w:t>
            </w:r>
          </w:p>
        </w:tc>
        <w:tc>
          <w:tcPr>
            <w:tcW w:w="245" w:type="dxa"/>
            <w:vMerge w:val="restart"/>
            <w:tcBorders/>
            <w:vAlign w:val="center"/>
          </w:tcPr>
          <w:p>
            <w:pPr>
              <w:pStyle w:val="TableContents"/>
              <w:bidi w:val="0"/>
              <w:spacing w:before="0" w:after="283"/>
              <w:jc w:val="center"/>
            </w:pPr>
            <w:r>
              <w:t>   </w:t>
            </w:r>
          </w:p>
        </w:tc>
        <w:tc>
          <w:tcPr>
            <w:tcW w:w="175" w:type="dxa"/>
            <w:vMerge w:val="restart"/>
            <w:tcBorders/>
            <w:vAlign w:val="center"/>
          </w:tcPr>
          <w:p>
            <w:pPr>
              <w:pStyle w:val="TableContents"/>
              <w:bidi w:val="0"/>
              <w:spacing w:before="0" w:after="283"/>
              <w:jc w:val="center"/>
            </w:pPr>
            <w:r>
              <w:t>   </w:t>
            </w:r>
          </w:p>
        </w:tc>
        <w:tc>
          <w:tcPr>
            <w:tcW w:w="1196" w:type="dxa"/>
            <w:gridSpan w:val="2"/>
            <w:vMerge w:val="restart"/>
            <w:tcBorders>
              <w:bottom w:val="single" w:sz="12" w:space="0" w:color="000000"/>
            </w:tcBorders>
            <w:tcMar>
              <w:bottom w:w="28" w:type="dxa"/>
            </w:tcMar>
            <w:vAlign w:val="center"/>
          </w:tcPr>
          <w:p>
            <w:pPr>
              <w:pStyle w:val="TableContents"/>
              <w:bidi w:val="0"/>
              <w:spacing w:before="0" w:after="283"/>
              <w:jc w:val="center"/>
            </w:pPr>
            <w:r>
              <w:t xml:space="preserve">  </w:t>
            </w:r>
            <w:r>
              <w:rPr>
                <w:b/>
              </w:rPr>
              <w:t xml:space="preserve">Average   </w:t>
              <w:br/>
              <w:t>Balance</w:t>
            </w:r>
          </w:p>
        </w:tc>
        <w:tc>
          <w:tcPr>
            <w:tcW w:w="175" w:type="dxa"/>
            <w:vMerge w:val="restart"/>
            <w:tcBorders/>
            <w:vAlign w:val="center"/>
          </w:tcPr>
          <w:p>
            <w:pPr>
              <w:pStyle w:val="TableContents"/>
              <w:bidi w:val="0"/>
              <w:spacing w:before="0" w:after="283"/>
              <w:jc w:val="center"/>
            </w:pPr>
            <w:r>
              <w:t>   </w:t>
            </w:r>
          </w:p>
        </w:tc>
        <w:tc>
          <w:tcPr>
            <w:tcW w:w="175" w:type="dxa"/>
            <w:vMerge w:val="restart"/>
            <w:tcBorders/>
            <w:vAlign w:val="center"/>
          </w:tcPr>
          <w:p>
            <w:pPr>
              <w:pStyle w:val="TableContents"/>
              <w:bidi w:val="0"/>
              <w:spacing w:before="0" w:after="283"/>
              <w:jc w:val="center"/>
            </w:pPr>
            <w:r>
              <w:t>   </w:t>
            </w:r>
          </w:p>
        </w:tc>
        <w:tc>
          <w:tcPr>
            <w:tcW w:w="1322" w:type="dxa"/>
            <w:gridSpan w:val="2"/>
            <w:vMerge w:val="restart"/>
            <w:tcBorders>
              <w:bottom w:val="single" w:sz="12" w:space="0" w:color="000000"/>
            </w:tcBorders>
            <w:tcMar>
              <w:bottom w:w="28" w:type="dxa"/>
            </w:tcMar>
            <w:vAlign w:val="center"/>
          </w:tcPr>
          <w:p>
            <w:pPr>
              <w:pStyle w:val="TableContents"/>
              <w:bidi w:val="0"/>
              <w:spacing w:before="0" w:after="283"/>
              <w:jc w:val="center"/>
            </w:pPr>
            <w:r>
              <w:t xml:space="preserve">  </w:t>
            </w:r>
            <w:r>
              <w:rPr>
                <w:b/>
              </w:rPr>
              <w:t>Weighted  </w:t>
              <w:br/>
              <w:t>Average Rate</w:t>
            </w:r>
          </w:p>
        </w:tc>
        <w:tc>
          <w:tcPr>
            <w:tcW w:w="296" w:type="dxa"/>
            <w:vMerge w:val="restart"/>
            <w:tcBorders/>
            <w:vAlign w:val="center"/>
          </w:tcPr>
          <w:p>
            <w:pPr>
              <w:pStyle w:val="TableContents"/>
              <w:bidi w:val="0"/>
              <w:spacing w:before="0" w:after="283"/>
              <w:jc w:val="center"/>
            </w:pPr>
            <w:r>
              <w:t>   </w:t>
            </w:r>
          </w:p>
        </w:tc>
      </w:tr>
      <w:tr>
        <w:tc>
          <w:tcPr>
            <w:tcW w:w="3593" w:type="dxa"/>
            <w:tcBorders/>
            <w:vAlign w:val="center"/>
          </w:tcPr>
          <w:p>
            <w:pPr>
              <w:pStyle w:val="TableContents"/>
              <w:bidi w:val="0"/>
              <w:spacing w:before="0" w:after="283"/>
              <w:jc w:val="left"/>
            </w:pPr>
            <w:r>
              <w:t> </w:t>
            </w:r>
          </w:p>
        </w:tc>
        <w:tc>
          <w:tcPr>
            <w:tcW w:w="1180" w:type="dxa"/>
            <w:gridSpan w:val="2"/>
            <w:vMerge w:val="continue"/>
            <w:tcBorders>
              <w:bottom w:val="single" w:sz="12" w:space="0" w:color="000000"/>
            </w:tcBorders>
            <w:tcMar>
              <w:bottom w:w="28" w:type="dxa"/>
            </w:tcMar>
            <w:vAlign w:val="center"/>
          </w:tcPr>
          <w:p>
            <w:pPr>
              <w:pStyle w:val="Normal"/>
              <w:bidi w:val="0"/>
              <w:jc w:val="left"/>
            </w:pPr>
            <w:r/>
          </w:p>
        </w:tc>
        <w:tc>
          <w:tcPr>
            <w:tcW w:w="175" w:type="dxa"/>
            <w:vMerge w:val="continue"/>
            <w:tcBorders/>
            <w:vAlign w:val="center"/>
          </w:tcPr>
          <w:p>
            <w:pPr>
              <w:pStyle w:val="Normal"/>
              <w:bidi w:val="0"/>
              <w:jc w:val="left"/>
            </w:pPr>
            <w:r/>
          </w:p>
        </w:tc>
        <w:tc>
          <w:tcPr>
            <w:tcW w:w="175" w:type="dxa"/>
            <w:vMerge w:val="continue"/>
            <w:tcBorders/>
            <w:vAlign w:val="center"/>
          </w:tcPr>
          <w:p>
            <w:pPr>
              <w:pStyle w:val="Normal"/>
              <w:bidi w:val="0"/>
              <w:jc w:val="left"/>
            </w:pPr>
            <w:r/>
          </w:p>
        </w:tc>
        <w:tc>
          <w:tcPr>
            <w:tcW w:w="175" w:type="dxa"/>
            <w:vMerge w:val="continue"/>
            <w:tcBorders>
              <w:bottom w:val="single" w:sz="12" w:space="0" w:color="000000"/>
            </w:tcBorders>
            <w:tcMar>
              <w:bottom w:w="28" w:type="dxa"/>
            </w:tcMar>
            <w:vAlign w:val="center"/>
          </w:tcPr>
          <w:p>
            <w:pPr>
              <w:pStyle w:val="Normal"/>
              <w:bidi w:val="0"/>
              <w:jc w:val="left"/>
            </w:pPr>
            <w:r/>
          </w:p>
        </w:tc>
        <w:tc>
          <w:tcPr>
            <w:tcW w:w="1323" w:type="dxa"/>
            <w:vMerge w:val="continue"/>
            <w:tcBorders/>
            <w:vAlign w:val="center"/>
          </w:tcPr>
          <w:p>
            <w:pPr>
              <w:pStyle w:val="Normal"/>
              <w:bidi w:val="0"/>
              <w:jc w:val="left"/>
            </w:pPr>
            <w:r/>
          </w:p>
        </w:tc>
        <w:tc>
          <w:tcPr>
            <w:tcW w:w="245" w:type="dxa"/>
            <w:vMerge w:val="continue"/>
            <w:tcBorders/>
            <w:vAlign w:val="center"/>
          </w:tcPr>
          <w:p>
            <w:pPr>
              <w:pStyle w:val="Normal"/>
              <w:bidi w:val="0"/>
              <w:jc w:val="left"/>
            </w:pPr>
            <w:r/>
          </w:p>
        </w:tc>
        <w:tc>
          <w:tcPr>
            <w:tcW w:w="175" w:type="dxa"/>
            <w:vMerge w:val="continue"/>
            <w:tcBorders>
              <w:bottom w:val="single" w:sz="12" w:space="0" w:color="000000"/>
            </w:tcBorders>
            <w:tcMar>
              <w:bottom w:w="28" w:type="dxa"/>
            </w:tcMar>
            <w:vAlign w:val="center"/>
          </w:tcPr>
          <w:p>
            <w:pPr>
              <w:pStyle w:val="Normal"/>
              <w:bidi w:val="0"/>
              <w:jc w:val="left"/>
            </w:pPr>
            <w:r/>
          </w:p>
        </w:tc>
        <w:tc>
          <w:tcPr>
            <w:tcW w:w="1196" w:type="dxa"/>
            <w:gridSpan w:val="2"/>
            <w:vMerge w:val="continue"/>
            <w:tcBorders/>
            <w:vAlign w:val="center"/>
          </w:tcPr>
          <w:p>
            <w:pPr>
              <w:pStyle w:val="Normal"/>
              <w:bidi w:val="0"/>
              <w:jc w:val="left"/>
            </w:pPr>
            <w:r/>
          </w:p>
        </w:tc>
        <w:tc>
          <w:tcPr>
            <w:tcW w:w="175" w:type="dxa"/>
            <w:vMerge w:val="continue"/>
            <w:tcBorders>
              <w:bottom w:val="single" w:sz="12" w:space="0" w:color="000000"/>
            </w:tcBorders>
            <w:tcMar>
              <w:bottom w:w="28" w:type="dxa"/>
            </w:tcMar>
            <w:vAlign w:val="center"/>
          </w:tcPr>
          <w:p>
            <w:pPr>
              <w:pStyle w:val="Normal"/>
              <w:bidi w:val="0"/>
              <w:jc w:val="left"/>
            </w:pPr>
            <w:r/>
          </w:p>
        </w:tc>
        <w:tc>
          <w:tcPr>
            <w:tcW w:w="175" w:type="dxa"/>
            <w:vMerge w:val="continue"/>
            <w:tcBorders/>
            <w:vAlign w:val="center"/>
          </w:tcPr>
          <w:p>
            <w:pPr>
              <w:pStyle w:val="Normal"/>
              <w:bidi w:val="0"/>
              <w:jc w:val="left"/>
            </w:pPr>
            <w:r/>
          </w:p>
        </w:tc>
        <w:tc>
          <w:tcPr>
            <w:tcW w:w="1322" w:type="dxa"/>
            <w:gridSpan w:val="2"/>
            <w:vMerge w:val="continue"/>
            <w:tcBorders>
              <w:bottom w:val="single" w:sz="12" w:space="0" w:color="000000"/>
            </w:tcBorders>
            <w:tcMar>
              <w:bottom w:w="28" w:type="dxa"/>
            </w:tcMar>
            <w:vAlign w:val="center"/>
          </w:tcPr>
          <w:p>
            <w:pPr>
              <w:pStyle w:val="Normal"/>
              <w:bidi w:val="0"/>
              <w:jc w:val="left"/>
            </w:pPr>
            <w:r/>
          </w:p>
        </w:tc>
        <w:tc>
          <w:tcPr>
            <w:tcW w:w="296" w:type="dxa"/>
            <w:vMerge w:val="continue"/>
            <w:tcBorders/>
            <w:vAlign w:val="center"/>
          </w:tcPr>
          <w:p>
            <w:pPr>
              <w:pStyle w:val="Normal"/>
              <w:bidi w:val="0"/>
              <w:jc w:val="left"/>
            </w:pPr>
            <w:r/>
          </w:p>
        </w:tc>
      </w:tr>
      <w:tr>
        <w:tc>
          <w:tcPr>
            <w:tcW w:w="3593" w:type="dxa"/>
            <w:tcBorders/>
            <w:vAlign w:val="center"/>
          </w:tcPr>
          <w:p>
            <w:pPr>
              <w:pStyle w:val="TableContents"/>
              <w:bidi w:val="0"/>
              <w:spacing w:before="0" w:after="283"/>
              <w:jc w:val="left"/>
            </w:pPr>
            <w:r>
              <w:t> </w:t>
            </w:r>
          </w:p>
        </w:tc>
        <w:tc>
          <w:tcPr>
            <w:tcW w:w="6612" w:type="dxa"/>
            <w:gridSpan w:val="15"/>
            <w:tcBorders/>
            <w:vAlign w:val="center"/>
          </w:tcPr>
          <w:p>
            <w:pPr>
              <w:pStyle w:val="TableContents"/>
              <w:bidi w:val="0"/>
              <w:spacing w:before="0" w:after="283"/>
              <w:jc w:val="center"/>
              <w:rPr>
                <w:b/>
              </w:rPr>
            </w:pPr>
            <w:r>
              <w:rPr>
                <w:b/>
              </w:rPr>
              <w:t>(Dollars in thousands)</w:t>
            </w:r>
          </w:p>
        </w:tc>
      </w:tr>
      <w:tr>
        <w:tc>
          <w:tcPr>
            <w:tcW w:w="3593" w:type="dxa"/>
            <w:tcBorders/>
            <w:shd w:fill="CCEEFF" w:val="clear"/>
            <w:vAlign w:val="center"/>
          </w:tcPr>
          <w:p>
            <w:pPr>
              <w:pStyle w:val="TableContents"/>
              <w:bidi w:val="0"/>
              <w:spacing w:before="0" w:after="283"/>
              <w:jc w:val="left"/>
            </w:pPr>
            <w:r>
              <w:t>Noninterest-bearing deposits</w:t>
            </w:r>
          </w:p>
        </w:tc>
        <w:tc>
          <w:tcPr>
            <w:tcW w:w="170" w:type="dxa"/>
            <w:tcBorders/>
            <w:shd w:fill="CCEEFF" w:val="clear"/>
            <w:vAlign w:val="center"/>
          </w:tcPr>
          <w:p>
            <w:pPr>
              <w:pStyle w:val="TableContents"/>
              <w:bidi w:val="0"/>
              <w:spacing w:before="0" w:after="283"/>
              <w:jc w:val="left"/>
            </w:pPr>
            <w:r>
              <w:t>$</w:t>
            </w:r>
          </w:p>
        </w:tc>
        <w:tc>
          <w:tcPr>
            <w:tcW w:w="1010" w:type="dxa"/>
            <w:tcBorders/>
            <w:shd w:fill="CCEEFF" w:val="clear"/>
            <w:vAlign w:val="center"/>
          </w:tcPr>
          <w:p>
            <w:pPr>
              <w:pStyle w:val="TableContents"/>
              <w:bidi w:val="0"/>
              <w:spacing w:before="0" w:after="283"/>
              <w:jc w:val="right"/>
            </w:pPr>
            <w:r>
              <w:t>1,067,204</w:t>
            </w:r>
          </w:p>
        </w:tc>
        <w:tc>
          <w:tcPr>
            <w:tcW w:w="175" w:type="dxa"/>
            <w:tcBorders/>
            <w:shd w:fill="CCEEFF" w:val="clear"/>
            <w:vAlign w:val="center"/>
          </w:tcPr>
          <w:p>
            <w:pPr>
              <w:pStyle w:val="TableContents"/>
              <w:bidi w:val="0"/>
              <w:spacing w:before="0" w:after="283"/>
              <w:jc w:val="left"/>
            </w:pPr>
            <w:r>
              <w:t> </w:t>
            </w:r>
          </w:p>
        </w:tc>
        <w:tc>
          <w:tcPr>
            <w:tcW w:w="175" w:type="dxa"/>
            <w:tcBorders/>
            <w:shd w:fill="CCEEFF" w:val="clear"/>
            <w:vAlign w:val="center"/>
          </w:tcPr>
          <w:p>
            <w:pPr>
              <w:pStyle w:val="TableContents"/>
              <w:bidi w:val="0"/>
              <w:spacing w:before="0" w:after="283"/>
              <w:jc w:val="left"/>
            </w:pPr>
            <w:r>
              <w:t> </w:t>
            </w:r>
          </w:p>
        </w:tc>
        <w:tc>
          <w:tcPr>
            <w:tcW w:w="175" w:type="dxa"/>
            <w:tcBorders/>
            <w:shd w:fill="CCEEFF" w:val="clear"/>
            <w:vAlign w:val="center"/>
          </w:tcPr>
          <w:p>
            <w:pPr>
              <w:pStyle w:val="TableContents"/>
              <w:bidi w:val="0"/>
              <w:spacing w:before="0" w:after="283"/>
              <w:jc w:val="left"/>
            </w:pPr>
            <w:r>
              <w:t> </w:t>
            </w:r>
          </w:p>
        </w:tc>
        <w:tc>
          <w:tcPr>
            <w:tcW w:w="1323" w:type="dxa"/>
            <w:tcBorders/>
            <w:shd w:fill="CCEEFF" w:val="clear"/>
            <w:vAlign w:val="center"/>
          </w:tcPr>
          <w:p>
            <w:pPr>
              <w:pStyle w:val="TableContents"/>
              <w:bidi w:val="0"/>
              <w:spacing w:before="0" w:after="283"/>
              <w:jc w:val="right"/>
            </w:pPr>
            <w:r>
              <w:t>0.00</w:t>
            </w:r>
          </w:p>
        </w:tc>
        <w:tc>
          <w:tcPr>
            <w:tcW w:w="245" w:type="dxa"/>
            <w:tcBorders/>
            <w:shd w:fill="CCEEFF" w:val="clear"/>
            <w:vAlign w:val="center"/>
          </w:tcPr>
          <w:p>
            <w:pPr>
              <w:pStyle w:val="TableContents"/>
              <w:bidi w:val="0"/>
              <w:spacing w:before="0" w:after="283"/>
              <w:jc w:val="left"/>
            </w:pPr>
            <w:r>
              <w:t>%</w:t>
            </w:r>
          </w:p>
        </w:tc>
        <w:tc>
          <w:tcPr>
            <w:tcW w:w="175"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w:t>
            </w:r>
          </w:p>
        </w:tc>
        <w:tc>
          <w:tcPr>
            <w:tcW w:w="1024" w:type="dxa"/>
            <w:tcBorders/>
            <w:shd w:fill="CCEEFF" w:val="clear"/>
            <w:vAlign w:val="center"/>
          </w:tcPr>
          <w:p>
            <w:pPr>
              <w:pStyle w:val="TableContents"/>
              <w:bidi w:val="0"/>
              <w:spacing w:before="0" w:after="283"/>
              <w:jc w:val="right"/>
            </w:pPr>
            <w:r>
              <w:t>978,426</w:t>
            </w:r>
          </w:p>
        </w:tc>
        <w:tc>
          <w:tcPr>
            <w:tcW w:w="175" w:type="dxa"/>
            <w:tcBorders/>
            <w:shd w:fill="CCEEFF" w:val="clear"/>
            <w:vAlign w:val="center"/>
          </w:tcPr>
          <w:p>
            <w:pPr>
              <w:pStyle w:val="TableContents"/>
              <w:bidi w:val="0"/>
              <w:spacing w:before="0" w:after="283"/>
              <w:jc w:val="left"/>
            </w:pPr>
            <w:r>
              <w:t> </w:t>
            </w:r>
          </w:p>
        </w:tc>
        <w:tc>
          <w:tcPr>
            <w:tcW w:w="175"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1111" w:type="dxa"/>
            <w:tcBorders/>
            <w:shd w:fill="CCEEFF" w:val="clear"/>
            <w:vAlign w:val="center"/>
          </w:tcPr>
          <w:p>
            <w:pPr>
              <w:pStyle w:val="TableContents"/>
              <w:bidi w:val="0"/>
              <w:spacing w:before="0" w:after="283"/>
              <w:jc w:val="right"/>
            </w:pPr>
            <w:r>
              <w:t>0.00</w:t>
            </w:r>
          </w:p>
        </w:tc>
        <w:tc>
          <w:tcPr>
            <w:tcW w:w="296" w:type="dxa"/>
            <w:tcBorders/>
            <w:shd w:fill="CCEEFF" w:val="clear"/>
            <w:vAlign w:val="center"/>
          </w:tcPr>
          <w:p>
            <w:pPr>
              <w:pStyle w:val="TableContents"/>
              <w:bidi w:val="0"/>
              <w:spacing w:before="0" w:after="283"/>
              <w:jc w:val="left"/>
            </w:pPr>
            <w:r>
              <w:t>%</w:t>
            </w:r>
          </w:p>
        </w:tc>
      </w:tr>
      <w:tr>
        <w:tc>
          <w:tcPr>
            <w:tcW w:w="3593" w:type="dxa"/>
            <w:tcBorders/>
            <w:vAlign w:val="center"/>
          </w:tcPr>
          <w:p>
            <w:pPr>
              <w:pStyle w:val="TableContents"/>
              <w:bidi w:val="0"/>
              <w:spacing w:before="0" w:after="283"/>
              <w:jc w:val="left"/>
            </w:pPr>
            <w:r>
              <w:t>Interest-bearing deposits:</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left"/>
            </w:pPr>
            <w:r>
              <w:t> </w:t>
            </w:r>
          </w:p>
        </w:tc>
        <w:tc>
          <w:tcPr>
            <w:tcW w:w="175" w:type="dxa"/>
            <w:tcBorders/>
            <w:vAlign w:val="center"/>
          </w:tcPr>
          <w:p>
            <w:pPr>
              <w:pStyle w:val="TableContents"/>
              <w:bidi w:val="0"/>
              <w:spacing w:before="0" w:after="283"/>
              <w:jc w:val="left"/>
            </w:pPr>
            <w:r>
              <w:t> </w:t>
            </w:r>
          </w:p>
        </w:tc>
        <w:tc>
          <w:tcPr>
            <w:tcW w:w="175" w:type="dxa"/>
            <w:tcBorders/>
            <w:vAlign w:val="center"/>
          </w:tcPr>
          <w:p>
            <w:pPr>
              <w:pStyle w:val="TableContents"/>
              <w:bidi w:val="0"/>
              <w:spacing w:before="0" w:after="283"/>
              <w:jc w:val="left"/>
            </w:pPr>
            <w:r>
              <w:t> </w:t>
            </w:r>
          </w:p>
        </w:tc>
        <w:tc>
          <w:tcPr>
            <w:tcW w:w="175" w:type="dxa"/>
            <w:tcBorders/>
            <w:vAlign w:val="center"/>
          </w:tcPr>
          <w:p>
            <w:pPr>
              <w:pStyle w:val="TableContents"/>
              <w:bidi w:val="0"/>
              <w:spacing w:before="0" w:after="283"/>
              <w:jc w:val="left"/>
            </w:pPr>
            <w:r>
              <w:t> </w:t>
            </w:r>
          </w:p>
        </w:tc>
        <w:tc>
          <w:tcPr>
            <w:tcW w:w="1323"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175" w:type="dxa"/>
            <w:tcBorders/>
            <w:vAlign w:val="center"/>
          </w:tcPr>
          <w:p>
            <w:pPr>
              <w:pStyle w:val="TableContents"/>
              <w:bidi w:val="0"/>
              <w:spacing w:before="0" w:after="283"/>
              <w:jc w:val="left"/>
            </w:pPr>
            <w:r>
              <w:t> </w:t>
            </w:r>
          </w:p>
        </w:tc>
        <w:tc>
          <w:tcPr>
            <w:tcW w:w="172" w:type="dxa"/>
            <w:tcBorders/>
            <w:vAlign w:val="center"/>
          </w:tcPr>
          <w:p>
            <w:pPr>
              <w:pStyle w:val="TableContents"/>
              <w:bidi w:val="0"/>
              <w:spacing w:before="0" w:after="283"/>
              <w:jc w:val="left"/>
            </w:pPr>
            <w:r>
              <w:t> </w:t>
            </w:r>
          </w:p>
        </w:tc>
        <w:tc>
          <w:tcPr>
            <w:tcW w:w="1024" w:type="dxa"/>
            <w:tcBorders/>
            <w:vAlign w:val="center"/>
          </w:tcPr>
          <w:p>
            <w:pPr>
              <w:pStyle w:val="TableContents"/>
              <w:bidi w:val="0"/>
              <w:spacing w:before="0" w:after="283"/>
              <w:jc w:val="left"/>
            </w:pPr>
            <w:r>
              <w:t> </w:t>
            </w:r>
          </w:p>
        </w:tc>
        <w:tc>
          <w:tcPr>
            <w:tcW w:w="175" w:type="dxa"/>
            <w:tcBorders/>
            <w:vAlign w:val="center"/>
          </w:tcPr>
          <w:p>
            <w:pPr>
              <w:pStyle w:val="TableContents"/>
              <w:bidi w:val="0"/>
              <w:spacing w:before="0" w:after="283"/>
              <w:jc w:val="left"/>
            </w:pPr>
            <w:r>
              <w:t> </w:t>
            </w:r>
          </w:p>
        </w:tc>
        <w:tc>
          <w:tcPr>
            <w:tcW w:w="175"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1111" w:type="dxa"/>
            <w:tcBorders/>
            <w:vAlign w:val="center"/>
          </w:tcPr>
          <w:p>
            <w:pPr>
              <w:pStyle w:val="TableContents"/>
              <w:bidi w:val="0"/>
              <w:spacing w:before="0" w:after="283"/>
              <w:jc w:val="left"/>
            </w:pPr>
            <w:r>
              <w:t> </w:t>
            </w:r>
          </w:p>
        </w:tc>
        <w:tc>
          <w:tcPr>
            <w:tcW w:w="296" w:type="dxa"/>
            <w:tcBorders/>
            <w:vAlign w:val="center"/>
          </w:tcPr>
          <w:p>
            <w:pPr>
              <w:pStyle w:val="TableContents"/>
              <w:bidi w:val="0"/>
              <w:spacing w:before="0" w:after="283"/>
              <w:jc w:val="left"/>
            </w:pPr>
            <w:r>
              <w:t> </w:t>
            </w:r>
          </w:p>
        </w:tc>
      </w:tr>
      <w:tr>
        <w:tc>
          <w:tcPr>
            <w:tcW w:w="3593" w:type="dxa"/>
            <w:tcBorders/>
            <w:shd w:fill="CCEEFF" w:val="clear"/>
            <w:vAlign w:val="center"/>
          </w:tcPr>
          <w:p>
            <w:pPr>
              <w:pStyle w:val="TableContents"/>
              <w:bidi w:val="0"/>
              <w:spacing w:before="0" w:after="283"/>
              <w:jc w:val="left"/>
            </w:pPr>
            <w:r>
              <w:t>NOW and interest-bearing demand accounts</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1,357,503</w:t>
            </w:r>
          </w:p>
        </w:tc>
        <w:tc>
          <w:tcPr>
            <w:tcW w:w="175" w:type="dxa"/>
            <w:tcBorders/>
            <w:shd w:fill="CCEEFF" w:val="clear"/>
            <w:vAlign w:val="center"/>
          </w:tcPr>
          <w:p>
            <w:pPr>
              <w:pStyle w:val="TableContents"/>
              <w:bidi w:val="0"/>
              <w:spacing w:before="0" w:after="283"/>
              <w:jc w:val="left"/>
            </w:pPr>
            <w:r>
              <w:t> </w:t>
            </w:r>
          </w:p>
        </w:tc>
        <w:tc>
          <w:tcPr>
            <w:tcW w:w="175" w:type="dxa"/>
            <w:tcBorders/>
            <w:shd w:fill="CCEEFF" w:val="clear"/>
            <w:vAlign w:val="center"/>
          </w:tcPr>
          <w:p>
            <w:pPr>
              <w:pStyle w:val="TableContents"/>
              <w:bidi w:val="0"/>
              <w:spacing w:before="0" w:after="283"/>
              <w:jc w:val="left"/>
            </w:pPr>
            <w:r>
              <w:t> </w:t>
            </w:r>
          </w:p>
        </w:tc>
        <w:tc>
          <w:tcPr>
            <w:tcW w:w="175" w:type="dxa"/>
            <w:tcBorders/>
            <w:shd w:fill="CCEEFF" w:val="clear"/>
            <w:vAlign w:val="center"/>
          </w:tcPr>
          <w:p>
            <w:pPr>
              <w:pStyle w:val="TableContents"/>
              <w:bidi w:val="0"/>
              <w:spacing w:before="0" w:after="283"/>
              <w:jc w:val="left"/>
            </w:pPr>
            <w:r>
              <w:t> </w:t>
            </w:r>
          </w:p>
        </w:tc>
        <w:tc>
          <w:tcPr>
            <w:tcW w:w="1323" w:type="dxa"/>
            <w:tcBorders/>
            <w:shd w:fill="CCEEFF" w:val="clear"/>
            <w:vAlign w:val="center"/>
          </w:tcPr>
          <w:p>
            <w:pPr>
              <w:pStyle w:val="TableContents"/>
              <w:bidi w:val="0"/>
              <w:spacing w:before="0" w:after="283"/>
              <w:jc w:val="right"/>
            </w:pPr>
            <w:r>
              <w:t>2.19</w:t>
            </w:r>
          </w:p>
        </w:tc>
        <w:tc>
          <w:tcPr>
            <w:tcW w:w="245" w:type="dxa"/>
            <w:tcBorders/>
            <w:shd w:fill="CCEEFF" w:val="clear"/>
            <w:vAlign w:val="center"/>
          </w:tcPr>
          <w:p>
            <w:pPr>
              <w:pStyle w:val="TableContents"/>
              <w:bidi w:val="0"/>
              <w:spacing w:before="0" w:after="283"/>
              <w:jc w:val="left"/>
            </w:pPr>
            <w:r>
              <w:t>%</w:t>
            </w:r>
          </w:p>
        </w:tc>
        <w:tc>
          <w:tcPr>
            <w:tcW w:w="175"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 </w:t>
            </w:r>
          </w:p>
        </w:tc>
        <w:tc>
          <w:tcPr>
            <w:tcW w:w="1024" w:type="dxa"/>
            <w:tcBorders/>
            <w:shd w:fill="CCEEFF" w:val="clear"/>
            <w:vAlign w:val="center"/>
          </w:tcPr>
          <w:p>
            <w:pPr>
              <w:pStyle w:val="TableContents"/>
              <w:bidi w:val="0"/>
              <w:spacing w:before="0" w:after="283"/>
              <w:jc w:val="right"/>
            </w:pPr>
            <w:r>
              <w:t>1,136,140</w:t>
            </w:r>
          </w:p>
        </w:tc>
        <w:tc>
          <w:tcPr>
            <w:tcW w:w="175" w:type="dxa"/>
            <w:tcBorders/>
            <w:shd w:fill="CCEEFF" w:val="clear"/>
            <w:vAlign w:val="center"/>
          </w:tcPr>
          <w:p>
            <w:pPr>
              <w:pStyle w:val="TableContents"/>
              <w:bidi w:val="0"/>
              <w:spacing w:before="0" w:after="283"/>
              <w:jc w:val="left"/>
            </w:pPr>
            <w:r>
              <w:t> </w:t>
            </w:r>
          </w:p>
        </w:tc>
        <w:tc>
          <w:tcPr>
            <w:tcW w:w="175"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1111" w:type="dxa"/>
            <w:tcBorders/>
            <w:shd w:fill="CCEEFF" w:val="clear"/>
            <w:vAlign w:val="center"/>
          </w:tcPr>
          <w:p>
            <w:pPr>
              <w:pStyle w:val="TableContents"/>
              <w:bidi w:val="0"/>
              <w:spacing w:before="0" w:after="283"/>
              <w:jc w:val="right"/>
            </w:pPr>
            <w:r>
              <w:t>2.74</w:t>
            </w:r>
          </w:p>
        </w:tc>
        <w:tc>
          <w:tcPr>
            <w:tcW w:w="296" w:type="dxa"/>
            <w:tcBorders/>
            <w:shd w:fill="CCEEFF" w:val="clear"/>
            <w:vAlign w:val="center"/>
          </w:tcPr>
          <w:p>
            <w:pPr>
              <w:pStyle w:val="TableContents"/>
              <w:bidi w:val="0"/>
              <w:spacing w:before="0" w:after="283"/>
              <w:jc w:val="left"/>
            </w:pPr>
            <w:r>
              <w:t>%</w:t>
            </w:r>
          </w:p>
        </w:tc>
      </w:tr>
      <w:tr>
        <w:tc>
          <w:tcPr>
            <w:tcW w:w="3593" w:type="dxa"/>
            <w:tcBorders/>
            <w:vAlign w:val="center"/>
          </w:tcPr>
          <w:p>
            <w:pPr>
              <w:pStyle w:val="TableContents"/>
              <w:bidi w:val="0"/>
              <w:spacing w:before="0" w:after="283"/>
              <w:jc w:val="left"/>
            </w:pPr>
            <w:r>
              <w:t>Savings accounts</w:t>
            </w:r>
          </w:p>
        </w:tc>
        <w:tc>
          <w:tcPr>
            <w:tcW w:w="170" w:type="dxa"/>
            <w:tcBorders/>
            <w:vAlign w:val="center"/>
          </w:tcPr>
          <w:p>
            <w:pPr>
              <w:pStyle w:val="TableContents"/>
              <w:bidi w:val="0"/>
              <w:spacing w:before="0" w:after="283"/>
              <w:jc w:val="left"/>
            </w:pPr>
            <w:r>
              <w:t> </w:t>
            </w:r>
          </w:p>
        </w:tc>
        <w:tc>
          <w:tcPr>
            <w:tcW w:w="1010" w:type="dxa"/>
            <w:tcBorders/>
            <w:vAlign w:val="center"/>
          </w:tcPr>
          <w:p>
            <w:pPr>
              <w:pStyle w:val="TableContents"/>
              <w:bidi w:val="0"/>
              <w:spacing w:before="0" w:after="283"/>
              <w:jc w:val="right"/>
            </w:pPr>
            <w:r>
              <w:t>134,334</w:t>
            </w:r>
          </w:p>
        </w:tc>
        <w:tc>
          <w:tcPr>
            <w:tcW w:w="175" w:type="dxa"/>
            <w:tcBorders/>
            <w:vAlign w:val="center"/>
          </w:tcPr>
          <w:p>
            <w:pPr>
              <w:pStyle w:val="TableContents"/>
              <w:bidi w:val="0"/>
              <w:spacing w:before="0" w:after="283"/>
              <w:jc w:val="left"/>
            </w:pPr>
            <w:r>
              <w:t> </w:t>
            </w:r>
          </w:p>
        </w:tc>
        <w:tc>
          <w:tcPr>
            <w:tcW w:w="175" w:type="dxa"/>
            <w:tcBorders/>
            <w:vAlign w:val="center"/>
          </w:tcPr>
          <w:p>
            <w:pPr>
              <w:pStyle w:val="TableContents"/>
              <w:bidi w:val="0"/>
              <w:spacing w:before="0" w:after="283"/>
              <w:jc w:val="left"/>
            </w:pPr>
            <w:r>
              <w:t> </w:t>
            </w:r>
          </w:p>
        </w:tc>
        <w:tc>
          <w:tcPr>
            <w:tcW w:w="175" w:type="dxa"/>
            <w:tcBorders/>
            <w:vAlign w:val="center"/>
          </w:tcPr>
          <w:p>
            <w:pPr>
              <w:pStyle w:val="TableContents"/>
              <w:bidi w:val="0"/>
              <w:spacing w:before="0" w:after="283"/>
              <w:jc w:val="left"/>
            </w:pPr>
            <w:r>
              <w:t> </w:t>
            </w:r>
          </w:p>
        </w:tc>
        <w:tc>
          <w:tcPr>
            <w:tcW w:w="1323" w:type="dxa"/>
            <w:tcBorders/>
            <w:vAlign w:val="center"/>
          </w:tcPr>
          <w:p>
            <w:pPr>
              <w:pStyle w:val="TableContents"/>
              <w:bidi w:val="0"/>
              <w:spacing w:before="0" w:after="283"/>
              <w:jc w:val="right"/>
            </w:pPr>
            <w:r>
              <w:t>0.69</w:t>
            </w:r>
          </w:p>
        </w:tc>
        <w:tc>
          <w:tcPr>
            <w:tcW w:w="245" w:type="dxa"/>
            <w:tcBorders/>
            <w:vAlign w:val="center"/>
          </w:tcPr>
          <w:p>
            <w:pPr>
              <w:pStyle w:val="TableContents"/>
              <w:bidi w:val="0"/>
              <w:spacing w:before="0" w:after="283"/>
              <w:jc w:val="left"/>
            </w:pPr>
            <w:r>
              <w:t>%</w:t>
            </w:r>
          </w:p>
        </w:tc>
        <w:tc>
          <w:tcPr>
            <w:tcW w:w="175" w:type="dxa"/>
            <w:tcBorders/>
            <w:vAlign w:val="center"/>
          </w:tcPr>
          <w:p>
            <w:pPr>
              <w:pStyle w:val="TableContents"/>
              <w:bidi w:val="0"/>
              <w:spacing w:before="0" w:after="283"/>
              <w:jc w:val="left"/>
            </w:pPr>
            <w:r>
              <w:t> </w:t>
            </w:r>
          </w:p>
        </w:tc>
        <w:tc>
          <w:tcPr>
            <w:tcW w:w="172" w:type="dxa"/>
            <w:tcBorders/>
            <w:vAlign w:val="center"/>
          </w:tcPr>
          <w:p>
            <w:pPr>
              <w:pStyle w:val="TableContents"/>
              <w:bidi w:val="0"/>
              <w:spacing w:before="0" w:after="283"/>
              <w:jc w:val="left"/>
            </w:pPr>
            <w:r>
              <w:t> </w:t>
            </w:r>
          </w:p>
        </w:tc>
        <w:tc>
          <w:tcPr>
            <w:tcW w:w="1024" w:type="dxa"/>
            <w:tcBorders/>
            <w:vAlign w:val="center"/>
          </w:tcPr>
          <w:p>
            <w:pPr>
              <w:pStyle w:val="TableContents"/>
              <w:bidi w:val="0"/>
              <w:spacing w:before="0" w:after="283"/>
              <w:jc w:val="right"/>
            </w:pPr>
            <w:r>
              <w:t>133,390</w:t>
            </w:r>
          </w:p>
        </w:tc>
        <w:tc>
          <w:tcPr>
            <w:tcW w:w="175" w:type="dxa"/>
            <w:tcBorders/>
            <w:vAlign w:val="center"/>
          </w:tcPr>
          <w:p>
            <w:pPr>
              <w:pStyle w:val="TableContents"/>
              <w:bidi w:val="0"/>
              <w:spacing w:before="0" w:after="283"/>
              <w:jc w:val="left"/>
            </w:pPr>
            <w:r>
              <w:t> </w:t>
            </w:r>
          </w:p>
        </w:tc>
        <w:tc>
          <w:tcPr>
            <w:tcW w:w="175"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1111" w:type="dxa"/>
            <w:tcBorders/>
            <w:vAlign w:val="center"/>
          </w:tcPr>
          <w:p>
            <w:pPr>
              <w:pStyle w:val="TableContents"/>
              <w:bidi w:val="0"/>
              <w:spacing w:before="0" w:after="283"/>
              <w:jc w:val="right"/>
            </w:pPr>
            <w:r>
              <w:t>0.81</w:t>
            </w:r>
          </w:p>
        </w:tc>
        <w:tc>
          <w:tcPr>
            <w:tcW w:w="296" w:type="dxa"/>
            <w:tcBorders/>
            <w:vAlign w:val="center"/>
          </w:tcPr>
          <w:p>
            <w:pPr>
              <w:pStyle w:val="TableContents"/>
              <w:bidi w:val="0"/>
              <w:spacing w:before="0" w:after="283"/>
              <w:jc w:val="left"/>
            </w:pPr>
            <w:r>
              <w:t>%</w:t>
            </w:r>
          </w:p>
        </w:tc>
      </w:tr>
      <w:tr>
        <w:tc>
          <w:tcPr>
            <w:tcW w:w="3593" w:type="dxa"/>
            <w:tcBorders/>
            <w:shd w:fill="CCEEFF" w:val="clear"/>
            <w:vAlign w:val="center"/>
          </w:tcPr>
          <w:p>
            <w:pPr>
              <w:pStyle w:val="TableContents"/>
              <w:bidi w:val="0"/>
              <w:spacing w:before="0" w:after="283"/>
              <w:jc w:val="left"/>
            </w:pPr>
            <w:r>
              <w:t>Money market accounts</w:t>
            </w:r>
          </w:p>
        </w:tc>
        <w:tc>
          <w:tcPr>
            <w:tcW w:w="170"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right"/>
            </w:pPr>
            <w:r>
              <w:t>1,254,432</w:t>
            </w:r>
          </w:p>
        </w:tc>
        <w:tc>
          <w:tcPr>
            <w:tcW w:w="175" w:type="dxa"/>
            <w:tcBorders/>
            <w:shd w:fill="CCEEFF" w:val="clear"/>
            <w:vAlign w:val="center"/>
          </w:tcPr>
          <w:p>
            <w:pPr>
              <w:pStyle w:val="TableContents"/>
              <w:bidi w:val="0"/>
              <w:spacing w:before="0" w:after="283"/>
              <w:jc w:val="left"/>
            </w:pPr>
            <w:r>
              <w:t> </w:t>
            </w:r>
          </w:p>
        </w:tc>
        <w:tc>
          <w:tcPr>
            <w:tcW w:w="175" w:type="dxa"/>
            <w:tcBorders/>
            <w:shd w:fill="CCEEFF" w:val="clear"/>
            <w:vAlign w:val="center"/>
          </w:tcPr>
          <w:p>
            <w:pPr>
              <w:pStyle w:val="TableContents"/>
              <w:bidi w:val="0"/>
              <w:spacing w:before="0" w:after="283"/>
              <w:jc w:val="left"/>
            </w:pPr>
            <w:r>
              <w:t> </w:t>
            </w:r>
          </w:p>
        </w:tc>
        <w:tc>
          <w:tcPr>
            <w:tcW w:w="175" w:type="dxa"/>
            <w:tcBorders/>
            <w:shd w:fill="CCEEFF" w:val="clear"/>
            <w:vAlign w:val="center"/>
          </w:tcPr>
          <w:p>
            <w:pPr>
              <w:pStyle w:val="TableContents"/>
              <w:bidi w:val="0"/>
              <w:spacing w:before="0" w:after="283"/>
              <w:jc w:val="left"/>
            </w:pPr>
            <w:r>
              <w:t> </w:t>
            </w:r>
          </w:p>
        </w:tc>
        <w:tc>
          <w:tcPr>
            <w:tcW w:w="1323" w:type="dxa"/>
            <w:tcBorders/>
            <w:shd w:fill="CCEEFF" w:val="clear"/>
            <w:vAlign w:val="center"/>
          </w:tcPr>
          <w:p>
            <w:pPr>
              <w:pStyle w:val="TableContents"/>
              <w:bidi w:val="0"/>
              <w:spacing w:before="0" w:after="283"/>
              <w:jc w:val="right"/>
            </w:pPr>
            <w:r>
              <w:t>3.12</w:t>
            </w:r>
          </w:p>
        </w:tc>
        <w:tc>
          <w:tcPr>
            <w:tcW w:w="245" w:type="dxa"/>
            <w:tcBorders/>
            <w:shd w:fill="CCEEFF" w:val="clear"/>
            <w:vAlign w:val="center"/>
          </w:tcPr>
          <w:p>
            <w:pPr>
              <w:pStyle w:val="TableContents"/>
              <w:bidi w:val="0"/>
              <w:spacing w:before="0" w:after="283"/>
              <w:jc w:val="left"/>
            </w:pPr>
            <w:r>
              <w:t>%</w:t>
            </w:r>
          </w:p>
        </w:tc>
        <w:tc>
          <w:tcPr>
            <w:tcW w:w="175"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 </w:t>
            </w:r>
          </w:p>
        </w:tc>
        <w:tc>
          <w:tcPr>
            <w:tcW w:w="1024" w:type="dxa"/>
            <w:tcBorders/>
            <w:shd w:fill="CCEEFF" w:val="clear"/>
            <w:vAlign w:val="center"/>
          </w:tcPr>
          <w:p>
            <w:pPr>
              <w:pStyle w:val="TableContents"/>
              <w:bidi w:val="0"/>
              <w:spacing w:before="0" w:after="283"/>
              <w:jc w:val="right"/>
            </w:pPr>
            <w:r>
              <w:t>1,048,605</w:t>
            </w:r>
          </w:p>
        </w:tc>
        <w:tc>
          <w:tcPr>
            <w:tcW w:w="175" w:type="dxa"/>
            <w:tcBorders/>
            <w:shd w:fill="CCEEFF" w:val="clear"/>
            <w:vAlign w:val="center"/>
          </w:tcPr>
          <w:p>
            <w:pPr>
              <w:pStyle w:val="TableContents"/>
              <w:bidi w:val="0"/>
              <w:spacing w:before="0" w:after="283"/>
              <w:jc w:val="left"/>
            </w:pPr>
            <w:r>
              <w:t> </w:t>
            </w:r>
          </w:p>
        </w:tc>
        <w:tc>
          <w:tcPr>
            <w:tcW w:w="175"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1111" w:type="dxa"/>
            <w:tcBorders/>
            <w:shd w:fill="CCEEFF" w:val="clear"/>
            <w:vAlign w:val="center"/>
          </w:tcPr>
          <w:p>
            <w:pPr>
              <w:pStyle w:val="TableContents"/>
              <w:bidi w:val="0"/>
              <w:spacing w:before="0" w:after="283"/>
              <w:jc w:val="right"/>
            </w:pPr>
            <w:r>
              <w:t>2.98</w:t>
            </w:r>
          </w:p>
        </w:tc>
        <w:tc>
          <w:tcPr>
            <w:tcW w:w="296" w:type="dxa"/>
            <w:tcBorders/>
            <w:shd w:fill="CCEEFF" w:val="clear"/>
            <w:vAlign w:val="center"/>
          </w:tcPr>
          <w:p>
            <w:pPr>
              <w:pStyle w:val="TableContents"/>
              <w:bidi w:val="0"/>
              <w:spacing w:before="0" w:after="283"/>
              <w:jc w:val="left"/>
            </w:pPr>
            <w:r>
              <w:t>%</w:t>
            </w:r>
          </w:p>
        </w:tc>
      </w:tr>
      <w:tr>
        <w:tc>
          <w:tcPr>
            <w:tcW w:w="3593" w:type="dxa"/>
            <w:tcBorders/>
            <w:vAlign w:val="center"/>
          </w:tcPr>
          <w:p>
            <w:pPr>
              <w:pStyle w:val="TableContents"/>
              <w:bidi w:val="0"/>
              <w:spacing w:before="0" w:after="283"/>
              <w:jc w:val="left"/>
            </w:pPr>
            <w:r>
              <w:t>Time deposits</w:t>
            </w:r>
          </w:p>
        </w:tc>
        <w:tc>
          <w:tcPr>
            <w:tcW w:w="170" w:type="dxa"/>
            <w:tcBorders>
              <w:bottom w:val="single" w:sz="12" w:space="0" w:color="000000"/>
            </w:tcBorders>
            <w:tcMar>
              <w:bottom w:w="28" w:type="dxa"/>
            </w:tcMar>
            <w:vAlign w:val="center"/>
          </w:tcPr>
          <w:p>
            <w:pPr>
              <w:pStyle w:val="TableContents"/>
              <w:bidi w:val="0"/>
              <w:spacing w:before="0" w:after="283"/>
              <w:jc w:val="left"/>
            </w:pPr>
            <w:r>
              <w:t> </w:t>
            </w:r>
          </w:p>
        </w:tc>
        <w:tc>
          <w:tcPr>
            <w:tcW w:w="1010" w:type="dxa"/>
            <w:tcBorders>
              <w:bottom w:val="single" w:sz="12" w:space="0" w:color="000000"/>
            </w:tcBorders>
            <w:tcMar>
              <w:bottom w:w="28" w:type="dxa"/>
            </w:tcMar>
            <w:vAlign w:val="center"/>
          </w:tcPr>
          <w:p>
            <w:pPr>
              <w:pStyle w:val="TableContents"/>
              <w:bidi w:val="0"/>
              <w:spacing w:before="0" w:after="283"/>
              <w:jc w:val="right"/>
            </w:pPr>
            <w:r>
              <w:t>544,710</w:t>
            </w:r>
          </w:p>
        </w:tc>
        <w:tc>
          <w:tcPr>
            <w:tcW w:w="175" w:type="dxa"/>
            <w:tcBorders/>
            <w:vAlign w:val="center"/>
          </w:tcPr>
          <w:p>
            <w:pPr>
              <w:pStyle w:val="TableContents"/>
              <w:bidi w:val="0"/>
              <w:spacing w:before="0" w:after="283"/>
              <w:jc w:val="left"/>
            </w:pPr>
            <w:r>
              <w:t> </w:t>
            </w:r>
          </w:p>
        </w:tc>
        <w:tc>
          <w:tcPr>
            <w:tcW w:w="175" w:type="dxa"/>
            <w:tcBorders/>
            <w:vAlign w:val="center"/>
          </w:tcPr>
          <w:p>
            <w:pPr>
              <w:pStyle w:val="TableContents"/>
              <w:bidi w:val="0"/>
              <w:spacing w:before="0" w:after="283"/>
              <w:jc w:val="left"/>
            </w:pPr>
            <w:r>
              <w:t> </w:t>
            </w:r>
          </w:p>
        </w:tc>
        <w:tc>
          <w:tcPr>
            <w:tcW w:w="175" w:type="dxa"/>
            <w:tcBorders/>
            <w:vAlign w:val="center"/>
          </w:tcPr>
          <w:p>
            <w:pPr>
              <w:pStyle w:val="TableContents"/>
              <w:bidi w:val="0"/>
              <w:spacing w:before="0" w:after="283"/>
              <w:jc w:val="left"/>
            </w:pPr>
            <w:r>
              <w:t> </w:t>
            </w:r>
          </w:p>
        </w:tc>
        <w:tc>
          <w:tcPr>
            <w:tcW w:w="1323" w:type="dxa"/>
            <w:tcBorders/>
            <w:vAlign w:val="center"/>
          </w:tcPr>
          <w:p>
            <w:pPr>
              <w:pStyle w:val="TableContents"/>
              <w:bidi w:val="0"/>
              <w:spacing w:before="0" w:after="283"/>
              <w:jc w:val="right"/>
            </w:pPr>
            <w:r>
              <w:t>3.54</w:t>
            </w:r>
          </w:p>
        </w:tc>
        <w:tc>
          <w:tcPr>
            <w:tcW w:w="245" w:type="dxa"/>
            <w:tcBorders/>
            <w:vAlign w:val="center"/>
          </w:tcPr>
          <w:p>
            <w:pPr>
              <w:pStyle w:val="TableContents"/>
              <w:bidi w:val="0"/>
              <w:spacing w:before="0" w:after="283"/>
              <w:jc w:val="left"/>
            </w:pPr>
            <w:r>
              <w:t>%</w:t>
            </w:r>
          </w:p>
        </w:tc>
        <w:tc>
          <w:tcPr>
            <w:tcW w:w="175" w:type="dxa"/>
            <w:tcBorders/>
            <w:vAlign w:val="center"/>
          </w:tcPr>
          <w:p>
            <w:pPr>
              <w:pStyle w:val="TableContents"/>
              <w:bidi w:val="0"/>
              <w:spacing w:before="0" w:after="283"/>
              <w:jc w:val="left"/>
            </w:pPr>
            <w:r>
              <w:t> </w:t>
            </w:r>
          </w:p>
        </w:tc>
        <w:tc>
          <w:tcPr>
            <w:tcW w:w="172" w:type="dxa"/>
            <w:tcBorders>
              <w:bottom w:val="single" w:sz="12" w:space="0" w:color="000000"/>
            </w:tcBorders>
            <w:tcMar>
              <w:bottom w:w="28" w:type="dxa"/>
            </w:tcMar>
            <w:vAlign w:val="center"/>
          </w:tcPr>
          <w:p>
            <w:pPr>
              <w:pStyle w:val="TableContents"/>
              <w:bidi w:val="0"/>
              <w:spacing w:before="0" w:after="283"/>
              <w:jc w:val="left"/>
            </w:pPr>
            <w:r>
              <w:t> </w:t>
            </w:r>
          </w:p>
        </w:tc>
        <w:tc>
          <w:tcPr>
            <w:tcW w:w="1024" w:type="dxa"/>
            <w:tcBorders>
              <w:bottom w:val="single" w:sz="12" w:space="0" w:color="000000"/>
            </w:tcBorders>
            <w:tcMar>
              <w:bottom w:w="28" w:type="dxa"/>
            </w:tcMar>
            <w:vAlign w:val="center"/>
          </w:tcPr>
          <w:p>
            <w:pPr>
              <w:pStyle w:val="TableContents"/>
              <w:bidi w:val="0"/>
              <w:spacing w:before="0" w:after="283"/>
              <w:jc w:val="right"/>
            </w:pPr>
            <w:r>
              <w:t>435,127</w:t>
            </w:r>
          </w:p>
        </w:tc>
        <w:tc>
          <w:tcPr>
            <w:tcW w:w="175" w:type="dxa"/>
            <w:tcBorders/>
            <w:vAlign w:val="center"/>
          </w:tcPr>
          <w:p>
            <w:pPr>
              <w:pStyle w:val="TableContents"/>
              <w:bidi w:val="0"/>
              <w:spacing w:before="0" w:after="283"/>
              <w:jc w:val="left"/>
            </w:pPr>
            <w:r>
              <w:t> </w:t>
            </w:r>
          </w:p>
        </w:tc>
        <w:tc>
          <w:tcPr>
            <w:tcW w:w="175"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1111" w:type="dxa"/>
            <w:tcBorders/>
            <w:vAlign w:val="center"/>
          </w:tcPr>
          <w:p>
            <w:pPr>
              <w:pStyle w:val="TableContents"/>
              <w:bidi w:val="0"/>
              <w:spacing w:before="0" w:after="283"/>
              <w:jc w:val="right"/>
            </w:pPr>
            <w:r>
              <w:t>3.81</w:t>
            </w:r>
          </w:p>
        </w:tc>
        <w:tc>
          <w:tcPr>
            <w:tcW w:w="296" w:type="dxa"/>
            <w:tcBorders/>
            <w:vAlign w:val="center"/>
          </w:tcPr>
          <w:p>
            <w:pPr>
              <w:pStyle w:val="TableContents"/>
              <w:bidi w:val="0"/>
              <w:spacing w:before="0" w:after="283"/>
              <w:jc w:val="left"/>
            </w:pPr>
            <w:r>
              <w:t>%</w:t>
            </w:r>
          </w:p>
        </w:tc>
      </w:tr>
      <w:tr>
        <w:tc>
          <w:tcPr>
            <w:tcW w:w="3593" w:type="dxa"/>
            <w:tcBorders/>
            <w:shd w:fill="CCEEFF" w:val="clear"/>
            <w:vAlign w:val="center"/>
          </w:tcPr>
          <w:p>
            <w:pPr>
              <w:pStyle w:val="TableContents"/>
              <w:bidi w:val="0"/>
              <w:spacing w:before="0" w:after="283"/>
              <w:jc w:val="left"/>
            </w:pPr>
            <w:r>
              <w:t>Total interest-bearing deposits</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pPr>
            <w:r>
              <w:t>3,290,979</w:t>
            </w:r>
          </w:p>
        </w:tc>
        <w:tc>
          <w:tcPr>
            <w:tcW w:w="175" w:type="dxa"/>
            <w:tcBorders/>
            <w:shd w:fill="CCEEFF" w:val="clear"/>
            <w:vAlign w:val="center"/>
          </w:tcPr>
          <w:p>
            <w:pPr>
              <w:pStyle w:val="TableContents"/>
              <w:bidi w:val="0"/>
              <w:spacing w:before="0" w:after="283"/>
              <w:jc w:val="left"/>
            </w:pPr>
            <w:r>
              <w:t> </w:t>
            </w:r>
          </w:p>
        </w:tc>
        <w:tc>
          <w:tcPr>
            <w:tcW w:w="175" w:type="dxa"/>
            <w:tcBorders/>
            <w:shd w:fill="CCEEFF" w:val="clear"/>
            <w:vAlign w:val="center"/>
          </w:tcPr>
          <w:p>
            <w:pPr>
              <w:pStyle w:val="TableContents"/>
              <w:bidi w:val="0"/>
              <w:spacing w:before="0" w:after="283"/>
              <w:jc w:val="left"/>
            </w:pPr>
            <w:r>
              <w:t> </w:t>
            </w:r>
          </w:p>
        </w:tc>
        <w:tc>
          <w:tcPr>
            <w:tcW w:w="175" w:type="dxa"/>
            <w:tcBorders/>
            <w:shd w:fill="CCEEFF" w:val="clear"/>
            <w:vAlign w:val="center"/>
          </w:tcPr>
          <w:p>
            <w:pPr>
              <w:pStyle w:val="TableContents"/>
              <w:bidi w:val="0"/>
              <w:spacing w:before="0" w:after="283"/>
              <w:jc w:val="left"/>
            </w:pPr>
            <w:r>
              <w:t> </w:t>
            </w:r>
          </w:p>
        </w:tc>
        <w:tc>
          <w:tcPr>
            <w:tcW w:w="1323" w:type="dxa"/>
            <w:tcBorders/>
            <w:shd w:fill="CCEEFF" w:val="clear"/>
            <w:vAlign w:val="center"/>
          </w:tcPr>
          <w:p>
            <w:pPr>
              <w:pStyle w:val="TableContents"/>
              <w:bidi w:val="0"/>
              <w:spacing w:before="0" w:after="283"/>
              <w:jc w:val="right"/>
            </w:pPr>
            <w:r>
              <w:t>2.71</w:t>
            </w:r>
          </w:p>
        </w:tc>
        <w:tc>
          <w:tcPr>
            <w:tcW w:w="245" w:type="dxa"/>
            <w:tcBorders/>
            <w:shd w:fill="CCEEFF" w:val="clear"/>
            <w:vAlign w:val="center"/>
          </w:tcPr>
          <w:p>
            <w:pPr>
              <w:pStyle w:val="TableContents"/>
              <w:bidi w:val="0"/>
              <w:spacing w:before="0" w:after="283"/>
              <w:jc w:val="left"/>
            </w:pPr>
            <w:r>
              <w:t>%</w:t>
            </w:r>
          </w:p>
        </w:tc>
        <w:tc>
          <w:tcPr>
            <w:tcW w:w="175" w:type="dxa"/>
            <w:tcBorders/>
            <w:shd w:fill="CCEEFF" w:val="clear"/>
            <w:vAlign w:val="center"/>
          </w:tcPr>
          <w:p>
            <w:pPr>
              <w:pStyle w:val="TableContents"/>
              <w:bidi w:val="0"/>
              <w:spacing w:before="0" w:after="283"/>
              <w:jc w:val="left"/>
            </w:pPr>
            <w: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pPr>
            <w:r>
              <w:t>2,753,262</w:t>
            </w:r>
          </w:p>
        </w:tc>
        <w:tc>
          <w:tcPr>
            <w:tcW w:w="175" w:type="dxa"/>
            <w:tcBorders/>
            <w:shd w:fill="CCEEFF" w:val="clear"/>
            <w:vAlign w:val="center"/>
          </w:tcPr>
          <w:p>
            <w:pPr>
              <w:pStyle w:val="TableContents"/>
              <w:bidi w:val="0"/>
              <w:spacing w:before="0" w:after="283"/>
              <w:jc w:val="left"/>
            </w:pPr>
            <w:r>
              <w:t> </w:t>
            </w:r>
          </w:p>
        </w:tc>
        <w:tc>
          <w:tcPr>
            <w:tcW w:w="175"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1111" w:type="dxa"/>
            <w:tcBorders/>
            <w:shd w:fill="CCEEFF" w:val="clear"/>
            <w:vAlign w:val="center"/>
          </w:tcPr>
          <w:p>
            <w:pPr>
              <w:pStyle w:val="TableContents"/>
              <w:bidi w:val="0"/>
              <w:spacing w:before="0" w:after="283"/>
              <w:jc w:val="right"/>
            </w:pPr>
            <w:r>
              <w:t>2.90</w:t>
            </w:r>
          </w:p>
        </w:tc>
        <w:tc>
          <w:tcPr>
            <w:tcW w:w="296" w:type="dxa"/>
            <w:tcBorders/>
            <w:shd w:fill="CCEEFF" w:val="clear"/>
            <w:vAlign w:val="center"/>
          </w:tcPr>
          <w:p>
            <w:pPr>
              <w:pStyle w:val="TableContents"/>
              <w:bidi w:val="0"/>
              <w:spacing w:before="0" w:after="283"/>
              <w:jc w:val="left"/>
            </w:pPr>
            <w:r>
              <w:t>%</w:t>
            </w:r>
          </w:p>
        </w:tc>
      </w:tr>
      <w:tr>
        <w:tc>
          <w:tcPr>
            <w:tcW w:w="3593" w:type="dxa"/>
            <w:tcBorders/>
            <w:vAlign w:val="center"/>
          </w:tcPr>
          <w:p>
            <w:pPr>
              <w:pStyle w:val="TableContents"/>
              <w:bidi w:val="0"/>
              <w:spacing w:before="0" w:after="283"/>
              <w:jc w:val="left"/>
            </w:pPr>
            <w:r>
              <w:t>Total deposits</w:t>
            </w:r>
          </w:p>
        </w:tc>
        <w:tc>
          <w:tcPr>
            <w:tcW w:w="170" w:type="dxa"/>
            <w:tcBorders>
              <w:bottom w:val="double" w:sz="8" w:space="0" w:color="000000"/>
            </w:tcBorders>
            <w:tcMar>
              <w:bottom w:w="28" w:type="dxa"/>
            </w:tcMar>
            <w:vAlign w:val="center"/>
          </w:tcPr>
          <w:p>
            <w:pPr>
              <w:pStyle w:val="TableContents"/>
              <w:bidi w:val="0"/>
              <w:spacing w:before="0" w:after="283"/>
              <w:jc w:val="left"/>
            </w:pPr>
            <w:r>
              <w:t>$</w:t>
            </w:r>
          </w:p>
        </w:tc>
        <w:tc>
          <w:tcPr>
            <w:tcW w:w="1010" w:type="dxa"/>
            <w:tcBorders>
              <w:bottom w:val="double" w:sz="8" w:space="0" w:color="000000"/>
            </w:tcBorders>
            <w:tcMar>
              <w:bottom w:w="28" w:type="dxa"/>
            </w:tcMar>
            <w:vAlign w:val="center"/>
          </w:tcPr>
          <w:p>
            <w:pPr>
              <w:pStyle w:val="TableContents"/>
              <w:bidi w:val="0"/>
              <w:spacing w:before="0" w:after="283"/>
              <w:jc w:val="right"/>
            </w:pPr>
            <w:r>
              <w:t>4,358,183</w:t>
            </w:r>
          </w:p>
        </w:tc>
        <w:tc>
          <w:tcPr>
            <w:tcW w:w="175" w:type="dxa"/>
            <w:tcBorders/>
            <w:vAlign w:val="center"/>
          </w:tcPr>
          <w:p>
            <w:pPr>
              <w:pStyle w:val="TableContents"/>
              <w:bidi w:val="0"/>
              <w:spacing w:before="0" w:after="283"/>
              <w:jc w:val="left"/>
            </w:pPr>
            <w:r>
              <w:t> </w:t>
            </w:r>
          </w:p>
        </w:tc>
        <w:tc>
          <w:tcPr>
            <w:tcW w:w="175" w:type="dxa"/>
            <w:tcBorders/>
            <w:vAlign w:val="center"/>
          </w:tcPr>
          <w:p>
            <w:pPr>
              <w:pStyle w:val="TableContents"/>
              <w:bidi w:val="0"/>
              <w:spacing w:before="0" w:after="283"/>
              <w:jc w:val="left"/>
            </w:pPr>
            <w:r>
              <w:t> </w:t>
            </w:r>
          </w:p>
        </w:tc>
        <w:tc>
          <w:tcPr>
            <w:tcW w:w="175" w:type="dxa"/>
            <w:tcBorders/>
            <w:vAlign w:val="center"/>
          </w:tcPr>
          <w:p>
            <w:pPr>
              <w:pStyle w:val="TableContents"/>
              <w:bidi w:val="0"/>
              <w:spacing w:before="0" w:after="283"/>
              <w:jc w:val="left"/>
            </w:pPr>
            <w:r>
              <w:t> </w:t>
            </w:r>
          </w:p>
        </w:tc>
        <w:tc>
          <w:tcPr>
            <w:tcW w:w="1323" w:type="dxa"/>
            <w:tcBorders/>
            <w:vAlign w:val="center"/>
          </w:tcPr>
          <w:p>
            <w:pPr>
              <w:pStyle w:val="TableContents"/>
              <w:bidi w:val="0"/>
              <w:spacing w:before="0" w:after="283"/>
              <w:jc w:val="right"/>
            </w:pPr>
            <w:r>
              <w:t>2.04</w:t>
            </w:r>
          </w:p>
        </w:tc>
        <w:tc>
          <w:tcPr>
            <w:tcW w:w="245" w:type="dxa"/>
            <w:tcBorders/>
            <w:vAlign w:val="center"/>
          </w:tcPr>
          <w:p>
            <w:pPr>
              <w:pStyle w:val="TableContents"/>
              <w:bidi w:val="0"/>
              <w:spacing w:before="0" w:after="283"/>
              <w:jc w:val="left"/>
            </w:pPr>
            <w:r>
              <w:t>%</w:t>
            </w:r>
          </w:p>
        </w:tc>
        <w:tc>
          <w:tcPr>
            <w:tcW w:w="175" w:type="dxa"/>
            <w:tcBorders/>
            <w:vAlign w:val="center"/>
          </w:tcPr>
          <w:p>
            <w:pPr>
              <w:pStyle w:val="TableContents"/>
              <w:bidi w:val="0"/>
              <w:spacing w:before="0" w:after="283"/>
              <w:jc w:val="left"/>
            </w:pPr>
            <w:r>
              <w:t> </w:t>
            </w:r>
          </w:p>
        </w:tc>
        <w:tc>
          <w:tcPr>
            <w:tcW w:w="172" w:type="dxa"/>
            <w:tcBorders>
              <w:bottom w:val="double" w:sz="8" w:space="0" w:color="000000"/>
            </w:tcBorders>
            <w:tcMar>
              <w:bottom w:w="28" w:type="dxa"/>
            </w:tcMar>
            <w:vAlign w:val="center"/>
          </w:tcPr>
          <w:p>
            <w:pPr>
              <w:pStyle w:val="TableContents"/>
              <w:bidi w:val="0"/>
              <w:spacing w:before="0" w:after="283"/>
              <w:jc w:val="left"/>
            </w:pPr>
            <w:r>
              <w:t>$</w:t>
            </w:r>
          </w:p>
        </w:tc>
        <w:tc>
          <w:tcPr>
            <w:tcW w:w="1024" w:type="dxa"/>
            <w:tcBorders>
              <w:bottom w:val="double" w:sz="8" w:space="0" w:color="000000"/>
            </w:tcBorders>
            <w:tcMar>
              <w:bottom w:w="28" w:type="dxa"/>
            </w:tcMar>
            <w:vAlign w:val="center"/>
          </w:tcPr>
          <w:p>
            <w:pPr>
              <w:pStyle w:val="TableContents"/>
              <w:bidi w:val="0"/>
              <w:spacing w:before="0" w:after="283"/>
              <w:jc w:val="right"/>
            </w:pPr>
            <w:r>
              <w:t>3,731,688</w:t>
            </w:r>
          </w:p>
        </w:tc>
        <w:tc>
          <w:tcPr>
            <w:tcW w:w="175" w:type="dxa"/>
            <w:tcBorders/>
            <w:vAlign w:val="center"/>
          </w:tcPr>
          <w:p>
            <w:pPr>
              <w:pStyle w:val="TableContents"/>
              <w:bidi w:val="0"/>
              <w:spacing w:before="0" w:after="283"/>
              <w:jc w:val="left"/>
            </w:pPr>
            <w:r>
              <w:t> </w:t>
            </w:r>
          </w:p>
        </w:tc>
        <w:tc>
          <w:tcPr>
            <w:tcW w:w="175"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1111" w:type="dxa"/>
            <w:tcBorders/>
            <w:vAlign w:val="center"/>
          </w:tcPr>
          <w:p>
            <w:pPr>
              <w:pStyle w:val="TableContents"/>
              <w:bidi w:val="0"/>
              <w:spacing w:before="0" w:after="283"/>
              <w:jc w:val="right"/>
            </w:pPr>
            <w:r>
              <w:t>2.14</w:t>
            </w:r>
          </w:p>
        </w:tc>
        <w:tc>
          <w:tcPr>
            <w:tcW w:w="296" w:type="dxa"/>
            <w:tcBorders/>
            <w:vAlign w:val="center"/>
          </w:tcPr>
          <w:p>
            <w:pPr>
              <w:pStyle w:val="TableContents"/>
              <w:bidi w:val="0"/>
              <w:spacing w:before="0" w:after="283"/>
              <w:jc w:val="left"/>
            </w:pPr>
            <w:r>
              <w:t>%</w:t>
            </w:r>
          </w:p>
        </w:tc>
      </w:tr>
    </w:tbl>
    <w:p>
      <w:pPr>
        <w:pStyle w:val="TextBody"/>
        <w:bidi w:val="0"/>
        <w:spacing w:before="0" w:after="0"/>
        <w:jc w:val="both"/>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46</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color w:val="000000"/>
          <w:sz w:val="20"/>
        </w:rPr>
        <w:t>Time deposits issued in amounts of more than $250 thousand represent the type of deposit most likely to affect the Company’s future earnings because of interest rate sensitivity. The effective cost of these funds is generally higher than other time deposits because the funds are usually obtained at premium rates of interest.</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scheduled maturities of time deposits of more than $250 thousand as of September 30, 2026 follows:</w:t>
      </w:r>
    </w:p>
    <w:p>
      <w:pPr>
        <w:pStyle w:val="TextBody"/>
        <w:bidi w:val="0"/>
        <w:spacing w:before="0" w:after="0"/>
        <w:jc w:val="both"/>
      </w:pPr>
      <w:r>
        <w:t> </w:t>
      </w:r>
    </w:p>
    <w:tbl>
      <w:tblPr>
        <w:tblW w:w="5912" w:type="dxa"/>
        <w:jc w:val="left"/>
        <w:tblInd w:w="0" w:type="dxa"/>
        <w:tblLayout w:type="fixed"/>
        <w:tblCellMar>
          <w:top w:w="0" w:type="dxa"/>
          <w:left w:w="0" w:type="dxa"/>
          <w:bottom w:w="0" w:type="dxa"/>
          <w:right w:w="0" w:type="dxa"/>
        </w:tblCellMar>
      </w:tblPr>
      <w:tblGrid>
        <w:gridCol w:w="105"/>
        <w:gridCol w:w="170"/>
        <w:gridCol w:w="710"/>
        <w:gridCol w:w="90"/>
        <w:gridCol w:w="90"/>
        <w:gridCol w:w="232"/>
        <w:gridCol w:w="972"/>
        <w:gridCol w:w="90"/>
        <w:gridCol w:w="90"/>
        <w:gridCol w:w="177"/>
        <w:gridCol w:w="742"/>
        <w:gridCol w:w="90"/>
        <w:gridCol w:w="90"/>
        <w:gridCol w:w="211"/>
        <w:gridCol w:w="738"/>
        <w:gridCol w:w="90"/>
        <w:gridCol w:w="90"/>
        <w:gridCol w:w="170"/>
        <w:gridCol w:w="830"/>
        <w:gridCol w:w="135"/>
      </w:tblGrid>
      <w:tr>
        <w:tc>
          <w:tcPr>
            <w:tcW w:w="105"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2" w:type="dxa"/>
            <w:tcBorders/>
            <w:vAlign w:val="center"/>
          </w:tcPr>
          <w:p>
            <w:pPr>
              <w:pStyle w:val="TableContents"/>
              <w:bidi w:val="0"/>
              <w:spacing w:before="0" w:after="283"/>
              <w:jc w:val="left"/>
            </w:pPr>
            <w:r>
              <w:t> </w:t>
            </w:r>
          </w:p>
        </w:tc>
        <w:tc>
          <w:tcPr>
            <w:tcW w:w="972"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 </w:t>
            </w:r>
          </w:p>
        </w:tc>
        <w:tc>
          <w:tcPr>
            <w:tcW w:w="742"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73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105"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2" w:type="dxa"/>
            <w:tcBorders/>
            <w:vAlign w:val="center"/>
          </w:tcPr>
          <w:p>
            <w:pPr>
              <w:pStyle w:val="TableContents"/>
              <w:bidi w:val="0"/>
              <w:spacing w:before="0" w:after="283"/>
              <w:jc w:val="left"/>
            </w:pPr>
            <w:r>
              <w:t> </w:t>
            </w:r>
          </w:p>
        </w:tc>
        <w:tc>
          <w:tcPr>
            <w:tcW w:w="972"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 </w:t>
            </w:r>
          </w:p>
        </w:tc>
        <w:tc>
          <w:tcPr>
            <w:tcW w:w="742"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73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105"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2" w:type="dxa"/>
            <w:tcBorders/>
            <w:vAlign w:val="center"/>
          </w:tcPr>
          <w:p>
            <w:pPr>
              <w:pStyle w:val="TableContents"/>
              <w:bidi w:val="0"/>
              <w:spacing w:before="0" w:after="283"/>
              <w:jc w:val="left"/>
            </w:pPr>
            <w:r>
              <w:t> </w:t>
            </w:r>
          </w:p>
        </w:tc>
        <w:tc>
          <w:tcPr>
            <w:tcW w:w="972"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7" w:type="dxa"/>
            <w:tcBorders/>
            <w:vAlign w:val="center"/>
          </w:tcPr>
          <w:p>
            <w:pPr>
              <w:pStyle w:val="TableContents"/>
              <w:bidi w:val="0"/>
              <w:spacing w:before="0" w:after="283"/>
              <w:jc w:val="left"/>
            </w:pPr>
            <w:r>
              <w:t> </w:t>
            </w:r>
          </w:p>
        </w:tc>
        <w:tc>
          <w:tcPr>
            <w:tcW w:w="742"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1" w:type="dxa"/>
            <w:tcBorders/>
            <w:vAlign w:val="center"/>
          </w:tcPr>
          <w:p>
            <w:pPr>
              <w:pStyle w:val="TableContents"/>
              <w:bidi w:val="0"/>
              <w:spacing w:before="0" w:after="283"/>
              <w:jc w:val="left"/>
            </w:pPr>
            <w:r>
              <w:t> </w:t>
            </w:r>
          </w:p>
        </w:tc>
        <w:tc>
          <w:tcPr>
            <w:tcW w:w="73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 </w:t>
            </w:r>
          </w:p>
        </w:tc>
        <w:tc>
          <w:tcPr>
            <w:tcW w:w="83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105" w:type="dxa"/>
            <w:tcBorders/>
            <w:vAlign w:val="center"/>
          </w:tcPr>
          <w:p>
            <w:pPr>
              <w:pStyle w:val="TableContents"/>
              <w:bidi w:val="0"/>
              <w:spacing w:before="0" w:after="283"/>
              <w:jc w:val="center"/>
            </w:pPr>
            <w: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w:t>
              <w:br/>
              <w:t>Months</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to </w:t>
              <w:br/>
              <w:t>Six Months</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to 12</w:t>
              <w:br/>
              <w:t>Months</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After 12 </w:t>
              <w:br/>
              <w:t>Months</w:t>
            </w:r>
          </w:p>
        </w:tc>
        <w:tc>
          <w:tcPr>
            <w:tcW w:w="90"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center"/>
            </w:pPr>
            <w: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center"/>
            </w:pPr>
            <w:r>
              <w:t> </w:t>
            </w:r>
          </w:p>
        </w:tc>
      </w:tr>
      <w:tr>
        <w:tc>
          <w:tcPr>
            <w:tcW w:w="105" w:type="dxa"/>
            <w:tcBorders/>
            <w:vAlign w:val="center"/>
          </w:tcPr>
          <w:p>
            <w:pPr>
              <w:pStyle w:val="TableContents"/>
              <w:bidi w:val="0"/>
              <w:spacing w:before="0" w:after="283"/>
              <w:jc w:val="left"/>
            </w:pPr>
            <w:r>
              <w:t> </w:t>
            </w:r>
          </w:p>
        </w:tc>
        <w:tc>
          <w:tcPr>
            <w:tcW w:w="5807" w:type="dxa"/>
            <w:gridSpan w:val="19"/>
            <w:tcBorders/>
            <w:vAlign w:val="center"/>
          </w:tcPr>
          <w:p>
            <w:pPr>
              <w:pStyle w:val="TableContents"/>
              <w:bidi w:val="0"/>
              <w:spacing w:before="0" w:after="283"/>
              <w:jc w:val="center"/>
              <w:rPr>
                <w:b/>
              </w:rPr>
            </w:pPr>
            <w:r>
              <w:rPr>
                <w:b/>
              </w:rPr>
              <w:t>(Dollars in thousands)</w:t>
            </w:r>
          </w:p>
        </w:tc>
      </w:tr>
      <w:tr>
        <w:tc>
          <w:tcPr>
            <w:tcW w:w="105" w:type="dxa"/>
            <w:tcBorders/>
            <w:shd w:fill="CCEEFF" w:val="clear"/>
            <w:vAlign w:val="center"/>
          </w:tcPr>
          <w:p>
            <w:pPr>
              <w:pStyle w:val="TableContents"/>
              <w:bidi w:val="0"/>
              <w:spacing w:before="0" w:after="283"/>
              <w:jc w:val="right"/>
            </w:pPr>
            <w:r>
              <w:t> </w:t>
            </w:r>
          </w:p>
        </w:tc>
        <w:tc>
          <w:tcPr>
            <w:tcW w:w="170" w:type="dxa"/>
            <w:tcBorders/>
            <w:shd w:fill="CCEEFF" w:val="clear"/>
            <w:vAlign w:val="center"/>
          </w:tcPr>
          <w:p>
            <w:pPr>
              <w:pStyle w:val="TableContents"/>
              <w:bidi w:val="0"/>
              <w:spacing w:before="0" w:after="283"/>
              <w:jc w:val="left"/>
            </w:pPr>
            <w:r>
              <w:t>$</w:t>
            </w:r>
          </w:p>
        </w:tc>
        <w:tc>
          <w:tcPr>
            <w:tcW w:w="710" w:type="dxa"/>
            <w:tcBorders/>
            <w:shd w:fill="CCEEFF" w:val="clear"/>
            <w:vAlign w:val="center"/>
          </w:tcPr>
          <w:p>
            <w:pPr>
              <w:pStyle w:val="TableContents"/>
              <w:bidi w:val="0"/>
              <w:spacing w:before="0" w:after="283"/>
              <w:jc w:val="right"/>
            </w:pPr>
            <w:r>
              <w:t>58,829</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232" w:type="dxa"/>
            <w:tcBorders/>
            <w:shd w:fill="CCEEFF" w:val="clear"/>
            <w:vAlign w:val="center"/>
          </w:tcPr>
          <w:p>
            <w:pPr>
              <w:pStyle w:val="TableContents"/>
              <w:bidi w:val="0"/>
              <w:spacing w:before="0" w:after="283"/>
              <w:jc w:val="left"/>
            </w:pPr>
            <w:r>
              <w:t>$</w:t>
            </w:r>
          </w:p>
        </w:tc>
        <w:tc>
          <w:tcPr>
            <w:tcW w:w="972" w:type="dxa"/>
            <w:tcBorders/>
            <w:shd w:fill="CCEEFF" w:val="clear"/>
            <w:vAlign w:val="center"/>
          </w:tcPr>
          <w:p>
            <w:pPr>
              <w:pStyle w:val="TableContents"/>
              <w:bidi w:val="0"/>
              <w:spacing w:before="0" w:after="283"/>
              <w:jc w:val="right"/>
            </w:pPr>
            <w:r>
              <w:t>54,130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177" w:type="dxa"/>
            <w:tcBorders/>
            <w:shd w:fill="CCEEFF" w:val="clear"/>
            <w:vAlign w:val="center"/>
          </w:tcPr>
          <w:p>
            <w:pPr>
              <w:pStyle w:val="TableContents"/>
              <w:bidi w:val="0"/>
              <w:spacing w:before="0" w:after="283"/>
              <w:jc w:val="left"/>
            </w:pPr>
            <w:r>
              <w:t>$</w:t>
            </w:r>
          </w:p>
        </w:tc>
        <w:tc>
          <w:tcPr>
            <w:tcW w:w="742" w:type="dxa"/>
            <w:tcBorders/>
            <w:shd w:fill="CCEEFF" w:val="clear"/>
            <w:vAlign w:val="center"/>
          </w:tcPr>
          <w:p>
            <w:pPr>
              <w:pStyle w:val="TableContents"/>
              <w:bidi w:val="0"/>
              <w:spacing w:before="0" w:after="283"/>
              <w:jc w:val="right"/>
            </w:pPr>
            <w:r>
              <w:t>35,135</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211" w:type="dxa"/>
            <w:tcBorders/>
            <w:shd w:fill="CCEEFF" w:val="clear"/>
            <w:vAlign w:val="center"/>
          </w:tcPr>
          <w:p>
            <w:pPr>
              <w:pStyle w:val="TableContents"/>
              <w:bidi w:val="0"/>
              <w:spacing w:before="0" w:after="283"/>
              <w:jc w:val="left"/>
            </w:pPr>
            <w:r>
              <w:t>$</w:t>
            </w:r>
          </w:p>
        </w:tc>
        <w:tc>
          <w:tcPr>
            <w:tcW w:w="738" w:type="dxa"/>
            <w:tcBorders/>
            <w:shd w:fill="CCEEFF" w:val="clear"/>
            <w:vAlign w:val="center"/>
          </w:tcPr>
          <w:p>
            <w:pPr>
              <w:pStyle w:val="TableContents"/>
              <w:bidi w:val="0"/>
              <w:spacing w:before="0" w:after="283"/>
              <w:jc w:val="right"/>
            </w:pPr>
            <w:r>
              <w:t>8,796</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right"/>
            </w:pPr>
            <w:r>
              <w:t> </w:t>
            </w:r>
          </w:p>
        </w:tc>
        <w:tc>
          <w:tcPr>
            <w:tcW w:w="170" w:type="dxa"/>
            <w:tcBorders/>
            <w:shd w:fill="CCEEFF" w:val="clear"/>
            <w:vAlign w:val="center"/>
          </w:tcPr>
          <w:p>
            <w:pPr>
              <w:pStyle w:val="TableContents"/>
              <w:bidi w:val="0"/>
              <w:spacing w:before="0" w:after="283"/>
              <w:jc w:val="left"/>
            </w:pPr>
            <w:r>
              <w:t>$</w:t>
            </w:r>
          </w:p>
        </w:tc>
        <w:tc>
          <w:tcPr>
            <w:tcW w:w="830" w:type="dxa"/>
            <w:tcBorders/>
            <w:shd w:fill="CCEEFF" w:val="clear"/>
            <w:vAlign w:val="center"/>
          </w:tcPr>
          <w:p>
            <w:pPr>
              <w:pStyle w:val="TableContents"/>
              <w:bidi w:val="0"/>
              <w:spacing w:before="0" w:after="283"/>
              <w:jc w:val="right"/>
            </w:pPr>
            <w:r>
              <w:t>156,890</w:t>
            </w:r>
          </w:p>
        </w:tc>
        <w:tc>
          <w:tcPr>
            <w:tcW w:w="135" w:type="dxa"/>
            <w:tcBorders/>
            <w:shd w:fill="CCEEFF" w:val="clear"/>
            <w:vAlign w:val="center"/>
          </w:tcPr>
          <w:p>
            <w:pPr>
              <w:pStyle w:val="TableContents"/>
              <w:bidi w:val="0"/>
              <w:spacing w:before="0" w:after="283"/>
              <w:jc w:val="left"/>
            </w:pPr>
            <w:r>
              <w:t> </w:t>
            </w:r>
          </w:p>
        </w:tc>
      </w:tr>
    </w:tbl>
    <w:p>
      <w:pPr>
        <w:pStyle w:val="TextBody"/>
        <w:bidi w:val="0"/>
        <w:spacing w:before="0" w:after="0"/>
        <w:jc w:val="both"/>
      </w:pPr>
      <w: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estimated amount of uninsured deposits as of September 30, 2026 was $1.83 billion. This represented approximately 39% of total deposits and ex</w:t>
      </w:r>
      <w:r>
        <w:rPr>
          <w:rFonts w:ascii="Times New Roman" w:hAnsi="Times New Roman"/>
          <w:color w:val="000000"/>
          <w:sz w:val="20"/>
          <w:shd w:fill="FFFFFF" w:val="clear"/>
        </w:rPr>
        <w:t>cludes $437.5 m</w:t>
      </w:r>
      <w:r>
        <w:rPr>
          <w:rFonts w:ascii="Times New Roman" w:hAnsi="Times New Roman"/>
          <w:color w:val="000000"/>
          <w:sz w:val="20"/>
        </w:rPr>
        <w:t>illion of collateralized public fund deposits.</w:t>
      </w:r>
    </w:p>
    <w:p>
      <w:pPr>
        <w:pStyle w:val="TextBody"/>
        <w:bidi w:val="0"/>
        <w:spacing w:before="0" w:after="0"/>
        <w:jc w:val="both"/>
      </w:pPr>
      <w:r>
        <w:t xml:space="preserve">  </w:t>
      </w:r>
    </w:p>
    <w:p>
      <w:pPr>
        <w:pStyle w:val="TextBody"/>
        <w:bidi w:val="0"/>
        <w:spacing w:before="0" w:after="0"/>
        <w:jc w:val="left"/>
        <w:rPr>
          <w:rFonts w:ascii="Times New Roman" w:hAnsi="Times New Roman"/>
          <w:sz w:val="20"/>
        </w:rPr>
      </w:pPr>
      <w:r>
        <w:rPr>
          <w:rFonts w:ascii="Times New Roman" w:hAnsi="Times New Roman"/>
          <w:b/>
          <w:i/>
          <w:color w:val="000000"/>
          <w:sz w:val="20"/>
          <w:shd w:fill="FFFFFF" w:val="clear"/>
        </w:rPr>
        <w:t>Borrowed Funds</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In addition to deposits, we may utilize advances from the FHLB and other borrowings as a supplementary funding source to finance our operations.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rPr>
        <w:t>FHLB Advances</w:t>
      </w:r>
      <w:r>
        <w:rPr>
          <w:rFonts w:ascii="Times New Roman" w:hAnsi="Times New Roman"/>
          <w:color w:val="000000"/>
          <w:sz w:val="20"/>
        </w:rPr>
        <w:t>. The FHLB allows us to borrow, both short and long-term, on a blanket floating lien status collateralized by first mortgage loans and commercial real estate loans as well as FHLB stock. At September 30, 2026 and December 31, 2025, we had total remaining borrowing capacity from the FHLB of $1.64 billion and $1.27 billion, respectively, with no outstanding balance. There were $15 million in FHLB advances assumed in the BOH acquisition. These advances had a weighted-average interest rate of 3.89% and were repaid in May of 2026. We had no other FHLB borrowings during the three and nine months ended September 30, 2026 or 2025.</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Company may use FHLB letters of credit to pledge to certain public deposits. There was no outstanding balance of FHLB letters of credit at September 30, 2026 and December 31, 2025.</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rPr>
        <w:t>Federal Reserve Bank of Dallas</w:t>
      </w:r>
      <w:r>
        <w:rPr>
          <w:rFonts w:ascii="Times New Roman" w:hAnsi="Times New Roman"/>
          <w:color w:val="000000"/>
          <w:sz w:val="20"/>
        </w:rPr>
        <w:t>. The Bank has a line of credit with the Federal Reserve Bank of Dallas (the “FRB”). The amount of the line is determined on a monthly basis by the FRB. The line is collateralized by a blanket floating lien on all agriculture, commercial and consumer loans. The amount of the line was $807.6 million and $659.7 million at September 30, 2026 and December 31, 2025, respectively, with no outstanding balance. We had no FRB borrowings during the three and nine months ended September 30, 2026 or 2025.</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rPr>
        <w:t>Lines of Credit</w:t>
      </w:r>
      <w:r>
        <w:rPr>
          <w:rFonts w:ascii="Times New Roman" w:hAnsi="Times New Roman"/>
          <w:color w:val="000000"/>
          <w:sz w:val="20"/>
        </w:rPr>
        <w:t>. The Bank has uncollateralized lines of credit with multiple banks as a source of funding for liquidity management. The total amount of the lines was $140.0 million as of September 30, 2026 and December 31, 2025, with no outstanding balance. The lines were not used, other than overnight testing, during the three and nine months ended September 30, 2026 or 2025.</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rPr>
        <w:t>Subordinated Debt</w:t>
      </w:r>
      <w:r>
        <w:rPr>
          <w:rFonts w:ascii="Times New Roman" w:hAnsi="Times New Roman"/>
          <w:color w:val="000000"/>
          <w:sz w:val="20"/>
        </w:rPr>
        <w:t xml:space="preserve">. In December 2018, the Company issued $14.1 million of subordinated notes that have a maturity date of December 2030 and a weighted-average fixed rate of 6.41% for the first seven years. After the fixed rate period expired, these notes began floating at the </w:t>
      </w:r>
      <w:r>
        <w:rPr>
          <w:rFonts w:ascii="Times New Roman" w:hAnsi="Times New Roman"/>
          <w:i/>
          <w:color w:val="000000"/>
          <w:sz w:val="20"/>
        </w:rPr>
        <w:t>Wall Street Journal</w:t>
      </w:r>
      <w:r>
        <w:rPr>
          <w:rFonts w:ascii="Times New Roman" w:hAnsi="Times New Roman"/>
          <w:color w:val="000000"/>
          <w:sz w:val="20"/>
        </w:rPr>
        <w:t xml:space="preserve"> prime rate, with a floor of 4.0% and a ceiling of 7.5%, resulting in a rate of 6.75% as of September 30, 2026. These notes pay interest quarterly, are unsecured, and may be called by the Company at any time after the remaining maturity is five years or less. Additionally, these notes are intended to qualify for Tier 2 capital treatment, subject to regulatory limitations. As of September 30, 2026, the total amount of subordinated debt outstanding was $14.1 million.</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rPr>
        <w:t>Junior Subordinated Deferrable Interest Debentures and Trust Preferred Securities</w:t>
      </w:r>
      <w:r>
        <w:rPr>
          <w:rFonts w:ascii="Times New Roman" w:hAnsi="Times New Roman"/>
          <w:color w:val="000000"/>
          <w:sz w:val="20"/>
        </w:rPr>
        <w:t>. Between March 2004 and June 2007, the Company formed three 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consolidated balance sheets. The Company records interest expense on the debentures in its consolidated financial statements. The amount of debentures outstanding was $46.4 million at September 30, 2026 and December 31, 2025. The Company has the right, as has been exercised in the past, to defer payments of interest on the securities for up to twenty consecutive quarters. During such time, corporate dividends may not be paid. The Company is current in its interest payments on the debentures.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47</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color w:val="000000"/>
          <w:sz w:val="20"/>
        </w:rPr>
        <w:t>The chart below indicates certain information, as of September 30, 2026,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and the interest rates on the junior subordinated deferrable interest debentures.</w:t>
      </w:r>
      <w:r>
        <w:rPr>
          <w:rFonts w:ascii="Times New Roman" w:hAnsi="Times New Roman"/>
          <w:sz w:val="20"/>
        </w:rPr>
        <w:t xml:space="preserve"> </w:t>
      </w:r>
    </w:p>
    <w:p>
      <w:pPr>
        <w:pStyle w:val="TextBody"/>
        <w:bidi w:val="0"/>
        <w:spacing w:before="0" w:after="0"/>
        <w:jc w:val="left"/>
      </w:pPr>
      <w:r>
        <w:t> </w:t>
      </w:r>
    </w:p>
    <w:tbl>
      <w:tblPr>
        <w:tblW w:w="10205" w:type="dxa"/>
        <w:jc w:val="left"/>
        <w:tblInd w:w="0" w:type="dxa"/>
        <w:tblLayout w:type="fixed"/>
        <w:tblCellMar>
          <w:top w:w="0" w:type="dxa"/>
          <w:left w:w="0" w:type="dxa"/>
          <w:bottom w:w="0" w:type="dxa"/>
          <w:right w:w="0" w:type="dxa"/>
        </w:tblCellMar>
      </w:tblPr>
      <w:tblGrid>
        <w:gridCol w:w="1298"/>
        <w:gridCol w:w="90"/>
        <w:gridCol w:w="922"/>
        <w:gridCol w:w="90"/>
        <w:gridCol w:w="213"/>
        <w:gridCol w:w="896"/>
        <w:gridCol w:w="90"/>
        <w:gridCol w:w="90"/>
        <w:gridCol w:w="235"/>
        <w:gridCol w:w="985"/>
        <w:gridCol w:w="90"/>
        <w:gridCol w:w="205"/>
        <w:gridCol w:w="1219"/>
        <w:gridCol w:w="90"/>
        <w:gridCol w:w="3692"/>
      </w:tblGrid>
      <w:tr>
        <w:tc>
          <w:tcPr>
            <w:tcW w:w="129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22"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3" w:type="dxa"/>
            <w:tcBorders/>
            <w:vAlign w:val="center"/>
          </w:tcPr>
          <w:p>
            <w:pPr>
              <w:pStyle w:val="TableContents"/>
              <w:bidi w:val="0"/>
              <w:spacing w:before="0" w:after="283"/>
              <w:jc w:val="left"/>
            </w:pPr>
            <w:r>
              <w:t> </w:t>
            </w:r>
          </w:p>
        </w:tc>
        <w:tc>
          <w:tcPr>
            <w:tcW w:w="896"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9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05" w:type="dxa"/>
            <w:tcBorders/>
            <w:vAlign w:val="center"/>
          </w:tcPr>
          <w:p>
            <w:pPr>
              <w:pStyle w:val="TableContents"/>
              <w:bidi w:val="0"/>
              <w:spacing w:before="0" w:after="283"/>
              <w:jc w:val="left"/>
            </w:pPr>
            <w:r>
              <w:t> </w:t>
            </w:r>
          </w:p>
        </w:tc>
        <w:tc>
          <w:tcPr>
            <w:tcW w:w="121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692" w:type="dxa"/>
            <w:tcBorders/>
            <w:vAlign w:val="center"/>
          </w:tcPr>
          <w:p>
            <w:pPr>
              <w:pStyle w:val="TableContents"/>
              <w:bidi w:val="0"/>
              <w:spacing w:before="0" w:after="283"/>
              <w:jc w:val="left"/>
            </w:pPr>
            <w:r>
              <w:t> </w:t>
            </w:r>
          </w:p>
        </w:tc>
      </w:tr>
      <w:tr>
        <w:tc>
          <w:tcPr>
            <w:tcW w:w="1298" w:type="dxa"/>
            <w:tcBorders>
              <w:bottom w:val="single" w:sz="12" w:space="0" w:color="000000"/>
            </w:tcBorders>
            <w:tcMar>
              <w:bottom w:w="28" w:type="dxa"/>
            </w:tcMar>
            <w:vAlign w:val="center"/>
          </w:tcPr>
          <w:p>
            <w:pPr>
              <w:pStyle w:val="TableContents"/>
              <w:bidi w:val="0"/>
              <w:spacing w:before="0" w:after="283"/>
              <w:jc w:val="center"/>
              <w:rPr>
                <w:b/>
              </w:rPr>
            </w:pPr>
            <w:r>
              <w:rPr>
                <w:b/>
              </w:rPr>
              <w:t>Name of Trust</w:t>
            </w:r>
          </w:p>
        </w:tc>
        <w:tc>
          <w:tcPr>
            <w:tcW w:w="90" w:type="dxa"/>
            <w:tcBorders/>
            <w:vAlign w:val="center"/>
          </w:tcPr>
          <w:p>
            <w:pPr>
              <w:pStyle w:val="TableContents"/>
              <w:bidi w:val="0"/>
              <w:spacing w:before="0" w:after="283"/>
              <w:jc w:val="left"/>
            </w:pPr>
            <w:r>
              <w:t> </w:t>
            </w:r>
          </w:p>
        </w:tc>
        <w:tc>
          <w:tcPr>
            <w:tcW w:w="922" w:type="dxa"/>
            <w:tcBorders>
              <w:bottom w:val="single" w:sz="12" w:space="0" w:color="000000"/>
            </w:tcBorders>
            <w:tcMar>
              <w:bottom w:w="28" w:type="dxa"/>
            </w:tcMar>
            <w:vAlign w:val="center"/>
          </w:tcPr>
          <w:p>
            <w:pPr>
              <w:pStyle w:val="TableContents"/>
              <w:bidi w:val="0"/>
              <w:spacing w:before="0" w:after="283"/>
              <w:jc w:val="center"/>
              <w:rPr>
                <w:b/>
              </w:rPr>
            </w:pPr>
            <w:r>
              <w:rPr>
                <w:b/>
              </w:rPr>
              <w:t>Issue Date</w:t>
            </w:r>
          </w:p>
        </w:tc>
        <w:tc>
          <w:tcPr>
            <w:tcW w:w="90" w:type="dxa"/>
            <w:tcBorders/>
            <w:vAlign w:val="center"/>
          </w:tcPr>
          <w:p>
            <w:pPr>
              <w:pStyle w:val="TableContents"/>
              <w:bidi w:val="0"/>
              <w:spacing w:before="0" w:after="283"/>
              <w:jc w:val="left"/>
            </w:pPr>
            <w:r>
              <w:t> </w:t>
            </w:r>
          </w:p>
        </w:tc>
        <w:tc>
          <w:tcPr>
            <w:tcW w:w="11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 of</w:t>
              <w:br/>
              <w:t xml:space="preserve">Trust </w:t>
              <w:br/>
              <w:t xml:space="preserve">Preferred </w:t>
              <w:br/>
              <w:t>Securities</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 of</w:t>
              <w:br/>
              <w:t>Debentures</w:t>
            </w:r>
          </w:p>
        </w:tc>
        <w:tc>
          <w:tcPr>
            <w:tcW w:w="90" w:type="dxa"/>
            <w:tcBorders/>
            <w:vAlign w:val="center"/>
          </w:tcPr>
          <w:p>
            <w:pPr>
              <w:pStyle w:val="TableContents"/>
              <w:bidi w:val="0"/>
              <w:spacing w:before="0" w:after="283"/>
              <w:jc w:val="left"/>
            </w:pPr>
            <w:r>
              <w:t> </w:t>
            </w:r>
          </w:p>
        </w:tc>
        <w:tc>
          <w:tcPr>
            <w:tcW w:w="14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Stated </w:t>
              <w:br/>
              <w:t>Maturity</w:t>
              <w:br/>
              <w:t>Date of Trust</w:t>
              <w:br/>
              <w:t>Preferred</w:t>
              <w:br/>
              <w:t>Securities and</w:t>
              <w:br/>
              <w:t>Debentures(1)</w:t>
            </w:r>
          </w:p>
        </w:tc>
        <w:tc>
          <w:tcPr>
            <w:tcW w:w="90" w:type="dxa"/>
            <w:tcBorders/>
            <w:vAlign w:val="center"/>
          </w:tcPr>
          <w:p>
            <w:pPr>
              <w:pStyle w:val="TableContents"/>
              <w:bidi w:val="0"/>
              <w:spacing w:before="0" w:after="283"/>
              <w:jc w:val="left"/>
            </w:pPr>
            <w:r>
              <w:t> </w:t>
            </w:r>
          </w:p>
        </w:tc>
        <w:tc>
          <w:tcPr>
            <w:tcW w:w="3692" w:type="dxa"/>
            <w:tcBorders>
              <w:bottom w:val="single" w:sz="12" w:space="0" w:color="000000"/>
            </w:tcBorders>
            <w:tcMar>
              <w:bottom w:w="28" w:type="dxa"/>
            </w:tcMar>
            <w:vAlign w:val="center"/>
          </w:tcPr>
          <w:p>
            <w:pPr>
              <w:pStyle w:val="TableContents"/>
              <w:bidi w:val="0"/>
              <w:spacing w:before="0" w:after="283"/>
              <w:jc w:val="center"/>
              <w:rPr>
                <w:b/>
              </w:rPr>
            </w:pPr>
            <w:r>
              <w:rPr>
                <w:b/>
              </w:rPr>
              <w:t>Interest Rate of Trust Preferred Securities and</w:t>
              <w:br/>
              <w:t>Debentures(2)(3)</w:t>
            </w:r>
          </w:p>
        </w:tc>
      </w:tr>
      <w:tr>
        <w:tc>
          <w:tcPr>
            <w:tcW w:w="129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5035" w:type="dxa"/>
            <w:gridSpan w:val="11"/>
            <w:tcBorders/>
            <w:vAlign w:val="center"/>
          </w:tcPr>
          <w:p>
            <w:pPr>
              <w:pStyle w:val="TableContents"/>
              <w:bidi w:val="0"/>
              <w:spacing w:before="0" w:after="283"/>
              <w:jc w:val="center"/>
              <w:rPr>
                <w:b/>
              </w:rPr>
            </w:pPr>
            <w:r>
              <w:rPr>
                <w:b/>
              </w:rPr>
              <w:t>(Dollars in thousands)</w:t>
            </w:r>
          </w:p>
        </w:tc>
        <w:tc>
          <w:tcPr>
            <w:tcW w:w="90" w:type="dxa"/>
            <w:tcBorders/>
            <w:vAlign w:val="center"/>
          </w:tcPr>
          <w:p>
            <w:pPr>
              <w:pStyle w:val="TableContents"/>
              <w:bidi w:val="0"/>
              <w:spacing w:before="0" w:after="283"/>
              <w:jc w:val="left"/>
            </w:pPr>
            <w:r>
              <w:t> </w:t>
            </w:r>
          </w:p>
        </w:tc>
        <w:tc>
          <w:tcPr>
            <w:tcW w:w="3692" w:type="dxa"/>
            <w:tcBorders/>
            <w:vAlign w:val="center"/>
          </w:tcPr>
          <w:p>
            <w:pPr>
              <w:pStyle w:val="TableContents"/>
              <w:bidi w:val="0"/>
              <w:spacing w:before="0" w:after="283"/>
              <w:jc w:val="left"/>
            </w:pPr>
            <w:r>
              <w:t> </w:t>
            </w:r>
          </w:p>
        </w:tc>
      </w:tr>
      <w:tr>
        <w:tc>
          <w:tcPr>
            <w:tcW w:w="1298" w:type="dxa"/>
            <w:tcBorders/>
            <w:shd w:fill="CCEEFF" w:val="clear"/>
            <w:vAlign w:val="center"/>
          </w:tcPr>
          <w:p>
            <w:pPr>
              <w:pStyle w:val="TableContents"/>
              <w:bidi w:val="0"/>
              <w:spacing w:before="0" w:after="283"/>
              <w:jc w:val="left"/>
            </w:pPr>
            <w:r>
              <w:t>SPFCT III</w:t>
            </w:r>
          </w:p>
        </w:tc>
        <w:tc>
          <w:tcPr>
            <w:tcW w:w="90" w:type="dxa"/>
            <w:tcBorders/>
            <w:shd w:fill="CCEEFF" w:val="clear"/>
            <w:vAlign w:val="center"/>
          </w:tcPr>
          <w:p>
            <w:pPr>
              <w:pStyle w:val="TableContents"/>
              <w:bidi w:val="0"/>
              <w:spacing w:before="0" w:after="283"/>
              <w:jc w:val="left"/>
            </w:pPr>
            <w:r>
              <w:t> </w:t>
            </w:r>
          </w:p>
        </w:tc>
        <w:tc>
          <w:tcPr>
            <w:tcW w:w="922" w:type="dxa"/>
            <w:tcBorders/>
            <w:shd w:fill="CCEEFF" w:val="clear"/>
            <w:vAlign w:val="center"/>
          </w:tcPr>
          <w:p>
            <w:pPr>
              <w:pStyle w:val="TableContents"/>
              <w:bidi w:val="0"/>
              <w:spacing w:before="0" w:after="283"/>
              <w:jc w:val="center"/>
            </w:pPr>
            <w:r>
              <w:t>2004</w:t>
            </w:r>
          </w:p>
        </w:tc>
        <w:tc>
          <w:tcPr>
            <w:tcW w:w="90" w:type="dxa"/>
            <w:tcBorders/>
            <w:shd w:fill="CCEEFF" w:val="clear"/>
            <w:vAlign w:val="center"/>
          </w:tcPr>
          <w:p>
            <w:pPr>
              <w:pStyle w:val="TableContents"/>
              <w:bidi w:val="0"/>
              <w:spacing w:before="0" w:after="283"/>
              <w:jc w:val="left"/>
            </w:pPr>
            <w:r>
              <w:t> </w:t>
            </w:r>
          </w:p>
        </w:tc>
        <w:tc>
          <w:tcPr>
            <w:tcW w:w="213" w:type="dxa"/>
            <w:tcBorders/>
            <w:shd w:fill="CCEEFF" w:val="clear"/>
            <w:vAlign w:val="center"/>
          </w:tcPr>
          <w:p>
            <w:pPr>
              <w:pStyle w:val="TableContents"/>
              <w:bidi w:val="0"/>
              <w:spacing w:before="0" w:after="283"/>
              <w:jc w:val="left"/>
            </w:pPr>
            <w:r>
              <w:t>$</w:t>
            </w:r>
          </w:p>
        </w:tc>
        <w:tc>
          <w:tcPr>
            <w:tcW w:w="896" w:type="dxa"/>
            <w:tcBorders/>
            <w:shd w:fill="CCEEFF" w:val="clear"/>
            <w:vAlign w:val="center"/>
          </w:tcPr>
          <w:p>
            <w:pPr>
              <w:pStyle w:val="TableContents"/>
              <w:bidi w:val="0"/>
              <w:spacing w:before="0" w:after="283"/>
              <w:jc w:val="right"/>
            </w:pPr>
            <w:r>
              <w:t>10,000</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jc w:val="left"/>
            </w:pPr>
            <w:r>
              <w:t>$</w:t>
            </w:r>
          </w:p>
        </w:tc>
        <w:tc>
          <w:tcPr>
            <w:tcW w:w="985" w:type="dxa"/>
            <w:tcBorders/>
            <w:shd w:fill="CCEEFF" w:val="clear"/>
            <w:vAlign w:val="center"/>
          </w:tcPr>
          <w:p>
            <w:pPr>
              <w:pStyle w:val="TableContents"/>
              <w:bidi w:val="0"/>
              <w:spacing w:before="0" w:after="283"/>
              <w:jc w:val="right"/>
            </w:pPr>
            <w:r>
              <w:t>10,310</w:t>
            </w:r>
          </w:p>
        </w:tc>
        <w:tc>
          <w:tcPr>
            <w:tcW w:w="90" w:type="dxa"/>
            <w:tcBorders/>
            <w:shd w:fill="CCEEFF" w:val="clear"/>
            <w:vAlign w:val="center"/>
          </w:tcPr>
          <w:p>
            <w:pPr>
              <w:pStyle w:val="TableContents"/>
              <w:bidi w:val="0"/>
              <w:spacing w:before="0" w:after="283"/>
              <w:jc w:val="left"/>
            </w:pPr>
            <w:r>
              <w:t> </w:t>
            </w:r>
          </w:p>
        </w:tc>
        <w:tc>
          <w:tcPr>
            <w:tcW w:w="205" w:type="dxa"/>
            <w:tcBorders/>
            <w:shd w:fill="CCEEFF" w:val="clear"/>
            <w:vAlign w:val="center"/>
          </w:tcPr>
          <w:p>
            <w:pPr>
              <w:pStyle w:val="TableContents"/>
              <w:bidi w:val="0"/>
              <w:spacing w:before="0" w:after="283"/>
              <w:jc w:val="left"/>
            </w:pPr>
            <w:r>
              <w:t> </w:t>
            </w:r>
          </w:p>
        </w:tc>
        <w:tc>
          <w:tcPr>
            <w:tcW w:w="1219" w:type="dxa"/>
            <w:tcBorders/>
            <w:shd w:fill="CCEEFF" w:val="clear"/>
            <w:vAlign w:val="center"/>
          </w:tcPr>
          <w:p>
            <w:pPr>
              <w:pStyle w:val="TableContents"/>
              <w:bidi w:val="0"/>
              <w:spacing w:before="0" w:after="283"/>
              <w:jc w:val="center"/>
            </w:pPr>
            <w:r>
              <w:t>2034</w:t>
            </w:r>
          </w:p>
        </w:tc>
        <w:tc>
          <w:tcPr>
            <w:tcW w:w="90" w:type="dxa"/>
            <w:tcBorders/>
            <w:shd w:fill="CCEEFF" w:val="clear"/>
            <w:vAlign w:val="center"/>
          </w:tcPr>
          <w:p>
            <w:pPr>
              <w:pStyle w:val="TableContents"/>
              <w:bidi w:val="0"/>
              <w:spacing w:before="0" w:after="283"/>
              <w:jc w:val="left"/>
            </w:pPr>
            <w:r>
              <w:t> </w:t>
            </w:r>
          </w:p>
        </w:tc>
        <w:tc>
          <w:tcPr>
            <w:tcW w:w="3692" w:type="dxa"/>
            <w:tcBorders/>
            <w:shd w:fill="CCEEFF" w:val="clear"/>
            <w:vAlign w:val="center"/>
          </w:tcPr>
          <w:p>
            <w:pPr>
              <w:pStyle w:val="TableContents"/>
              <w:bidi w:val="0"/>
              <w:spacing w:before="0" w:after="283"/>
              <w:jc w:val="center"/>
            </w:pPr>
            <w:r>
              <w:t>3-mo. CME Term SOFR + 291 bps; 6.66%</w:t>
            </w:r>
          </w:p>
        </w:tc>
      </w:tr>
      <w:tr>
        <w:tc>
          <w:tcPr>
            <w:tcW w:w="1298" w:type="dxa"/>
            <w:tcBorders/>
            <w:vAlign w:val="center"/>
          </w:tcPr>
          <w:p>
            <w:pPr>
              <w:pStyle w:val="TableContents"/>
              <w:bidi w:val="0"/>
              <w:spacing w:before="0" w:after="283"/>
              <w:jc w:val="left"/>
            </w:pPr>
            <w:r>
              <w:t>SPFCT IV</w:t>
            </w:r>
          </w:p>
        </w:tc>
        <w:tc>
          <w:tcPr>
            <w:tcW w:w="90" w:type="dxa"/>
            <w:tcBorders/>
            <w:vAlign w:val="center"/>
          </w:tcPr>
          <w:p>
            <w:pPr>
              <w:pStyle w:val="TableContents"/>
              <w:bidi w:val="0"/>
              <w:spacing w:before="0" w:after="283"/>
              <w:jc w:val="left"/>
            </w:pPr>
            <w:r>
              <w:t> </w:t>
            </w:r>
          </w:p>
        </w:tc>
        <w:tc>
          <w:tcPr>
            <w:tcW w:w="922" w:type="dxa"/>
            <w:tcBorders/>
            <w:vAlign w:val="center"/>
          </w:tcPr>
          <w:p>
            <w:pPr>
              <w:pStyle w:val="TableContents"/>
              <w:bidi w:val="0"/>
              <w:spacing w:before="0" w:after="283"/>
              <w:jc w:val="center"/>
            </w:pPr>
            <w:r>
              <w:t>2005</w:t>
            </w:r>
          </w:p>
        </w:tc>
        <w:tc>
          <w:tcPr>
            <w:tcW w:w="90" w:type="dxa"/>
            <w:tcBorders/>
            <w:vAlign w:val="center"/>
          </w:tcPr>
          <w:p>
            <w:pPr>
              <w:pStyle w:val="TableContents"/>
              <w:bidi w:val="0"/>
              <w:spacing w:before="0" w:after="283"/>
              <w:jc w:val="left"/>
            </w:pPr>
            <w:r>
              <w:t> </w:t>
            </w:r>
          </w:p>
        </w:tc>
        <w:tc>
          <w:tcPr>
            <w:tcW w:w="213" w:type="dxa"/>
            <w:tcBorders/>
            <w:vAlign w:val="center"/>
          </w:tcPr>
          <w:p>
            <w:pPr>
              <w:pStyle w:val="TableContents"/>
              <w:bidi w:val="0"/>
              <w:spacing w:before="0" w:after="283"/>
              <w:jc w:val="left"/>
            </w:pPr>
            <w:r>
              <w:t> </w:t>
            </w:r>
          </w:p>
        </w:tc>
        <w:tc>
          <w:tcPr>
            <w:tcW w:w="896" w:type="dxa"/>
            <w:tcBorders/>
            <w:vAlign w:val="center"/>
          </w:tcPr>
          <w:p>
            <w:pPr>
              <w:pStyle w:val="TableContents"/>
              <w:bidi w:val="0"/>
              <w:spacing w:before="0" w:after="283"/>
              <w:jc w:val="right"/>
            </w:pPr>
            <w:r>
              <w:t>20,000</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vAlign w:val="center"/>
          </w:tcPr>
          <w:p>
            <w:pPr>
              <w:pStyle w:val="TableContents"/>
              <w:bidi w:val="0"/>
              <w:spacing w:before="0" w:after="283"/>
              <w:jc w:val="left"/>
            </w:pPr>
            <w:r>
              <w:t> </w:t>
            </w:r>
          </w:p>
        </w:tc>
        <w:tc>
          <w:tcPr>
            <w:tcW w:w="985" w:type="dxa"/>
            <w:tcBorders/>
            <w:vAlign w:val="center"/>
          </w:tcPr>
          <w:p>
            <w:pPr>
              <w:pStyle w:val="TableContents"/>
              <w:bidi w:val="0"/>
              <w:spacing w:before="0" w:after="283"/>
              <w:jc w:val="right"/>
            </w:pPr>
            <w:r>
              <w:t>20,619</w:t>
            </w:r>
          </w:p>
        </w:tc>
        <w:tc>
          <w:tcPr>
            <w:tcW w:w="90" w:type="dxa"/>
            <w:tcBorders/>
            <w:vAlign w:val="center"/>
          </w:tcPr>
          <w:p>
            <w:pPr>
              <w:pStyle w:val="TableContents"/>
              <w:bidi w:val="0"/>
              <w:spacing w:before="0" w:after="283"/>
              <w:jc w:val="left"/>
            </w:pPr>
            <w:r>
              <w:t> </w:t>
            </w:r>
          </w:p>
        </w:tc>
        <w:tc>
          <w:tcPr>
            <w:tcW w:w="205" w:type="dxa"/>
            <w:tcBorders/>
            <w:vAlign w:val="center"/>
          </w:tcPr>
          <w:p>
            <w:pPr>
              <w:pStyle w:val="TableContents"/>
              <w:bidi w:val="0"/>
              <w:spacing w:before="0" w:after="283"/>
              <w:jc w:val="left"/>
            </w:pPr>
            <w:r>
              <w:t> </w:t>
            </w:r>
          </w:p>
        </w:tc>
        <w:tc>
          <w:tcPr>
            <w:tcW w:w="1219" w:type="dxa"/>
            <w:tcBorders/>
            <w:vAlign w:val="center"/>
          </w:tcPr>
          <w:p>
            <w:pPr>
              <w:pStyle w:val="TableContents"/>
              <w:bidi w:val="0"/>
              <w:spacing w:before="0" w:after="283"/>
              <w:jc w:val="center"/>
            </w:pPr>
            <w:r>
              <w:t>2035</w:t>
            </w:r>
          </w:p>
        </w:tc>
        <w:tc>
          <w:tcPr>
            <w:tcW w:w="90" w:type="dxa"/>
            <w:tcBorders/>
            <w:vAlign w:val="center"/>
          </w:tcPr>
          <w:p>
            <w:pPr>
              <w:pStyle w:val="TableContents"/>
              <w:bidi w:val="0"/>
              <w:spacing w:before="0" w:after="283"/>
              <w:jc w:val="left"/>
            </w:pPr>
            <w:r>
              <w:t> </w:t>
            </w:r>
          </w:p>
        </w:tc>
        <w:tc>
          <w:tcPr>
            <w:tcW w:w="3692" w:type="dxa"/>
            <w:tcBorders/>
            <w:vAlign w:val="center"/>
          </w:tcPr>
          <w:p>
            <w:pPr>
              <w:pStyle w:val="TableContents"/>
              <w:bidi w:val="0"/>
              <w:spacing w:before="0" w:after="283"/>
              <w:jc w:val="center"/>
            </w:pPr>
            <w:r>
              <w:t>3-mo. CME Term SOFR + 291 bps; 5.55%</w:t>
            </w:r>
          </w:p>
        </w:tc>
      </w:tr>
      <w:tr>
        <w:tc>
          <w:tcPr>
            <w:tcW w:w="1298" w:type="dxa"/>
            <w:tcBorders/>
            <w:shd w:fill="CCEEFF" w:val="clear"/>
            <w:vAlign w:val="center"/>
          </w:tcPr>
          <w:p>
            <w:pPr>
              <w:pStyle w:val="TableContents"/>
              <w:bidi w:val="0"/>
              <w:spacing w:before="0" w:after="283"/>
              <w:jc w:val="left"/>
            </w:pPr>
            <w:r>
              <w:t>SPFCT V</w:t>
            </w:r>
          </w:p>
        </w:tc>
        <w:tc>
          <w:tcPr>
            <w:tcW w:w="90" w:type="dxa"/>
            <w:tcBorders/>
            <w:shd w:fill="CCEEFF" w:val="clear"/>
            <w:vAlign w:val="center"/>
          </w:tcPr>
          <w:p>
            <w:pPr>
              <w:pStyle w:val="TableContents"/>
              <w:bidi w:val="0"/>
              <w:spacing w:before="0" w:after="283"/>
              <w:jc w:val="left"/>
            </w:pPr>
            <w:r>
              <w:t> </w:t>
            </w:r>
          </w:p>
        </w:tc>
        <w:tc>
          <w:tcPr>
            <w:tcW w:w="922" w:type="dxa"/>
            <w:tcBorders/>
            <w:shd w:fill="CCEEFF" w:val="clear"/>
            <w:vAlign w:val="center"/>
          </w:tcPr>
          <w:p>
            <w:pPr>
              <w:pStyle w:val="TableContents"/>
              <w:bidi w:val="0"/>
              <w:spacing w:before="0" w:after="283"/>
              <w:jc w:val="center"/>
            </w:pPr>
            <w:r>
              <w:t>2007</w:t>
            </w:r>
          </w:p>
        </w:tc>
        <w:tc>
          <w:tcPr>
            <w:tcW w:w="90" w:type="dxa"/>
            <w:tcBorders/>
            <w:shd w:fill="CCEEFF" w:val="clear"/>
            <w:vAlign w:val="center"/>
          </w:tcPr>
          <w:p>
            <w:pPr>
              <w:pStyle w:val="TableContents"/>
              <w:bidi w:val="0"/>
              <w:spacing w:before="0" w:after="283"/>
              <w:jc w:val="left"/>
            </w:pPr>
            <w: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96" w:type="dxa"/>
            <w:tcBorders>
              <w:bottom w:val="single" w:sz="12" w:space="0" w:color="000000"/>
            </w:tcBorders>
            <w:shd w:fill="CCEEFF" w:val="clear"/>
            <w:tcMar>
              <w:bottom w:w="28" w:type="dxa"/>
            </w:tcMar>
            <w:vAlign w:val="center"/>
          </w:tcPr>
          <w:p>
            <w:pPr>
              <w:pStyle w:val="TableContents"/>
              <w:bidi w:val="0"/>
              <w:spacing w:before="0" w:after="283"/>
              <w:jc w:val="right"/>
            </w:pPr>
            <w:r>
              <w:t>15,000</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985" w:type="dxa"/>
            <w:tcBorders>
              <w:bottom w:val="single" w:sz="12" w:space="0" w:color="000000"/>
            </w:tcBorders>
            <w:shd w:fill="CCEEFF" w:val="clear"/>
            <w:tcMar>
              <w:bottom w:w="28" w:type="dxa"/>
            </w:tcMar>
            <w:vAlign w:val="center"/>
          </w:tcPr>
          <w:p>
            <w:pPr>
              <w:pStyle w:val="TableContents"/>
              <w:bidi w:val="0"/>
              <w:spacing w:before="0" w:after="283"/>
              <w:jc w:val="right"/>
            </w:pPr>
            <w:r>
              <w:t>15,464</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205" w:type="dxa"/>
            <w:tcBorders/>
            <w:shd w:fill="CCEEFF" w:val="clear"/>
            <w:vAlign w:val="center"/>
          </w:tcPr>
          <w:p>
            <w:pPr>
              <w:pStyle w:val="TableContents"/>
              <w:bidi w:val="0"/>
              <w:spacing w:before="0" w:after="283"/>
              <w:jc w:val="left"/>
            </w:pPr>
            <w:r>
              <w:t> </w:t>
            </w:r>
          </w:p>
        </w:tc>
        <w:tc>
          <w:tcPr>
            <w:tcW w:w="1219" w:type="dxa"/>
            <w:tcBorders/>
            <w:shd w:fill="CCEEFF" w:val="clear"/>
            <w:vAlign w:val="center"/>
          </w:tcPr>
          <w:p>
            <w:pPr>
              <w:pStyle w:val="TableContents"/>
              <w:bidi w:val="0"/>
              <w:spacing w:before="0" w:after="283"/>
              <w:jc w:val="center"/>
            </w:pPr>
            <w:r>
              <w:t>2037</w:t>
            </w:r>
          </w:p>
        </w:tc>
        <w:tc>
          <w:tcPr>
            <w:tcW w:w="90" w:type="dxa"/>
            <w:tcBorders/>
            <w:shd w:fill="CCEEFF" w:val="clear"/>
            <w:vAlign w:val="center"/>
          </w:tcPr>
          <w:p>
            <w:pPr>
              <w:pStyle w:val="TableContents"/>
              <w:bidi w:val="0"/>
              <w:spacing w:before="0" w:after="283"/>
              <w:jc w:val="left"/>
            </w:pPr>
            <w:r>
              <w:t> </w:t>
            </w:r>
          </w:p>
        </w:tc>
        <w:tc>
          <w:tcPr>
            <w:tcW w:w="3692" w:type="dxa"/>
            <w:tcBorders/>
            <w:shd w:fill="CCEEFF" w:val="clear"/>
            <w:vAlign w:val="center"/>
          </w:tcPr>
          <w:p>
            <w:pPr>
              <w:pStyle w:val="TableContents"/>
              <w:bidi w:val="0"/>
              <w:spacing w:before="0" w:after="283"/>
              <w:jc w:val="center"/>
            </w:pPr>
            <w:r>
              <w:t>3-mo. CME Term SOFR + 291 bps; 5.66%</w:t>
            </w:r>
          </w:p>
        </w:tc>
      </w:tr>
      <w:tr>
        <w:tc>
          <w:tcPr>
            <w:tcW w:w="1298" w:type="dxa"/>
            <w:tcBorders/>
            <w:vAlign w:val="center"/>
          </w:tcPr>
          <w:p>
            <w:pPr>
              <w:pStyle w:val="TableContents"/>
              <w:bidi w:val="0"/>
              <w:spacing w:before="0" w:after="283"/>
              <w:jc w:val="left"/>
            </w:pPr>
            <w:r>
              <w:t>Total</w:t>
            </w:r>
          </w:p>
        </w:tc>
        <w:tc>
          <w:tcPr>
            <w:tcW w:w="90" w:type="dxa"/>
            <w:tcBorders/>
            <w:vAlign w:val="center"/>
          </w:tcPr>
          <w:p>
            <w:pPr>
              <w:pStyle w:val="TableContents"/>
              <w:bidi w:val="0"/>
              <w:spacing w:before="0" w:after="283"/>
              <w:jc w:val="left"/>
            </w:pPr>
            <w:r>
              <w:t> </w:t>
            </w:r>
          </w:p>
        </w:tc>
        <w:tc>
          <w:tcPr>
            <w:tcW w:w="922"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13" w:type="dxa"/>
            <w:tcBorders>
              <w:bottom w:val="double" w:sz="8" w:space="0" w:color="000000"/>
            </w:tcBorders>
            <w:tcMar>
              <w:bottom w:w="28" w:type="dxa"/>
            </w:tcMar>
            <w:vAlign w:val="center"/>
          </w:tcPr>
          <w:p>
            <w:pPr>
              <w:pStyle w:val="TableContents"/>
              <w:bidi w:val="0"/>
              <w:spacing w:before="0" w:after="283"/>
              <w:jc w:val="left"/>
            </w:pPr>
            <w:r>
              <w:t>$</w:t>
            </w:r>
          </w:p>
        </w:tc>
        <w:tc>
          <w:tcPr>
            <w:tcW w:w="896" w:type="dxa"/>
            <w:tcBorders>
              <w:bottom w:val="double" w:sz="8" w:space="0" w:color="000000"/>
            </w:tcBorders>
            <w:tcMar>
              <w:bottom w:w="28" w:type="dxa"/>
            </w:tcMar>
            <w:vAlign w:val="center"/>
          </w:tcPr>
          <w:p>
            <w:pPr>
              <w:pStyle w:val="TableContents"/>
              <w:bidi w:val="0"/>
              <w:spacing w:before="0" w:after="283"/>
              <w:jc w:val="right"/>
            </w:pPr>
            <w:r>
              <w:t>45,000</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35" w:type="dxa"/>
            <w:tcBorders>
              <w:bottom w:val="double" w:sz="8" w:space="0" w:color="000000"/>
            </w:tcBorders>
            <w:tcMar>
              <w:bottom w:w="28" w:type="dxa"/>
            </w:tcMar>
            <w:vAlign w:val="center"/>
          </w:tcPr>
          <w:p>
            <w:pPr>
              <w:pStyle w:val="TableContents"/>
              <w:bidi w:val="0"/>
              <w:spacing w:before="0" w:after="283"/>
              <w:jc w:val="left"/>
            </w:pPr>
            <w:r>
              <w:t>$</w:t>
            </w:r>
          </w:p>
        </w:tc>
        <w:tc>
          <w:tcPr>
            <w:tcW w:w="985" w:type="dxa"/>
            <w:tcBorders>
              <w:bottom w:val="double" w:sz="8" w:space="0" w:color="000000"/>
            </w:tcBorders>
            <w:tcMar>
              <w:bottom w:w="28" w:type="dxa"/>
            </w:tcMar>
            <w:vAlign w:val="center"/>
          </w:tcPr>
          <w:p>
            <w:pPr>
              <w:pStyle w:val="TableContents"/>
              <w:bidi w:val="0"/>
              <w:spacing w:before="0" w:after="283"/>
              <w:jc w:val="right"/>
            </w:pPr>
            <w:r>
              <w:t>46,393</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205" w:type="dxa"/>
            <w:tcBorders/>
            <w:vAlign w:val="center"/>
          </w:tcPr>
          <w:p>
            <w:pPr>
              <w:pStyle w:val="TableContents"/>
              <w:bidi w:val="0"/>
              <w:spacing w:before="0" w:after="283"/>
              <w:jc w:val="left"/>
            </w:pPr>
            <w:r>
              <w:t> </w:t>
            </w:r>
          </w:p>
        </w:tc>
        <w:tc>
          <w:tcPr>
            <w:tcW w:w="1219"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692" w:type="dxa"/>
            <w:tcBorders/>
            <w:vAlign w:val="center"/>
          </w:tcPr>
          <w:p>
            <w:pPr>
              <w:pStyle w:val="TableContents"/>
              <w:bidi w:val="0"/>
              <w:spacing w:before="0" w:after="283"/>
              <w:jc w:val="left"/>
            </w:pPr>
            <w:r>
              <w:t> </w:t>
            </w:r>
          </w:p>
        </w:tc>
      </w:tr>
    </w:tbl>
    <w:p>
      <w:pPr>
        <w:pStyle w:val="TextBody"/>
        <w:bidi w:val="0"/>
        <w:spacing w:before="0" w:after="0"/>
        <w:jc w:val="left"/>
      </w:pPr>
      <w:r>
        <w:t> </w:t>
      </w:r>
    </w:p>
    <w:tbl>
      <w:tblPr>
        <w:tblW w:w="4157" w:type="dxa"/>
        <w:jc w:val="left"/>
        <w:tblInd w:w="0" w:type="dxa"/>
        <w:tblLayout w:type="fixed"/>
        <w:tblCellMar>
          <w:top w:w="28" w:type="dxa"/>
          <w:left w:w="28" w:type="dxa"/>
          <w:bottom w:w="28" w:type="dxa"/>
          <w:right w:w="28" w:type="dxa"/>
        </w:tblCellMar>
      </w:tblPr>
      <w:tblGrid>
        <w:gridCol w:w="406"/>
        <w:gridCol w:w="3751"/>
      </w:tblGrid>
      <w:tr>
        <w:tc>
          <w:tcPr>
            <w:tcW w:w="406" w:type="dxa"/>
            <w:tcBorders/>
            <w:vAlign w:val="center"/>
          </w:tcPr>
          <w:p>
            <w:pPr>
              <w:pStyle w:val="TableContents"/>
              <w:bidi w:val="0"/>
              <w:spacing w:before="0" w:after="0"/>
              <w:jc w:val="left"/>
            </w:pPr>
            <w:r>
              <w:rPr>
                <w:color w:val="000000"/>
                <w:sz w:val="20"/>
              </w:rPr>
              <w:t>(1)</w:t>
            </w:r>
            <w:r>
              <w:t xml:space="preserve"> </w:t>
            </w:r>
          </w:p>
        </w:tc>
        <w:tc>
          <w:tcPr>
            <w:tcW w:w="3751" w:type="dxa"/>
            <w:tcBorders/>
            <w:vAlign w:val="center"/>
          </w:tcPr>
          <w:p>
            <w:pPr>
              <w:pStyle w:val="TableContents"/>
              <w:bidi w:val="0"/>
              <w:spacing w:before="0" w:after="0"/>
              <w:jc w:val="left"/>
            </w:pPr>
            <w:r>
              <w:rPr>
                <w:color w:val="000000"/>
                <w:sz w:val="20"/>
              </w:rPr>
              <w:t>May be redeemed at the Company’s option.</w:t>
            </w:r>
            <w:r>
              <w:t xml:space="preserve"> </w:t>
            </w:r>
          </w:p>
        </w:tc>
      </w:tr>
    </w:tbl>
    <w:tbl>
      <w:tblPr>
        <w:tblW w:w="5192" w:type="dxa"/>
        <w:jc w:val="left"/>
        <w:tblInd w:w="0" w:type="dxa"/>
        <w:tblLayout w:type="fixed"/>
        <w:tblCellMar>
          <w:top w:w="28" w:type="dxa"/>
          <w:left w:w="28" w:type="dxa"/>
          <w:bottom w:w="28" w:type="dxa"/>
          <w:right w:w="28" w:type="dxa"/>
        </w:tblCellMar>
      </w:tblPr>
      <w:tblGrid>
        <w:gridCol w:w="406"/>
        <w:gridCol w:w="4786"/>
      </w:tblGrid>
      <w:tr>
        <w:tc>
          <w:tcPr>
            <w:tcW w:w="406" w:type="dxa"/>
            <w:tcBorders/>
            <w:vAlign w:val="center"/>
          </w:tcPr>
          <w:p>
            <w:pPr>
              <w:pStyle w:val="TableContents"/>
              <w:bidi w:val="0"/>
              <w:spacing w:before="0" w:after="0"/>
              <w:jc w:val="left"/>
            </w:pPr>
            <w:r>
              <w:rPr>
                <w:color w:val="000000"/>
                <w:sz w:val="20"/>
              </w:rPr>
              <w:t>(2)</w:t>
            </w:r>
            <w:r>
              <w:t xml:space="preserve"> </w:t>
            </w:r>
          </w:p>
        </w:tc>
        <w:tc>
          <w:tcPr>
            <w:tcW w:w="4786" w:type="dxa"/>
            <w:tcBorders/>
            <w:vAlign w:val="center"/>
          </w:tcPr>
          <w:p>
            <w:pPr>
              <w:pStyle w:val="TableContents"/>
              <w:bidi w:val="0"/>
              <w:spacing w:before="0" w:after="0"/>
              <w:jc w:val="left"/>
            </w:pPr>
            <w:r>
              <w:rPr>
                <w:color w:val="000000"/>
                <w:sz w:val="20"/>
              </w:rPr>
              <w:t>Interest payable quarterly with principal due at maturity.</w:t>
            </w:r>
            <w:r>
              <w:t xml:space="preserve"> </w:t>
            </w:r>
          </w:p>
        </w:tc>
      </w:tr>
    </w:tbl>
    <w:tbl>
      <w:tblPr>
        <w:tblW w:w="4952" w:type="dxa"/>
        <w:jc w:val="left"/>
        <w:tblInd w:w="0" w:type="dxa"/>
        <w:tblLayout w:type="fixed"/>
        <w:tblCellMar>
          <w:top w:w="28" w:type="dxa"/>
          <w:left w:w="28" w:type="dxa"/>
          <w:bottom w:w="28" w:type="dxa"/>
          <w:right w:w="28" w:type="dxa"/>
        </w:tblCellMar>
      </w:tblPr>
      <w:tblGrid>
        <w:gridCol w:w="406"/>
        <w:gridCol w:w="4546"/>
      </w:tblGrid>
      <w:tr>
        <w:tc>
          <w:tcPr>
            <w:tcW w:w="406" w:type="dxa"/>
            <w:tcBorders/>
            <w:vAlign w:val="center"/>
          </w:tcPr>
          <w:p>
            <w:pPr>
              <w:pStyle w:val="TableContents"/>
              <w:bidi w:val="0"/>
              <w:spacing w:before="0" w:after="0"/>
              <w:jc w:val="left"/>
            </w:pPr>
            <w:r>
              <w:rPr>
                <w:color w:val="000000"/>
                <w:sz w:val="20"/>
              </w:rPr>
              <w:t>(3)</w:t>
            </w:r>
            <w:r>
              <w:t xml:space="preserve"> </w:t>
            </w:r>
          </w:p>
        </w:tc>
        <w:tc>
          <w:tcPr>
            <w:tcW w:w="4546" w:type="dxa"/>
            <w:tcBorders/>
            <w:vAlign w:val="center"/>
          </w:tcPr>
          <w:p>
            <w:pPr>
              <w:pStyle w:val="TableContents"/>
              <w:bidi w:val="0"/>
              <w:spacing w:before="0" w:after="0"/>
              <w:jc w:val="left"/>
            </w:pPr>
            <w:r>
              <w:rPr>
                <w:color w:val="000000"/>
                <w:sz w:val="20"/>
              </w:rPr>
              <w:t>Rate as of last reset date, prior to September 30, 2026.</w:t>
            </w:r>
            <w:r>
              <w:t xml:space="preserve"> </w:t>
            </w:r>
          </w:p>
        </w:tc>
      </w:tr>
    </w:tbl>
    <w:p>
      <w:pPr>
        <w:pStyle w:val="TextBody"/>
        <w:bidi w:val="0"/>
        <w:spacing w:before="0" w:after="0"/>
        <w:jc w:val="left"/>
      </w:pPr>
      <w: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left"/>
        <w:rPr>
          <w:rFonts w:ascii="Times New Roman" w:hAnsi="Times New Roman"/>
          <w:sz w:val="20"/>
        </w:rPr>
      </w:pPr>
      <w:r>
        <w:rPr>
          <w:rFonts w:ascii="Times New Roman" w:hAnsi="Times New Roman"/>
          <w:b/>
          <w:i/>
          <w:color w:val="000000"/>
          <w:sz w:val="20"/>
        </w:rPr>
        <w:t>Liquidity</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 At September 30, 2026, the Bank had the capacity to borrow funds from the FHLB and the Federal Reserve discount window of up to approximately $1.6 billion and $807.6 million, respectively.</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left"/>
        <w:rPr>
          <w:rFonts w:ascii="Times New Roman" w:hAnsi="Times New Roman"/>
          <w:sz w:val="20"/>
        </w:rPr>
      </w:pPr>
      <w:r>
        <w:rPr>
          <w:rFonts w:ascii="Times New Roman" w:hAnsi="Times New Roman"/>
          <w:b/>
          <w:i/>
          <w:color w:val="000000"/>
          <w:sz w:val="20"/>
        </w:rPr>
        <w:t>Capital</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Total stockholders’ equity was $622.8 million as of September 30, 2026, compared to $493.8 million as of December 31, 2025, an increase of $128.9 million, or 26.1%. The increase from December 31, 2025 was primarily the result of </w:t>
      </w:r>
      <w:r>
        <w:rPr>
          <w:rFonts w:ascii="Times New Roman" w:hAnsi="Times New Roman"/>
          <w:spacing w:val="0"/>
          <w:sz w:val="20"/>
        </w:rPr>
        <w:t>$117.5 million in common stock issued related to the BOH acquisition and </w:t>
      </w:r>
      <w:r>
        <w:rPr>
          <w:rFonts w:ascii="Times New Roman" w:hAnsi="Times New Roman"/>
          <w:sz w:val="20"/>
        </w:rPr>
        <w:t xml:space="preserve">$54.3 million in net income for the nine months ended September 30, 2026, partially offset by a decrease in accumulated other comprehensive income (“AOCI”) of $22.8 million related to fair value changes in available for sale securities and related fair value hedges, $9.4 million of dividends paid and $12.8 million in repurchases of common stock for the nine months ended September 30, 2026.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48</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As of September 30, 2026 and December 31, 2025, both SPFI and City Bank met all the capital adequacy requirements to which each was subject. At September 30, 2026, SPFI and City Bank were “well capitalized” under the regulatory framework for prompt corrective action. Management believes that no conditions or events have occurred since September 30, 2026 that would materially adversely change such capital classifications. From time to time, we may need to raise additional capital to support our and City Bank’s further growth and to maintain our “well capitalized” status.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table below summarizes the capital requirements applicable to SPFI, on a consolidated basis, and City Bank in order to be considered “well capitalized” from a regulatory perspective, as well as SPFI and the Bank’s capital ratios as of the dates indicated. </w:t>
      </w:r>
    </w:p>
    <w:p>
      <w:pPr>
        <w:pStyle w:val="TextBody"/>
        <w:bidi w:val="0"/>
        <w:spacing w:before="0" w:after="0"/>
        <w:jc w:val="left"/>
      </w:pPr>
      <w:r>
        <w:t xml:space="preserve">  </w:t>
      </w:r>
    </w:p>
    <w:tbl>
      <w:tblPr>
        <w:tblW w:w="8434" w:type="dxa"/>
        <w:jc w:val="left"/>
        <w:tblInd w:w="0" w:type="dxa"/>
        <w:tblLayout w:type="fixed"/>
        <w:tblCellMar>
          <w:top w:w="0" w:type="dxa"/>
          <w:left w:w="0" w:type="dxa"/>
          <w:bottom w:w="0" w:type="dxa"/>
          <w:right w:w="0" w:type="dxa"/>
        </w:tblCellMar>
      </w:tblPr>
      <w:tblGrid>
        <w:gridCol w:w="3725"/>
        <w:gridCol w:w="192"/>
        <w:gridCol w:w="939"/>
        <w:gridCol w:w="101"/>
        <w:gridCol w:w="101"/>
        <w:gridCol w:w="101"/>
        <w:gridCol w:w="667"/>
        <w:gridCol w:w="245"/>
        <w:gridCol w:w="90"/>
        <w:gridCol w:w="181"/>
        <w:gridCol w:w="885"/>
        <w:gridCol w:w="96"/>
        <w:gridCol w:w="96"/>
        <w:gridCol w:w="96"/>
        <w:gridCol w:w="629"/>
        <w:gridCol w:w="290"/>
      </w:tblGrid>
      <w:tr>
        <w:tc>
          <w:tcPr>
            <w:tcW w:w="3725" w:type="dxa"/>
            <w:tcBorders/>
            <w:vAlign w:val="center"/>
          </w:tcPr>
          <w:p>
            <w:pPr>
              <w:pStyle w:val="TableContents"/>
              <w:bidi w:val="0"/>
              <w:spacing w:before="0" w:after="283"/>
              <w:jc w:val="left"/>
            </w:pPr>
            <w:r>
              <w:t> </w:t>
            </w:r>
          </w:p>
        </w:tc>
        <w:tc>
          <w:tcPr>
            <w:tcW w:w="192" w:type="dxa"/>
            <w:tcBorders/>
            <w:vAlign w:val="center"/>
          </w:tcPr>
          <w:p>
            <w:pPr>
              <w:pStyle w:val="TableContents"/>
              <w:bidi w:val="0"/>
              <w:spacing w:before="0" w:after="283"/>
              <w:jc w:val="left"/>
            </w:pPr>
            <w:r>
              <w:t> </w:t>
            </w:r>
          </w:p>
        </w:tc>
        <w:tc>
          <w:tcPr>
            <w:tcW w:w="939" w:type="dxa"/>
            <w:tcBorders/>
            <w:vAlign w:val="center"/>
          </w:tcPr>
          <w:p>
            <w:pPr>
              <w:pStyle w:val="TableContents"/>
              <w:bidi w:val="0"/>
              <w:spacing w:before="0" w:after="283"/>
              <w:jc w:val="left"/>
            </w:pPr>
            <w:r>
              <w:t> </w:t>
            </w:r>
          </w:p>
        </w:tc>
        <w:tc>
          <w:tcPr>
            <w:tcW w:w="101" w:type="dxa"/>
            <w:tcBorders/>
            <w:vAlign w:val="center"/>
          </w:tcPr>
          <w:p>
            <w:pPr>
              <w:pStyle w:val="TableContents"/>
              <w:bidi w:val="0"/>
              <w:spacing w:before="0" w:after="283"/>
              <w:jc w:val="left"/>
            </w:pPr>
            <w:r>
              <w:t> </w:t>
            </w:r>
          </w:p>
        </w:tc>
        <w:tc>
          <w:tcPr>
            <w:tcW w:w="101" w:type="dxa"/>
            <w:tcBorders/>
            <w:vAlign w:val="center"/>
          </w:tcPr>
          <w:p>
            <w:pPr>
              <w:pStyle w:val="TableContents"/>
              <w:bidi w:val="0"/>
              <w:spacing w:before="0" w:after="283"/>
              <w:jc w:val="left"/>
            </w:pPr>
            <w:r>
              <w:t> </w:t>
            </w:r>
          </w:p>
        </w:tc>
        <w:tc>
          <w:tcPr>
            <w:tcW w:w="101" w:type="dxa"/>
            <w:tcBorders/>
            <w:vAlign w:val="center"/>
          </w:tcPr>
          <w:p>
            <w:pPr>
              <w:pStyle w:val="TableContents"/>
              <w:bidi w:val="0"/>
              <w:spacing w:before="0" w:after="283"/>
              <w:jc w:val="left"/>
            </w:pPr>
            <w:r>
              <w:t> </w:t>
            </w:r>
          </w:p>
        </w:tc>
        <w:tc>
          <w:tcPr>
            <w:tcW w:w="667"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1"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left"/>
            </w:pPr>
            <w:r>
              <w:t> </w:t>
            </w:r>
          </w:p>
        </w:tc>
        <w:tc>
          <w:tcPr>
            <w:tcW w:w="96" w:type="dxa"/>
            <w:tcBorders/>
            <w:vAlign w:val="center"/>
          </w:tcPr>
          <w:p>
            <w:pPr>
              <w:pStyle w:val="TableContents"/>
              <w:bidi w:val="0"/>
              <w:spacing w:before="0" w:after="283"/>
              <w:jc w:val="left"/>
            </w:pPr>
            <w:r>
              <w:t> </w:t>
            </w:r>
          </w:p>
        </w:tc>
        <w:tc>
          <w:tcPr>
            <w:tcW w:w="96" w:type="dxa"/>
            <w:tcBorders/>
            <w:vAlign w:val="center"/>
          </w:tcPr>
          <w:p>
            <w:pPr>
              <w:pStyle w:val="TableContents"/>
              <w:bidi w:val="0"/>
              <w:spacing w:before="0" w:after="283"/>
              <w:jc w:val="left"/>
            </w:pPr>
            <w:r>
              <w:t> </w:t>
            </w:r>
          </w:p>
        </w:tc>
        <w:tc>
          <w:tcPr>
            <w:tcW w:w="96" w:type="dxa"/>
            <w:tcBorders/>
            <w:vAlign w:val="center"/>
          </w:tcPr>
          <w:p>
            <w:pPr>
              <w:pStyle w:val="TableContents"/>
              <w:bidi w:val="0"/>
              <w:spacing w:before="0" w:after="283"/>
              <w:jc w:val="left"/>
            </w:pPr>
            <w:r>
              <w:t> </w:t>
            </w:r>
          </w:p>
        </w:tc>
        <w:tc>
          <w:tcPr>
            <w:tcW w:w="629" w:type="dxa"/>
            <w:tcBorders/>
            <w:vAlign w:val="center"/>
          </w:tcPr>
          <w:p>
            <w:pPr>
              <w:pStyle w:val="TableContents"/>
              <w:bidi w:val="0"/>
              <w:spacing w:before="0" w:after="283"/>
              <w:jc w:val="left"/>
            </w:pPr>
            <w:r>
              <w:t> </w:t>
            </w:r>
          </w:p>
        </w:tc>
        <w:tc>
          <w:tcPr>
            <w:tcW w:w="290" w:type="dxa"/>
            <w:tcBorders/>
            <w:vAlign w:val="center"/>
          </w:tcPr>
          <w:p>
            <w:pPr>
              <w:pStyle w:val="TableContents"/>
              <w:bidi w:val="0"/>
              <w:spacing w:before="0" w:after="283"/>
              <w:jc w:val="left"/>
            </w:pPr>
            <w:r>
              <w:t> </w:t>
            </w:r>
          </w:p>
        </w:tc>
      </w:tr>
      <w:tr>
        <w:tc>
          <w:tcPr>
            <w:tcW w:w="3725" w:type="dxa"/>
            <w:tcBorders/>
            <w:vAlign w:val="center"/>
          </w:tcPr>
          <w:p>
            <w:pPr>
              <w:pStyle w:val="TableContents"/>
              <w:bidi w:val="0"/>
              <w:spacing w:before="0" w:after="283"/>
              <w:jc w:val="left"/>
            </w:pPr>
            <w:r>
              <w:t> </w:t>
            </w:r>
          </w:p>
        </w:tc>
        <w:tc>
          <w:tcPr>
            <w:tcW w:w="210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30, 2026 </w:t>
            </w:r>
          </w:p>
        </w:tc>
        <w:tc>
          <w:tcPr>
            <w:tcW w:w="245" w:type="dxa"/>
            <w:tcBorders/>
            <w:vAlign w:val="center"/>
          </w:tcPr>
          <w:p>
            <w:pPr>
              <w:pStyle w:val="TableContents"/>
              <w:bidi w:val="0"/>
              <w:spacing w:before="0" w:after="283"/>
              <w:jc w:val="center"/>
            </w:pPr>
            <w:r>
              <w:t> </w:t>
            </w:r>
          </w:p>
        </w:tc>
        <w:tc>
          <w:tcPr>
            <w:tcW w:w="90" w:type="dxa"/>
            <w:tcBorders/>
            <w:vAlign w:val="center"/>
          </w:tcPr>
          <w:p>
            <w:pPr>
              <w:pStyle w:val="TableContents"/>
              <w:bidi w:val="0"/>
              <w:spacing w:before="0" w:after="283"/>
              <w:jc w:val="left"/>
            </w:pPr>
            <w:r>
              <w:t> </w:t>
            </w:r>
          </w:p>
        </w:tc>
        <w:tc>
          <w:tcPr>
            <w:tcW w:w="19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2025 </w:t>
            </w:r>
          </w:p>
        </w:tc>
        <w:tc>
          <w:tcPr>
            <w:tcW w:w="290" w:type="dxa"/>
            <w:tcBorders/>
            <w:vAlign w:val="center"/>
          </w:tcPr>
          <w:p>
            <w:pPr>
              <w:pStyle w:val="TableContents"/>
              <w:bidi w:val="0"/>
              <w:spacing w:before="0" w:after="283"/>
              <w:jc w:val="center"/>
            </w:pPr>
            <w:r>
              <w:t> </w:t>
            </w:r>
          </w:p>
        </w:tc>
      </w:tr>
      <w:tr>
        <w:tc>
          <w:tcPr>
            <w:tcW w:w="3725" w:type="dxa"/>
            <w:tcBorders/>
            <w:vAlign w:val="center"/>
          </w:tcPr>
          <w:p>
            <w:pPr>
              <w:pStyle w:val="TableContents"/>
              <w:bidi w:val="0"/>
              <w:spacing w:before="0" w:after="283"/>
              <w:jc w:val="left"/>
            </w:pPr>
            <w:r>
              <w:t> </w:t>
            </w:r>
          </w:p>
        </w:tc>
        <w:tc>
          <w:tcPr>
            <w:tcW w:w="11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01" w:type="dxa"/>
            <w:tcBorders/>
            <w:vAlign w:val="center"/>
          </w:tcPr>
          <w:p>
            <w:pPr>
              <w:pStyle w:val="TableContents"/>
              <w:bidi w:val="0"/>
              <w:spacing w:before="0" w:after="283"/>
              <w:jc w:val="left"/>
            </w:pPr>
            <w:r>
              <w:t> </w:t>
            </w:r>
          </w:p>
        </w:tc>
        <w:tc>
          <w:tcPr>
            <w:tcW w:w="101" w:type="dxa"/>
            <w:tcBorders/>
            <w:vAlign w:val="center"/>
          </w:tcPr>
          <w:p>
            <w:pPr>
              <w:pStyle w:val="TableContents"/>
              <w:bidi w:val="0"/>
              <w:spacing w:before="0" w:after="283"/>
              <w:jc w:val="left"/>
            </w:pPr>
            <w:r>
              <w:t> </w:t>
            </w:r>
          </w:p>
        </w:tc>
        <w:tc>
          <w:tcPr>
            <w:tcW w:w="7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Ratio</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pPr>
            <w:r>
              <w:t> </w:t>
            </w:r>
          </w:p>
        </w:tc>
        <w:tc>
          <w:tcPr>
            <w:tcW w:w="96" w:type="dxa"/>
            <w:tcBorders/>
            <w:vAlign w:val="center"/>
          </w:tcPr>
          <w:p>
            <w:pPr>
              <w:pStyle w:val="TableContents"/>
              <w:bidi w:val="0"/>
              <w:spacing w:before="0" w:after="283"/>
              <w:jc w:val="left"/>
            </w:pPr>
            <w: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Ratio</w:t>
            </w:r>
          </w:p>
        </w:tc>
        <w:tc>
          <w:tcPr>
            <w:tcW w:w="290" w:type="dxa"/>
            <w:tcBorders/>
            <w:vAlign w:val="center"/>
          </w:tcPr>
          <w:p>
            <w:pPr>
              <w:pStyle w:val="TableContents"/>
              <w:bidi w:val="0"/>
              <w:spacing w:before="0" w:after="283"/>
              <w:jc w:val="left"/>
            </w:pPr>
            <w:r>
              <w:t> </w:t>
            </w:r>
          </w:p>
        </w:tc>
      </w:tr>
      <w:tr>
        <w:tc>
          <w:tcPr>
            <w:tcW w:w="3725" w:type="dxa"/>
            <w:tcBorders/>
            <w:vAlign w:val="center"/>
          </w:tcPr>
          <w:p>
            <w:pPr>
              <w:pStyle w:val="TableContents"/>
              <w:bidi w:val="0"/>
              <w:spacing w:before="0" w:after="283"/>
              <w:jc w:val="left"/>
            </w:pPr>
            <w:r>
              <w:t> </w:t>
            </w:r>
          </w:p>
        </w:tc>
        <w:tc>
          <w:tcPr>
            <w:tcW w:w="4709" w:type="dxa"/>
            <w:gridSpan w:val="15"/>
            <w:tcBorders/>
            <w:vAlign w:val="center"/>
          </w:tcPr>
          <w:p>
            <w:pPr>
              <w:pStyle w:val="TableContents"/>
              <w:bidi w:val="0"/>
              <w:spacing w:before="0" w:after="283"/>
              <w:jc w:val="center"/>
              <w:rPr>
                <w:b/>
              </w:rPr>
            </w:pPr>
            <w:r>
              <w:rPr>
                <w:b/>
              </w:rPr>
              <w:t>(Dollars in thousands)</w:t>
            </w:r>
          </w:p>
        </w:tc>
      </w:tr>
      <w:tr>
        <w:tc>
          <w:tcPr>
            <w:tcW w:w="3725" w:type="dxa"/>
            <w:tcBorders/>
            <w:vAlign w:val="center"/>
          </w:tcPr>
          <w:p>
            <w:pPr>
              <w:pStyle w:val="TableContents"/>
              <w:bidi w:val="0"/>
              <w:spacing w:before="0" w:after="283"/>
              <w:jc w:val="left"/>
              <w:rPr>
                <w:b/>
                <w:u w:val="single"/>
              </w:rPr>
            </w:pPr>
            <w:r>
              <w:rPr>
                <w:b/>
                <w:u w:val="single"/>
              </w:rPr>
              <w:t>SPFI:</w:t>
            </w:r>
          </w:p>
        </w:tc>
        <w:tc>
          <w:tcPr>
            <w:tcW w:w="192" w:type="dxa"/>
            <w:tcBorders/>
            <w:vAlign w:val="center"/>
          </w:tcPr>
          <w:p>
            <w:pPr>
              <w:pStyle w:val="TableContents"/>
              <w:bidi w:val="0"/>
              <w:spacing w:before="0" w:after="283"/>
              <w:jc w:val="left"/>
            </w:pPr>
            <w:r>
              <w:t> </w:t>
            </w:r>
          </w:p>
        </w:tc>
        <w:tc>
          <w:tcPr>
            <w:tcW w:w="939" w:type="dxa"/>
            <w:tcBorders/>
            <w:vAlign w:val="center"/>
          </w:tcPr>
          <w:p>
            <w:pPr>
              <w:pStyle w:val="TableContents"/>
              <w:bidi w:val="0"/>
              <w:spacing w:before="0" w:after="283"/>
              <w:jc w:val="left"/>
            </w:pPr>
            <w:r>
              <w:t> </w:t>
            </w:r>
          </w:p>
        </w:tc>
        <w:tc>
          <w:tcPr>
            <w:tcW w:w="101" w:type="dxa"/>
            <w:tcBorders/>
            <w:vAlign w:val="center"/>
          </w:tcPr>
          <w:p>
            <w:pPr>
              <w:pStyle w:val="TableContents"/>
              <w:bidi w:val="0"/>
              <w:spacing w:before="0" w:after="283"/>
              <w:jc w:val="left"/>
            </w:pPr>
            <w:r>
              <w:t> </w:t>
            </w:r>
          </w:p>
        </w:tc>
        <w:tc>
          <w:tcPr>
            <w:tcW w:w="101" w:type="dxa"/>
            <w:tcBorders/>
            <w:vAlign w:val="center"/>
          </w:tcPr>
          <w:p>
            <w:pPr>
              <w:pStyle w:val="TableContents"/>
              <w:bidi w:val="0"/>
              <w:spacing w:before="0" w:after="283"/>
              <w:jc w:val="left"/>
            </w:pPr>
            <w:r>
              <w:t> </w:t>
            </w:r>
          </w:p>
        </w:tc>
        <w:tc>
          <w:tcPr>
            <w:tcW w:w="101" w:type="dxa"/>
            <w:tcBorders/>
            <w:vAlign w:val="center"/>
          </w:tcPr>
          <w:p>
            <w:pPr>
              <w:pStyle w:val="TableContents"/>
              <w:bidi w:val="0"/>
              <w:spacing w:before="0" w:after="283"/>
              <w:jc w:val="left"/>
            </w:pPr>
            <w:r>
              <w:t> </w:t>
            </w:r>
          </w:p>
        </w:tc>
        <w:tc>
          <w:tcPr>
            <w:tcW w:w="667"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1"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left"/>
            </w:pPr>
            <w:r>
              <w:t> </w:t>
            </w:r>
          </w:p>
        </w:tc>
        <w:tc>
          <w:tcPr>
            <w:tcW w:w="96" w:type="dxa"/>
            <w:tcBorders/>
            <w:vAlign w:val="center"/>
          </w:tcPr>
          <w:p>
            <w:pPr>
              <w:pStyle w:val="TableContents"/>
              <w:bidi w:val="0"/>
              <w:spacing w:before="0" w:after="283"/>
              <w:jc w:val="left"/>
            </w:pPr>
            <w:r>
              <w:t> </w:t>
            </w:r>
          </w:p>
        </w:tc>
        <w:tc>
          <w:tcPr>
            <w:tcW w:w="96" w:type="dxa"/>
            <w:tcBorders/>
            <w:vAlign w:val="center"/>
          </w:tcPr>
          <w:p>
            <w:pPr>
              <w:pStyle w:val="TableContents"/>
              <w:bidi w:val="0"/>
              <w:spacing w:before="0" w:after="283"/>
              <w:jc w:val="left"/>
            </w:pPr>
            <w:r>
              <w:t> </w:t>
            </w:r>
          </w:p>
        </w:tc>
        <w:tc>
          <w:tcPr>
            <w:tcW w:w="96" w:type="dxa"/>
            <w:tcBorders/>
            <w:vAlign w:val="center"/>
          </w:tcPr>
          <w:p>
            <w:pPr>
              <w:pStyle w:val="TableContents"/>
              <w:bidi w:val="0"/>
              <w:spacing w:before="0" w:after="283"/>
              <w:jc w:val="left"/>
            </w:pPr>
            <w:r>
              <w:t> </w:t>
            </w:r>
          </w:p>
        </w:tc>
        <w:tc>
          <w:tcPr>
            <w:tcW w:w="629" w:type="dxa"/>
            <w:tcBorders/>
            <w:vAlign w:val="center"/>
          </w:tcPr>
          <w:p>
            <w:pPr>
              <w:pStyle w:val="TableContents"/>
              <w:bidi w:val="0"/>
              <w:spacing w:before="0" w:after="283"/>
              <w:jc w:val="left"/>
            </w:pPr>
            <w:r>
              <w:t> </w:t>
            </w:r>
          </w:p>
        </w:tc>
        <w:tc>
          <w:tcPr>
            <w:tcW w:w="290" w:type="dxa"/>
            <w:tcBorders/>
            <w:vAlign w:val="center"/>
          </w:tcPr>
          <w:p>
            <w:pPr>
              <w:pStyle w:val="TableContents"/>
              <w:bidi w:val="0"/>
              <w:spacing w:before="0" w:after="283"/>
              <w:jc w:val="left"/>
            </w:pPr>
            <w:r>
              <w:t> </w:t>
            </w:r>
          </w:p>
        </w:tc>
      </w:tr>
      <w:tr>
        <w:tc>
          <w:tcPr>
            <w:tcW w:w="3725" w:type="dxa"/>
            <w:tcBorders/>
            <w:shd w:fill="CCEEFF" w:val="clear"/>
            <w:vAlign w:val="center"/>
          </w:tcPr>
          <w:p>
            <w:pPr>
              <w:pStyle w:val="TableContents"/>
              <w:bidi w:val="0"/>
              <w:spacing w:before="0" w:after="283"/>
              <w:jc w:val="left"/>
            </w:pPr>
            <w:r>
              <w:t>Total capital (to risk-weighted assets)</w:t>
            </w:r>
          </w:p>
        </w:tc>
        <w:tc>
          <w:tcPr>
            <w:tcW w:w="192" w:type="dxa"/>
            <w:tcBorders/>
            <w:shd w:fill="CCEEFF" w:val="clear"/>
            <w:vAlign w:val="center"/>
          </w:tcPr>
          <w:p>
            <w:pPr>
              <w:pStyle w:val="TableContents"/>
              <w:bidi w:val="0"/>
              <w:spacing w:before="0" w:after="283"/>
              <w:jc w:val="left"/>
            </w:pPr>
            <w:r>
              <w:t>$</w:t>
            </w:r>
          </w:p>
        </w:tc>
        <w:tc>
          <w:tcPr>
            <w:tcW w:w="939" w:type="dxa"/>
            <w:tcBorders/>
            <w:shd w:fill="CCEEFF" w:val="clear"/>
            <w:vAlign w:val="center"/>
          </w:tcPr>
          <w:p>
            <w:pPr>
              <w:pStyle w:val="TableContents"/>
              <w:bidi w:val="0"/>
              <w:spacing w:before="0" w:after="283"/>
              <w:jc w:val="right"/>
            </w:pPr>
            <w:r>
              <w:t>726,519</w:t>
            </w:r>
          </w:p>
        </w:tc>
        <w:tc>
          <w:tcPr>
            <w:tcW w:w="101" w:type="dxa"/>
            <w:tcBorders/>
            <w:shd w:fill="CCEEFF" w:val="clear"/>
            <w:vAlign w:val="center"/>
          </w:tcPr>
          <w:p>
            <w:pPr>
              <w:pStyle w:val="TableContents"/>
              <w:bidi w:val="0"/>
              <w:spacing w:before="0" w:after="283"/>
              <w:jc w:val="left"/>
            </w:pPr>
            <w:r>
              <w:t> </w:t>
            </w:r>
          </w:p>
        </w:tc>
        <w:tc>
          <w:tcPr>
            <w:tcW w:w="101" w:type="dxa"/>
            <w:tcBorders/>
            <w:shd w:fill="CCEEFF" w:val="clear"/>
            <w:vAlign w:val="center"/>
          </w:tcPr>
          <w:p>
            <w:pPr>
              <w:pStyle w:val="TableContents"/>
              <w:bidi w:val="0"/>
              <w:spacing w:before="0" w:after="283"/>
              <w:jc w:val="left"/>
            </w:pPr>
            <w:r>
              <w:t> </w:t>
            </w:r>
          </w:p>
        </w:tc>
        <w:tc>
          <w:tcPr>
            <w:tcW w:w="101" w:type="dxa"/>
            <w:tcBorders/>
            <w:shd w:fill="CCEEFF" w:val="clear"/>
            <w:vAlign w:val="center"/>
          </w:tcPr>
          <w:p>
            <w:pPr>
              <w:pStyle w:val="TableContents"/>
              <w:bidi w:val="0"/>
              <w:spacing w:before="0" w:after="283"/>
              <w:jc w:val="left"/>
            </w:pPr>
            <w:r>
              <w:t> </w:t>
            </w:r>
          </w:p>
        </w:tc>
        <w:tc>
          <w:tcPr>
            <w:tcW w:w="667" w:type="dxa"/>
            <w:tcBorders/>
            <w:shd w:fill="CCEEFF" w:val="clear"/>
            <w:vAlign w:val="center"/>
          </w:tcPr>
          <w:p>
            <w:pPr>
              <w:pStyle w:val="TableContents"/>
              <w:bidi w:val="0"/>
              <w:spacing w:before="0" w:after="283"/>
              <w:jc w:val="right"/>
            </w:pPr>
            <w:r>
              <w:t>16.61</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jc w:val="left"/>
            </w:pPr>
            <w:r>
              <w:t>$</w:t>
            </w:r>
          </w:p>
        </w:tc>
        <w:tc>
          <w:tcPr>
            <w:tcW w:w="885" w:type="dxa"/>
            <w:tcBorders/>
            <w:shd w:fill="CCEEFF" w:val="clear"/>
            <w:vAlign w:val="center"/>
          </w:tcPr>
          <w:p>
            <w:pPr>
              <w:pStyle w:val="TableContents"/>
              <w:bidi w:val="0"/>
              <w:spacing w:before="0" w:after="283"/>
              <w:jc w:val="right"/>
            </w:pPr>
            <w:r>
              <w:t>622,485</w:t>
            </w:r>
          </w:p>
        </w:tc>
        <w:tc>
          <w:tcPr>
            <w:tcW w:w="96"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629" w:type="dxa"/>
            <w:tcBorders/>
            <w:shd w:fill="CCEEFF" w:val="clear"/>
            <w:vAlign w:val="center"/>
          </w:tcPr>
          <w:p>
            <w:pPr>
              <w:pStyle w:val="TableContents"/>
              <w:bidi w:val="0"/>
              <w:spacing w:before="0" w:after="283"/>
              <w:jc w:val="right"/>
            </w:pPr>
            <w:r>
              <w:t>17.26</w:t>
            </w:r>
          </w:p>
        </w:tc>
        <w:tc>
          <w:tcPr>
            <w:tcW w:w="290" w:type="dxa"/>
            <w:tcBorders/>
            <w:shd w:fill="CCEEFF" w:val="clear"/>
            <w:vAlign w:val="center"/>
          </w:tcPr>
          <w:p>
            <w:pPr>
              <w:pStyle w:val="TableContents"/>
              <w:bidi w:val="0"/>
              <w:spacing w:before="0" w:after="283"/>
              <w:jc w:val="left"/>
            </w:pPr>
            <w:r>
              <w:t>%</w:t>
            </w:r>
          </w:p>
        </w:tc>
      </w:tr>
      <w:tr>
        <w:tc>
          <w:tcPr>
            <w:tcW w:w="3725" w:type="dxa"/>
            <w:tcBorders/>
            <w:vAlign w:val="center"/>
          </w:tcPr>
          <w:p>
            <w:pPr>
              <w:pStyle w:val="TableContents"/>
              <w:bidi w:val="0"/>
              <w:spacing w:before="0" w:after="283"/>
              <w:jc w:val="left"/>
            </w:pPr>
            <w:r>
              <w:t>Tier 1 capital (to risk-weighted assets)</w:t>
            </w:r>
          </w:p>
        </w:tc>
        <w:tc>
          <w:tcPr>
            <w:tcW w:w="192" w:type="dxa"/>
            <w:tcBorders/>
            <w:vAlign w:val="center"/>
          </w:tcPr>
          <w:p>
            <w:pPr>
              <w:pStyle w:val="TableContents"/>
              <w:bidi w:val="0"/>
              <w:spacing w:before="0" w:after="283"/>
              <w:jc w:val="left"/>
            </w:pPr>
            <w:r>
              <w:t> </w:t>
            </w:r>
          </w:p>
        </w:tc>
        <w:tc>
          <w:tcPr>
            <w:tcW w:w="939" w:type="dxa"/>
            <w:tcBorders/>
            <w:vAlign w:val="center"/>
          </w:tcPr>
          <w:p>
            <w:pPr>
              <w:pStyle w:val="TableContents"/>
              <w:bidi w:val="0"/>
              <w:spacing w:before="0" w:after="283"/>
              <w:jc w:val="right"/>
            </w:pPr>
            <w:r>
              <w:t>666,380</w:t>
            </w:r>
          </w:p>
        </w:tc>
        <w:tc>
          <w:tcPr>
            <w:tcW w:w="101" w:type="dxa"/>
            <w:tcBorders/>
            <w:vAlign w:val="center"/>
          </w:tcPr>
          <w:p>
            <w:pPr>
              <w:pStyle w:val="TableContents"/>
              <w:bidi w:val="0"/>
              <w:spacing w:before="0" w:after="283"/>
              <w:jc w:val="left"/>
            </w:pPr>
            <w:r>
              <w:t> </w:t>
            </w:r>
          </w:p>
        </w:tc>
        <w:tc>
          <w:tcPr>
            <w:tcW w:w="101" w:type="dxa"/>
            <w:tcBorders/>
            <w:vAlign w:val="center"/>
          </w:tcPr>
          <w:p>
            <w:pPr>
              <w:pStyle w:val="TableContents"/>
              <w:bidi w:val="0"/>
              <w:spacing w:before="0" w:after="283"/>
              <w:jc w:val="left"/>
            </w:pPr>
            <w:r>
              <w:t> </w:t>
            </w:r>
          </w:p>
        </w:tc>
        <w:tc>
          <w:tcPr>
            <w:tcW w:w="101" w:type="dxa"/>
            <w:tcBorders/>
            <w:vAlign w:val="center"/>
          </w:tcPr>
          <w:p>
            <w:pPr>
              <w:pStyle w:val="TableContents"/>
              <w:bidi w:val="0"/>
              <w:spacing w:before="0" w:after="283"/>
              <w:jc w:val="left"/>
            </w:pPr>
            <w:r>
              <w:t> </w:t>
            </w:r>
          </w:p>
        </w:tc>
        <w:tc>
          <w:tcPr>
            <w:tcW w:w="667" w:type="dxa"/>
            <w:tcBorders/>
            <w:vAlign w:val="center"/>
          </w:tcPr>
          <w:p>
            <w:pPr>
              <w:pStyle w:val="TableContents"/>
              <w:bidi w:val="0"/>
              <w:spacing w:before="0" w:after="283"/>
              <w:jc w:val="right"/>
            </w:pPr>
            <w:r>
              <w:t>15.23</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81"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566,107</w:t>
            </w:r>
          </w:p>
        </w:tc>
        <w:tc>
          <w:tcPr>
            <w:tcW w:w="96" w:type="dxa"/>
            <w:tcBorders/>
            <w:vAlign w:val="center"/>
          </w:tcPr>
          <w:p>
            <w:pPr>
              <w:pStyle w:val="TableContents"/>
              <w:bidi w:val="0"/>
              <w:spacing w:before="0" w:after="283"/>
              <w:jc w:val="left"/>
            </w:pPr>
            <w:r>
              <w:t> </w:t>
            </w:r>
          </w:p>
        </w:tc>
        <w:tc>
          <w:tcPr>
            <w:tcW w:w="96" w:type="dxa"/>
            <w:tcBorders/>
            <w:vAlign w:val="center"/>
          </w:tcPr>
          <w:p>
            <w:pPr>
              <w:pStyle w:val="TableContents"/>
              <w:bidi w:val="0"/>
              <w:spacing w:before="0" w:after="283"/>
              <w:jc w:val="left"/>
            </w:pPr>
            <w:r>
              <w:t> </w:t>
            </w:r>
          </w:p>
        </w:tc>
        <w:tc>
          <w:tcPr>
            <w:tcW w:w="96" w:type="dxa"/>
            <w:tcBorders/>
            <w:vAlign w:val="center"/>
          </w:tcPr>
          <w:p>
            <w:pPr>
              <w:pStyle w:val="TableContents"/>
              <w:bidi w:val="0"/>
              <w:spacing w:before="0" w:after="283"/>
              <w:jc w:val="left"/>
            </w:pPr>
            <w:r>
              <w:t> </w:t>
            </w:r>
          </w:p>
        </w:tc>
        <w:tc>
          <w:tcPr>
            <w:tcW w:w="629" w:type="dxa"/>
            <w:tcBorders/>
            <w:vAlign w:val="center"/>
          </w:tcPr>
          <w:p>
            <w:pPr>
              <w:pStyle w:val="TableContents"/>
              <w:bidi w:val="0"/>
              <w:spacing w:before="0" w:after="283"/>
              <w:jc w:val="right"/>
            </w:pPr>
            <w:r>
              <w:t>15.70</w:t>
            </w:r>
          </w:p>
        </w:tc>
        <w:tc>
          <w:tcPr>
            <w:tcW w:w="290" w:type="dxa"/>
            <w:tcBorders/>
            <w:vAlign w:val="center"/>
          </w:tcPr>
          <w:p>
            <w:pPr>
              <w:pStyle w:val="TableContents"/>
              <w:bidi w:val="0"/>
              <w:spacing w:before="0" w:after="283"/>
              <w:jc w:val="left"/>
            </w:pPr>
            <w:r>
              <w:t>%</w:t>
            </w:r>
          </w:p>
        </w:tc>
      </w:tr>
      <w:tr>
        <w:tc>
          <w:tcPr>
            <w:tcW w:w="3725" w:type="dxa"/>
            <w:tcBorders/>
            <w:shd w:fill="CCEEFF" w:val="clear"/>
            <w:vAlign w:val="center"/>
          </w:tcPr>
          <w:p>
            <w:pPr>
              <w:pStyle w:val="TableContents"/>
              <w:bidi w:val="0"/>
              <w:spacing w:before="0" w:after="283"/>
              <w:jc w:val="left"/>
            </w:pPr>
            <w:r>
              <w:t>CET 1 capital (to risk-weighted assets)</w:t>
            </w:r>
          </w:p>
        </w:tc>
        <w:tc>
          <w:tcPr>
            <w:tcW w:w="192" w:type="dxa"/>
            <w:tcBorders/>
            <w:shd w:fill="CCEEFF" w:val="clear"/>
            <w:vAlign w:val="center"/>
          </w:tcPr>
          <w:p>
            <w:pPr>
              <w:pStyle w:val="TableContents"/>
              <w:bidi w:val="0"/>
              <w:spacing w:before="0" w:after="283"/>
              <w:jc w:val="left"/>
            </w:pPr>
            <w:r>
              <w:t> </w:t>
            </w:r>
          </w:p>
        </w:tc>
        <w:tc>
          <w:tcPr>
            <w:tcW w:w="939" w:type="dxa"/>
            <w:tcBorders/>
            <w:shd w:fill="CCEEFF" w:val="clear"/>
            <w:vAlign w:val="center"/>
          </w:tcPr>
          <w:p>
            <w:pPr>
              <w:pStyle w:val="TableContents"/>
              <w:bidi w:val="0"/>
              <w:spacing w:before="0" w:after="283"/>
              <w:jc w:val="right"/>
            </w:pPr>
            <w:r>
              <w:t>621,380</w:t>
            </w:r>
          </w:p>
        </w:tc>
        <w:tc>
          <w:tcPr>
            <w:tcW w:w="101" w:type="dxa"/>
            <w:tcBorders/>
            <w:shd w:fill="CCEEFF" w:val="clear"/>
            <w:vAlign w:val="center"/>
          </w:tcPr>
          <w:p>
            <w:pPr>
              <w:pStyle w:val="TableContents"/>
              <w:bidi w:val="0"/>
              <w:spacing w:before="0" w:after="283"/>
              <w:jc w:val="left"/>
            </w:pPr>
            <w:r>
              <w:t> </w:t>
            </w:r>
          </w:p>
        </w:tc>
        <w:tc>
          <w:tcPr>
            <w:tcW w:w="101" w:type="dxa"/>
            <w:tcBorders/>
            <w:shd w:fill="CCEEFF" w:val="clear"/>
            <w:vAlign w:val="center"/>
          </w:tcPr>
          <w:p>
            <w:pPr>
              <w:pStyle w:val="TableContents"/>
              <w:bidi w:val="0"/>
              <w:spacing w:before="0" w:after="283"/>
              <w:jc w:val="left"/>
            </w:pPr>
            <w:r>
              <w:t> </w:t>
            </w:r>
          </w:p>
        </w:tc>
        <w:tc>
          <w:tcPr>
            <w:tcW w:w="101" w:type="dxa"/>
            <w:tcBorders/>
            <w:shd w:fill="CCEEFF" w:val="clear"/>
            <w:vAlign w:val="center"/>
          </w:tcPr>
          <w:p>
            <w:pPr>
              <w:pStyle w:val="TableContents"/>
              <w:bidi w:val="0"/>
              <w:spacing w:before="0" w:after="283"/>
              <w:jc w:val="left"/>
            </w:pPr>
            <w:r>
              <w:t> </w:t>
            </w:r>
          </w:p>
        </w:tc>
        <w:tc>
          <w:tcPr>
            <w:tcW w:w="667" w:type="dxa"/>
            <w:tcBorders/>
            <w:shd w:fill="CCEEFF" w:val="clear"/>
            <w:vAlign w:val="center"/>
          </w:tcPr>
          <w:p>
            <w:pPr>
              <w:pStyle w:val="TableContents"/>
              <w:bidi w:val="0"/>
              <w:spacing w:before="0" w:after="283"/>
              <w:jc w:val="right"/>
            </w:pPr>
            <w:r>
              <w:t>14.20</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521,107</w:t>
            </w:r>
          </w:p>
        </w:tc>
        <w:tc>
          <w:tcPr>
            <w:tcW w:w="96"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629" w:type="dxa"/>
            <w:tcBorders/>
            <w:shd w:fill="CCEEFF" w:val="clear"/>
            <w:vAlign w:val="center"/>
          </w:tcPr>
          <w:p>
            <w:pPr>
              <w:pStyle w:val="TableContents"/>
              <w:bidi w:val="0"/>
              <w:spacing w:before="0" w:after="283"/>
              <w:jc w:val="right"/>
            </w:pPr>
            <w:r>
              <w:t>14.45</w:t>
            </w:r>
          </w:p>
        </w:tc>
        <w:tc>
          <w:tcPr>
            <w:tcW w:w="290" w:type="dxa"/>
            <w:tcBorders/>
            <w:shd w:fill="CCEEFF" w:val="clear"/>
            <w:vAlign w:val="center"/>
          </w:tcPr>
          <w:p>
            <w:pPr>
              <w:pStyle w:val="TableContents"/>
              <w:bidi w:val="0"/>
              <w:spacing w:before="0" w:after="283"/>
              <w:jc w:val="left"/>
            </w:pPr>
            <w:r>
              <w:t>%</w:t>
            </w:r>
          </w:p>
        </w:tc>
      </w:tr>
      <w:tr>
        <w:tc>
          <w:tcPr>
            <w:tcW w:w="3725" w:type="dxa"/>
            <w:tcBorders/>
            <w:vAlign w:val="center"/>
          </w:tcPr>
          <w:p>
            <w:pPr>
              <w:pStyle w:val="TableContents"/>
              <w:bidi w:val="0"/>
              <w:spacing w:before="0" w:after="283"/>
              <w:jc w:val="left"/>
            </w:pPr>
            <w:r>
              <w:t>Tier 1 capital (to average assets)</w:t>
            </w:r>
          </w:p>
        </w:tc>
        <w:tc>
          <w:tcPr>
            <w:tcW w:w="192" w:type="dxa"/>
            <w:tcBorders/>
            <w:vAlign w:val="center"/>
          </w:tcPr>
          <w:p>
            <w:pPr>
              <w:pStyle w:val="TableContents"/>
              <w:bidi w:val="0"/>
              <w:spacing w:before="0" w:after="283"/>
              <w:jc w:val="left"/>
            </w:pPr>
            <w:r>
              <w:t> </w:t>
            </w:r>
          </w:p>
        </w:tc>
        <w:tc>
          <w:tcPr>
            <w:tcW w:w="939" w:type="dxa"/>
            <w:tcBorders/>
            <w:vAlign w:val="center"/>
          </w:tcPr>
          <w:p>
            <w:pPr>
              <w:pStyle w:val="TableContents"/>
              <w:bidi w:val="0"/>
              <w:spacing w:before="0" w:after="283"/>
              <w:jc w:val="right"/>
            </w:pPr>
            <w:r>
              <w:t>666,380</w:t>
            </w:r>
          </w:p>
        </w:tc>
        <w:tc>
          <w:tcPr>
            <w:tcW w:w="101" w:type="dxa"/>
            <w:tcBorders/>
            <w:vAlign w:val="center"/>
          </w:tcPr>
          <w:p>
            <w:pPr>
              <w:pStyle w:val="TableContents"/>
              <w:bidi w:val="0"/>
              <w:spacing w:before="0" w:after="283"/>
              <w:jc w:val="left"/>
            </w:pPr>
            <w:r>
              <w:t> </w:t>
            </w:r>
          </w:p>
        </w:tc>
        <w:tc>
          <w:tcPr>
            <w:tcW w:w="101" w:type="dxa"/>
            <w:tcBorders/>
            <w:vAlign w:val="center"/>
          </w:tcPr>
          <w:p>
            <w:pPr>
              <w:pStyle w:val="TableContents"/>
              <w:bidi w:val="0"/>
              <w:spacing w:before="0" w:after="283"/>
              <w:jc w:val="left"/>
            </w:pPr>
            <w:r>
              <w:t> </w:t>
            </w:r>
          </w:p>
        </w:tc>
        <w:tc>
          <w:tcPr>
            <w:tcW w:w="101" w:type="dxa"/>
            <w:tcBorders/>
            <w:vAlign w:val="center"/>
          </w:tcPr>
          <w:p>
            <w:pPr>
              <w:pStyle w:val="TableContents"/>
              <w:bidi w:val="0"/>
              <w:spacing w:before="0" w:after="283"/>
              <w:jc w:val="left"/>
            </w:pPr>
            <w:r>
              <w:t> </w:t>
            </w:r>
          </w:p>
        </w:tc>
        <w:tc>
          <w:tcPr>
            <w:tcW w:w="667" w:type="dxa"/>
            <w:tcBorders/>
            <w:vAlign w:val="center"/>
          </w:tcPr>
          <w:p>
            <w:pPr>
              <w:pStyle w:val="TableContents"/>
              <w:bidi w:val="0"/>
              <w:spacing w:before="0" w:after="283"/>
              <w:jc w:val="right"/>
            </w:pPr>
            <w:r>
              <w:t>12.42</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81"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566,107</w:t>
            </w:r>
          </w:p>
        </w:tc>
        <w:tc>
          <w:tcPr>
            <w:tcW w:w="96" w:type="dxa"/>
            <w:tcBorders/>
            <w:vAlign w:val="center"/>
          </w:tcPr>
          <w:p>
            <w:pPr>
              <w:pStyle w:val="TableContents"/>
              <w:bidi w:val="0"/>
              <w:spacing w:before="0" w:after="283"/>
              <w:jc w:val="left"/>
            </w:pPr>
            <w:r>
              <w:t> </w:t>
            </w:r>
          </w:p>
        </w:tc>
        <w:tc>
          <w:tcPr>
            <w:tcW w:w="96" w:type="dxa"/>
            <w:tcBorders/>
            <w:vAlign w:val="center"/>
          </w:tcPr>
          <w:p>
            <w:pPr>
              <w:pStyle w:val="TableContents"/>
              <w:bidi w:val="0"/>
              <w:spacing w:before="0" w:after="283"/>
              <w:jc w:val="left"/>
            </w:pPr>
            <w:r>
              <w:t> </w:t>
            </w:r>
          </w:p>
        </w:tc>
        <w:tc>
          <w:tcPr>
            <w:tcW w:w="96" w:type="dxa"/>
            <w:tcBorders/>
            <w:vAlign w:val="center"/>
          </w:tcPr>
          <w:p>
            <w:pPr>
              <w:pStyle w:val="TableContents"/>
              <w:bidi w:val="0"/>
              <w:spacing w:before="0" w:after="283"/>
              <w:jc w:val="left"/>
            </w:pPr>
            <w:r>
              <w:t> </w:t>
            </w:r>
          </w:p>
        </w:tc>
        <w:tc>
          <w:tcPr>
            <w:tcW w:w="629" w:type="dxa"/>
            <w:tcBorders/>
            <w:vAlign w:val="center"/>
          </w:tcPr>
          <w:p>
            <w:pPr>
              <w:pStyle w:val="TableContents"/>
              <w:bidi w:val="0"/>
              <w:spacing w:before="0" w:after="283"/>
              <w:jc w:val="right"/>
            </w:pPr>
            <w:r>
              <w:t>12.53</w:t>
            </w:r>
          </w:p>
        </w:tc>
        <w:tc>
          <w:tcPr>
            <w:tcW w:w="290" w:type="dxa"/>
            <w:tcBorders/>
            <w:vAlign w:val="center"/>
          </w:tcPr>
          <w:p>
            <w:pPr>
              <w:pStyle w:val="TableContents"/>
              <w:bidi w:val="0"/>
              <w:spacing w:before="0" w:after="283"/>
              <w:jc w:val="left"/>
            </w:pPr>
            <w:r>
              <w:t>%</w:t>
            </w:r>
          </w:p>
        </w:tc>
      </w:tr>
      <w:tr>
        <w:tc>
          <w:tcPr>
            <w:tcW w:w="3725"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939" w:type="dxa"/>
            <w:tcBorders/>
            <w:shd w:fill="CCEEFF" w:val="clear"/>
            <w:vAlign w:val="center"/>
          </w:tcPr>
          <w:p>
            <w:pPr>
              <w:pStyle w:val="TableContents"/>
              <w:bidi w:val="0"/>
              <w:spacing w:before="0" w:after="283"/>
              <w:jc w:val="left"/>
            </w:pPr>
            <w:r>
              <w:t> </w:t>
            </w:r>
          </w:p>
        </w:tc>
        <w:tc>
          <w:tcPr>
            <w:tcW w:w="101" w:type="dxa"/>
            <w:tcBorders/>
            <w:shd w:fill="CCEEFF" w:val="clear"/>
            <w:vAlign w:val="center"/>
          </w:tcPr>
          <w:p>
            <w:pPr>
              <w:pStyle w:val="TableContents"/>
              <w:bidi w:val="0"/>
              <w:spacing w:before="0" w:after="283"/>
              <w:jc w:val="left"/>
            </w:pPr>
            <w:r>
              <w:t> </w:t>
            </w:r>
          </w:p>
        </w:tc>
        <w:tc>
          <w:tcPr>
            <w:tcW w:w="101" w:type="dxa"/>
            <w:tcBorders/>
            <w:shd w:fill="CCEEFF" w:val="clear"/>
            <w:vAlign w:val="center"/>
          </w:tcPr>
          <w:p>
            <w:pPr>
              <w:pStyle w:val="TableContents"/>
              <w:bidi w:val="0"/>
              <w:spacing w:before="0" w:after="283"/>
              <w:jc w:val="left"/>
            </w:pPr>
            <w:r>
              <w:t> </w:t>
            </w:r>
          </w:p>
        </w:tc>
        <w:tc>
          <w:tcPr>
            <w:tcW w:w="101" w:type="dxa"/>
            <w:tcBorders/>
            <w:shd w:fill="CCEEFF" w:val="clear"/>
            <w:vAlign w:val="center"/>
          </w:tcPr>
          <w:p>
            <w:pPr>
              <w:pStyle w:val="TableContents"/>
              <w:bidi w:val="0"/>
              <w:spacing w:before="0" w:after="283"/>
              <w:jc w:val="left"/>
            </w:pPr>
            <w:r>
              <w:t> </w:t>
            </w:r>
          </w:p>
        </w:tc>
        <w:tc>
          <w:tcPr>
            <w:tcW w:w="667"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629" w:type="dxa"/>
            <w:tcBorders/>
            <w:shd w:fill="CCEEFF" w:val="clear"/>
            <w:vAlign w:val="center"/>
          </w:tcPr>
          <w:p>
            <w:pPr>
              <w:pStyle w:val="TableContents"/>
              <w:bidi w:val="0"/>
              <w:spacing w:before="0" w:after="283"/>
              <w:jc w:val="left"/>
            </w:pPr>
            <w:r>
              <w:t> </w:t>
            </w:r>
          </w:p>
        </w:tc>
        <w:tc>
          <w:tcPr>
            <w:tcW w:w="290" w:type="dxa"/>
            <w:tcBorders/>
            <w:shd w:fill="CCEEFF" w:val="clear"/>
            <w:vAlign w:val="center"/>
          </w:tcPr>
          <w:p>
            <w:pPr>
              <w:pStyle w:val="TableContents"/>
              <w:bidi w:val="0"/>
              <w:spacing w:before="0" w:after="283"/>
              <w:jc w:val="left"/>
            </w:pPr>
            <w:r>
              <w:t> </w:t>
            </w:r>
          </w:p>
        </w:tc>
      </w:tr>
      <w:tr>
        <w:tc>
          <w:tcPr>
            <w:tcW w:w="3725" w:type="dxa"/>
            <w:tcBorders/>
            <w:vAlign w:val="center"/>
          </w:tcPr>
          <w:p>
            <w:pPr>
              <w:pStyle w:val="TableContents"/>
              <w:bidi w:val="0"/>
              <w:spacing w:before="0" w:after="283"/>
              <w:jc w:val="left"/>
              <w:rPr>
                <w:b/>
                <w:u w:val="single"/>
              </w:rPr>
            </w:pPr>
            <w:r>
              <w:rPr>
                <w:b/>
                <w:u w:val="single"/>
              </w:rPr>
              <w:t>City Bank:</w:t>
            </w:r>
          </w:p>
        </w:tc>
        <w:tc>
          <w:tcPr>
            <w:tcW w:w="192" w:type="dxa"/>
            <w:tcBorders/>
            <w:vAlign w:val="center"/>
          </w:tcPr>
          <w:p>
            <w:pPr>
              <w:pStyle w:val="TableContents"/>
              <w:bidi w:val="0"/>
              <w:spacing w:before="0" w:after="283"/>
              <w:jc w:val="left"/>
            </w:pPr>
            <w:r>
              <w:t> </w:t>
            </w:r>
          </w:p>
        </w:tc>
        <w:tc>
          <w:tcPr>
            <w:tcW w:w="939" w:type="dxa"/>
            <w:tcBorders/>
            <w:vAlign w:val="center"/>
          </w:tcPr>
          <w:p>
            <w:pPr>
              <w:pStyle w:val="TableContents"/>
              <w:bidi w:val="0"/>
              <w:spacing w:before="0" w:after="283"/>
              <w:jc w:val="left"/>
            </w:pPr>
            <w:r>
              <w:t> </w:t>
            </w:r>
          </w:p>
        </w:tc>
        <w:tc>
          <w:tcPr>
            <w:tcW w:w="101" w:type="dxa"/>
            <w:tcBorders/>
            <w:vAlign w:val="center"/>
          </w:tcPr>
          <w:p>
            <w:pPr>
              <w:pStyle w:val="TableContents"/>
              <w:bidi w:val="0"/>
              <w:spacing w:before="0" w:after="283"/>
              <w:jc w:val="left"/>
            </w:pPr>
            <w:r>
              <w:t> </w:t>
            </w:r>
          </w:p>
        </w:tc>
        <w:tc>
          <w:tcPr>
            <w:tcW w:w="101" w:type="dxa"/>
            <w:tcBorders/>
            <w:vAlign w:val="center"/>
          </w:tcPr>
          <w:p>
            <w:pPr>
              <w:pStyle w:val="TableContents"/>
              <w:bidi w:val="0"/>
              <w:spacing w:before="0" w:after="283"/>
              <w:jc w:val="left"/>
            </w:pPr>
            <w:r>
              <w:t> </w:t>
            </w:r>
          </w:p>
        </w:tc>
        <w:tc>
          <w:tcPr>
            <w:tcW w:w="101" w:type="dxa"/>
            <w:tcBorders/>
            <w:vAlign w:val="center"/>
          </w:tcPr>
          <w:p>
            <w:pPr>
              <w:pStyle w:val="TableContents"/>
              <w:bidi w:val="0"/>
              <w:spacing w:before="0" w:after="283"/>
              <w:jc w:val="left"/>
            </w:pPr>
            <w:r>
              <w:t> </w:t>
            </w:r>
          </w:p>
        </w:tc>
        <w:tc>
          <w:tcPr>
            <w:tcW w:w="667"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1"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left"/>
            </w:pPr>
            <w:r>
              <w:t> </w:t>
            </w:r>
          </w:p>
        </w:tc>
        <w:tc>
          <w:tcPr>
            <w:tcW w:w="96" w:type="dxa"/>
            <w:tcBorders/>
            <w:vAlign w:val="center"/>
          </w:tcPr>
          <w:p>
            <w:pPr>
              <w:pStyle w:val="TableContents"/>
              <w:bidi w:val="0"/>
              <w:spacing w:before="0" w:after="283"/>
              <w:jc w:val="left"/>
            </w:pPr>
            <w:r>
              <w:t> </w:t>
            </w:r>
          </w:p>
        </w:tc>
        <w:tc>
          <w:tcPr>
            <w:tcW w:w="96" w:type="dxa"/>
            <w:tcBorders/>
            <w:vAlign w:val="center"/>
          </w:tcPr>
          <w:p>
            <w:pPr>
              <w:pStyle w:val="TableContents"/>
              <w:bidi w:val="0"/>
              <w:spacing w:before="0" w:after="283"/>
              <w:jc w:val="left"/>
            </w:pPr>
            <w:r>
              <w:t> </w:t>
            </w:r>
          </w:p>
        </w:tc>
        <w:tc>
          <w:tcPr>
            <w:tcW w:w="96" w:type="dxa"/>
            <w:tcBorders/>
            <w:vAlign w:val="center"/>
          </w:tcPr>
          <w:p>
            <w:pPr>
              <w:pStyle w:val="TableContents"/>
              <w:bidi w:val="0"/>
              <w:spacing w:before="0" w:after="283"/>
              <w:jc w:val="left"/>
            </w:pPr>
            <w:r>
              <w:t> </w:t>
            </w:r>
          </w:p>
        </w:tc>
        <w:tc>
          <w:tcPr>
            <w:tcW w:w="629" w:type="dxa"/>
            <w:tcBorders/>
            <w:vAlign w:val="center"/>
          </w:tcPr>
          <w:p>
            <w:pPr>
              <w:pStyle w:val="TableContents"/>
              <w:bidi w:val="0"/>
              <w:spacing w:before="0" w:after="283"/>
              <w:jc w:val="left"/>
            </w:pPr>
            <w:r>
              <w:t> </w:t>
            </w:r>
          </w:p>
        </w:tc>
        <w:tc>
          <w:tcPr>
            <w:tcW w:w="290" w:type="dxa"/>
            <w:tcBorders/>
            <w:vAlign w:val="center"/>
          </w:tcPr>
          <w:p>
            <w:pPr>
              <w:pStyle w:val="TableContents"/>
              <w:bidi w:val="0"/>
              <w:spacing w:before="0" w:after="283"/>
              <w:jc w:val="left"/>
            </w:pPr>
            <w:r>
              <w:t> </w:t>
            </w:r>
          </w:p>
        </w:tc>
      </w:tr>
      <w:tr>
        <w:tc>
          <w:tcPr>
            <w:tcW w:w="3725" w:type="dxa"/>
            <w:tcBorders/>
            <w:shd w:fill="CCEEFF" w:val="clear"/>
            <w:vAlign w:val="center"/>
          </w:tcPr>
          <w:p>
            <w:pPr>
              <w:pStyle w:val="TableContents"/>
              <w:bidi w:val="0"/>
              <w:spacing w:before="0" w:after="283"/>
              <w:jc w:val="left"/>
            </w:pPr>
            <w:r>
              <w:t>Total capital (to risk-weighted assets)</w:t>
            </w:r>
          </w:p>
        </w:tc>
        <w:tc>
          <w:tcPr>
            <w:tcW w:w="192" w:type="dxa"/>
            <w:tcBorders/>
            <w:shd w:fill="CCEEFF" w:val="clear"/>
            <w:vAlign w:val="center"/>
          </w:tcPr>
          <w:p>
            <w:pPr>
              <w:pStyle w:val="TableContents"/>
              <w:bidi w:val="0"/>
              <w:spacing w:before="0" w:after="283"/>
              <w:jc w:val="left"/>
            </w:pPr>
            <w:r>
              <w:t>$</w:t>
            </w:r>
          </w:p>
        </w:tc>
        <w:tc>
          <w:tcPr>
            <w:tcW w:w="939" w:type="dxa"/>
            <w:tcBorders/>
            <w:shd w:fill="CCEEFF" w:val="clear"/>
            <w:vAlign w:val="center"/>
          </w:tcPr>
          <w:p>
            <w:pPr>
              <w:pStyle w:val="TableContents"/>
              <w:bidi w:val="0"/>
              <w:spacing w:before="0" w:after="283"/>
              <w:jc w:val="right"/>
            </w:pPr>
            <w:r>
              <w:t>632,884</w:t>
            </w:r>
          </w:p>
        </w:tc>
        <w:tc>
          <w:tcPr>
            <w:tcW w:w="101" w:type="dxa"/>
            <w:tcBorders/>
            <w:shd w:fill="CCEEFF" w:val="clear"/>
            <w:vAlign w:val="center"/>
          </w:tcPr>
          <w:p>
            <w:pPr>
              <w:pStyle w:val="TableContents"/>
              <w:bidi w:val="0"/>
              <w:spacing w:before="0" w:after="283"/>
              <w:jc w:val="left"/>
            </w:pPr>
            <w:r>
              <w:t> </w:t>
            </w:r>
          </w:p>
        </w:tc>
        <w:tc>
          <w:tcPr>
            <w:tcW w:w="101" w:type="dxa"/>
            <w:tcBorders/>
            <w:shd w:fill="CCEEFF" w:val="clear"/>
            <w:vAlign w:val="center"/>
          </w:tcPr>
          <w:p>
            <w:pPr>
              <w:pStyle w:val="TableContents"/>
              <w:bidi w:val="0"/>
              <w:spacing w:before="0" w:after="283"/>
              <w:jc w:val="left"/>
            </w:pPr>
            <w:r>
              <w:t> </w:t>
            </w:r>
          </w:p>
        </w:tc>
        <w:tc>
          <w:tcPr>
            <w:tcW w:w="101" w:type="dxa"/>
            <w:tcBorders/>
            <w:shd w:fill="CCEEFF" w:val="clear"/>
            <w:vAlign w:val="center"/>
          </w:tcPr>
          <w:p>
            <w:pPr>
              <w:pStyle w:val="TableContents"/>
              <w:bidi w:val="0"/>
              <w:spacing w:before="0" w:after="283"/>
              <w:jc w:val="left"/>
            </w:pPr>
            <w:r>
              <w:t> </w:t>
            </w:r>
          </w:p>
        </w:tc>
        <w:tc>
          <w:tcPr>
            <w:tcW w:w="667" w:type="dxa"/>
            <w:tcBorders/>
            <w:shd w:fill="CCEEFF" w:val="clear"/>
            <w:vAlign w:val="center"/>
          </w:tcPr>
          <w:p>
            <w:pPr>
              <w:pStyle w:val="TableContents"/>
              <w:bidi w:val="0"/>
              <w:spacing w:before="0" w:after="283"/>
              <w:jc w:val="right"/>
            </w:pPr>
            <w:r>
              <w:t>14.47</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jc w:val="left"/>
            </w:pPr>
            <w:r>
              <w:t>$</w:t>
            </w:r>
          </w:p>
        </w:tc>
        <w:tc>
          <w:tcPr>
            <w:tcW w:w="885" w:type="dxa"/>
            <w:tcBorders/>
            <w:shd w:fill="CCEEFF" w:val="clear"/>
            <w:vAlign w:val="center"/>
          </w:tcPr>
          <w:p>
            <w:pPr>
              <w:pStyle w:val="TableContents"/>
              <w:bidi w:val="0"/>
              <w:spacing w:before="0" w:after="283"/>
              <w:jc w:val="right"/>
            </w:pPr>
            <w:r>
              <w:t>537,444</w:t>
            </w:r>
          </w:p>
        </w:tc>
        <w:tc>
          <w:tcPr>
            <w:tcW w:w="96"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629" w:type="dxa"/>
            <w:tcBorders/>
            <w:shd w:fill="CCEEFF" w:val="clear"/>
            <w:vAlign w:val="center"/>
          </w:tcPr>
          <w:p>
            <w:pPr>
              <w:pStyle w:val="TableContents"/>
              <w:bidi w:val="0"/>
              <w:spacing w:before="0" w:after="283"/>
              <w:jc w:val="right"/>
            </w:pPr>
            <w:r>
              <w:t>14.91</w:t>
            </w:r>
          </w:p>
        </w:tc>
        <w:tc>
          <w:tcPr>
            <w:tcW w:w="290" w:type="dxa"/>
            <w:tcBorders/>
            <w:shd w:fill="CCEEFF" w:val="clear"/>
            <w:vAlign w:val="center"/>
          </w:tcPr>
          <w:p>
            <w:pPr>
              <w:pStyle w:val="TableContents"/>
              <w:bidi w:val="0"/>
              <w:spacing w:before="0" w:after="283"/>
              <w:jc w:val="left"/>
            </w:pPr>
            <w:r>
              <w:t>%</w:t>
            </w:r>
          </w:p>
        </w:tc>
      </w:tr>
      <w:tr>
        <w:tc>
          <w:tcPr>
            <w:tcW w:w="3725" w:type="dxa"/>
            <w:tcBorders/>
            <w:vAlign w:val="center"/>
          </w:tcPr>
          <w:p>
            <w:pPr>
              <w:pStyle w:val="TableContents"/>
              <w:bidi w:val="0"/>
              <w:spacing w:before="0" w:after="283"/>
              <w:jc w:val="left"/>
            </w:pPr>
            <w:r>
              <w:t>Tier 1 capital (to risk-weighted assets)</w:t>
            </w:r>
          </w:p>
        </w:tc>
        <w:tc>
          <w:tcPr>
            <w:tcW w:w="192" w:type="dxa"/>
            <w:tcBorders/>
            <w:vAlign w:val="center"/>
          </w:tcPr>
          <w:p>
            <w:pPr>
              <w:pStyle w:val="TableContents"/>
              <w:bidi w:val="0"/>
              <w:spacing w:before="0" w:after="283"/>
              <w:jc w:val="left"/>
            </w:pPr>
            <w:r>
              <w:t> </w:t>
            </w:r>
          </w:p>
        </w:tc>
        <w:tc>
          <w:tcPr>
            <w:tcW w:w="939" w:type="dxa"/>
            <w:tcBorders/>
            <w:vAlign w:val="center"/>
          </w:tcPr>
          <w:p>
            <w:pPr>
              <w:pStyle w:val="TableContents"/>
              <w:bidi w:val="0"/>
              <w:spacing w:before="0" w:after="283"/>
              <w:jc w:val="right"/>
            </w:pPr>
            <w:r>
              <w:t>584,025</w:t>
            </w:r>
          </w:p>
        </w:tc>
        <w:tc>
          <w:tcPr>
            <w:tcW w:w="101" w:type="dxa"/>
            <w:tcBorders/>
            <w:vAlign w:val="center"/>
          </w:tcPr>
          <w:p>
            <w:pPr>
              <w:pStyle w:val="TableContents"/>
              <w:bidi w:val="0"/>
              <w:spacing w:before="0" w:after="283"/>
              <w:jc w:val="left"/>
            </w:pPr>
            <w:r>
              <w:t> </w:t>
            </w:r>
          </w:p>
        </w:tc>
        <w:tc>
          <w:tcPr>
            <w:tcW w:w="101" w:type="dxa"/>
            <w:tcBorders/>
            <w:vAlign w:val="center"/>
          </w:tcPr>
          <w:p>
            <w:pPr>
              <w:pStyle w:val="TableContents"/>
              <w:bidi w:val="0"/>
              <w:spacing w:before="0" w:after="283"/>
              <w:jc w:val="left"/>
            </w:pPr>
            <w:r>
              <w:t> </w:t>
            </w:r>
          </w:p>
        </w:tc>
        <w:tc>
          <w:tcPr>
            <w:tcW w:w="101" w:type="dxa"/>
            <w:tcBorders/>
            <w:vAlign w:val="center"/>
          </w:tcPr>
          <w:p>
            <w:pPr>
              <w:pStyle w:val="TableContents"/>
              <w:bidi w:val="0"/>
              <w:spacing w:before="0" w:after="283"/>
              <w:jc w:val="left"/>
            </w:pPr>
            <w:r>
              <w:t> </w:t>
            </w:r>
          </w:p>
        </w:tc>
        <w:tc>
          <w:tcPr>
            <w:tcW w:w="667" w:type="dxa"/>
            <w:tcBorders/>
            <w:vAlign w:val="center"/>
          </w:tcPr>
          <w:p>
            <w:pPr>
              <w:pStyle w:val="TableContents"/>
              <w:bidi w:val="0"/>
              <w:spacing w:before="0" w:after="283"/>
              <w:jc w:val="right"/>
            </w:pPr>
            <w:r>
              <w:t>13.36</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81"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492,355</w:t>
            </w:r>
          </w:p>
        </w:tc>
        <w:tc>
          <w:tcPr>
            <w:tcW w:w="96" w:type="dxa"/>
            <w:tcBorders/>
            <w:vAlign w:val="center"/>
          </w:tcPr>
          <w:p>
            <w:pPr>
              <w:pStyle w:val="TableContents"/>
              <w:bidi w:val="0"/>
              <w:spacing w:before="0" w:after="283"/>
              <w:jc w:val="left"/>
            </w:pPr>
            <w:r>
              <w:t> </w:t>
            </w:r>
          </w:p>
        </w:tc>
        <w:tc>
          <w:tcPr>
            <w:tcW w:w="96" w:type="dxa"/>
            <w:tcBorders/>
            <w:vAlign w:val="center"/>
          </w:tcPr>
          <w:p>
            <w:pPr>
              <w:pStyle w:val="TableContents"/>
              <w:bidi w:val="0"/>
              <w:spacing w:before="0" w:after="283"/>
              <w:jc w:val="left"/>
            </w:pPr>
            <w:r>
              <w:t> </w:t>
            </w:r>
          </w:p>
        </w:tc>
        <w:tc>
          <w:tcPr>
            <w:tcW w:w="96" w:type="dxa"/>
            <w:tcBorders/>
            <w:vAlign w:val="center"/>
          </w:tcPr>
          <w:p>
            <w:pPr>
              <w:pStyle w:val="TableContents"/>
              <w:bidi w:val="0"/>
              <w:spacing w:before="0" w:after="283"/>
              <w:jc w:val="left"/>
            </w:pPr>
            <w:r>
              <w:t> </w:t>
            </w:r>
          </w:p>
        </w:tc>
        <w:tc>
          <w:tcPr>
            <w:tcW w:w="629" w:type="dxa"/>
            <w:tcBorders/>
            <w:vAlign w:val="center"/>
          </w:tcPr>
          <w:p>
            <w:pPr>
              <w:pStyle w:val="TableContents"/>
              <w:bidi w:val="0"/>
              <w:spacing w:before="0" w:after="283"/>
              <w:jc w:val="right"/>
            </w:pPr>
            <w:r>
              <w:t>13.66</w:t>
            </w:r>
          </w:p>
        </w:tc>
        <w:tc>
          <w:tcPr>
            <w:tcW w:w="290" w:type="dxa"/>
            <w:tcBorders/>
            <w:vAlign w:val="center"/>
          </w:tcPr>
          <w:p>
            <w:pPr>
              <w:pStyle w:val="TableContents"/>
              <w:bidi w:val="0"/>
              <w:spacing w:before="0" w:after="283"/>
              <w:jc w:val="left"/>
            </w:pPr>
            <w:r>
              <w:t>%</w:t>
            </w:r>
          </w:p>
        </w:tc>
      </w:tr>
      <w:tr>
        <w:tc>
          <w:tcPr>
            <w:tcW w:w="3725" w:type="dxa"/>
            <w:tcBorders/>
            <w:shd w:fill="CCEEFF" w:val="clear"/>
            <w:vAlign w:val="center"/>
          </w:tcPr>
          <w:p>
            <w:pPr>
              <w:pStyle w:val="TableContents"/>
              <w:bidi w:val="0"/>
              <w:spacing w:before="0" w:after="283"/>
              <w:jc w:val="left"/>
            </w:pPr>
            <w:r>
              <w:t>CET 1 capital (to risk-weighted assets)</w:t>
            </w:r>
          </w:p>
        </w:tc>
        <w:tc>
          <w:tcPr>
            <w:tcW w:w="192" w:type="dxa"/>
            <w:tcBorders/>
            <w:shd w:fill="CCEEFF" w:val="clear"/>
            <w:vAlign w:val="center"/>
          </w:tcPr>
          <w:p>
            <w:pPr>
              <w:pStyle w:val="TableContents"/>
              <w:bidi w:val="0"/>
              <w:spacing w:before="0" w:after="283"/>
              <w:jc w:val="left"/>
            </w:pPr>
            <w:r>
              <w:t> </w:t>
            </w:r>
          </w:p>
        </w:tc>
        <w:tc>
          <w:tcPr>
            <w:tcW w:w="939" w:type="dxa"/>
            <w:tcBorders/>
            <w:shd w:fill="CCEEFF" w:val="clear"/>
            <w:vAlign w:val="center"/>
          </w:tcPr>
          <w:p>
            <w:pPr>
              <w:pStyle w:val="TableContents"/>
              <w:bidi w:val="0"/>
              <w:spacing w:before="0" w:after="283"/>
              <w:jc w:val="right"/>
            </w:pPr>
            <w:r>
              <w:t>584,025</w:t>
            </w:r>
          </w:p>
        </w:tc>
        <w:tc>
          <w:tcPr>
            <w:tcW w:w="101" w:type="dxa"/>
            <w:tcBorders/>
            <w:shd w:fill="CCEEFF" w:val="clear"/>
            <w:vAlign w:val="center"/>
          </w:tcPr>
          <w:p>
            <w:pPr>
              <w:pStyle w:val="TableContents"/>
              <w:bidi w:val="0"/>
              <w:spacing w:before="0" w:after="283"/>
              <w:jc w:val="left"/>
            </w:pPr>
            <w:r>
              <w:t> </w:t>
            </w:r>
          </w:p>
        </w:tc>
        <w:tc>
          <w:tcPr>
            <w:tcW w:w="101" w:type="dxa"/>
            <w:tcBorders/>
            <w:shd w:fill="CCEEFF" w:val="clear"/>
            <w:vAlign w:val="center"/>
          </w:tcPr>
          <w:p>
            <w:pPr>
              <w:pStyle w:val="TableContents"/>
              <w:bidi w:val="0"/>
              <w:spacing w:before="0" w:after="283"/>
              <w:jc w:val="left"/>
            </w:pPr>
            <w:r>
              <w:t> </w:t>
            </w:r>
          </w:p>
        </w:tc>
        <w:tc>
          <w:tcPr>
            <w:tcW w:w="101" w:type="dxa"/>
            <w:tcBorders/>
            <w:shd w:fill="CCEEFF" w:val="clear"/>
            <w:vAlign w:val="center"/>
          </w:tcPr>
          <w:p>
            <w:pPr>
              <w:pStyle w:val="TableContents"/>
              <w:bidi w:val="0"/>
              <w:spacing w:before="0" w:after="283"/>
              <w:jc w:val="left"/>
            </w:pPr>
            <w:r>
              <w:t> </w:t>
            </w:r>
          </w:p>
        </w:tc>
        <w:tc>
          <w:tcPr>
            <w:tcW w:w="667" w:type="dxa"/>
            <w:tcBorders/>
            <w:shd w:fill="CCEEFF" w:val="clear"/>
            <w:vAlign w:val="center"/>
          </w:tcPr>
          <w:p>
            <w:pPr>
              <w:pStyle w:val="TableContents"/>
              <w:bidi w:val="0"/>
              <w:spacing w:before="0" w:after="283"/>
              <w:jc w:val="right"/>
            </w:pPr>
            <w:r>
              <w:t>13.36</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right"/>
            </w:pPr>
            <w:r>
              <w:t>492,355</w:t>
            </w:r>
          </w:p>
        </w:tc>
        <w:tc>
          <w:tcPr>
            <w:tcW w:w="96"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629" w:type="dxa"/>
            <w:tcBorders/>
            <w:shd w:fill="CCEEFF" w:val="clear"/>
            <w:vAlign w:val="center"/>
          </w:tcPr>
          <w:p>
            <w:pPr>
              <w:pStyle w:val="TableContents"/>
              <w:bidi w:val="0"/>
              <w:spacing w:before="0" w:after="283"/>
              <w:jc w:val="right"/>
            </w:pPr>
            <w:r>
              <w:t>13.66</w:t>
            </w:r>
          </w:p>
        </w:tc>
        <w:tc>
          <w:tcPr>
            <w:tcW w:w="290" w:type="dxa"/>
            <w:tcBorders/>
            <w:shd w:fill="CCEEFF" w:val="clear"/>
            <w:vAlign w:val="center"/>
          </w:tcPr>
          <w:p>
            <w:pPr>
              <w:pStyle w:val="TableContents"/>
              <w:bidi w:val="0"/>
              <w:spacing w:before="0" w:after="283"/>
              <w:jc w:val="left"/>
            </w:pPr>
            <w:r>
              <w:t>%</w:t>
            </w:r>
          </w:p>
        </w:tc>
      </w:tr>
      <w:tr>
        <w:tc>
          <w:tcPr>
            <w:tcW w:w="3725" w:type="dxa"/>
            <w:tcBorders/>
            <w:vAlign w:val="center"/>
          </w:tcPr>
          <w:p>
            <w:pPr>
              <w:pStyle w:val="TableContents"/>
              <w:bidi w:val="0"/>
              <w:spacing w:before="0" w:after="283"/>
              <w:jc w:val="left"/>
            </w:pPr>
            <w:r>
              <w:t>Tier 1 capital (to average assets)</w:t>
            </w:r>
          </w:p>
        </w:tc>
        <w:tc>
          <w:tcPr>
            <w:tcW w:w="192" w:type="dxa"/>
            <w:tcBorders/>
            <w:vAlign w:val="center"/>
          </w:tcPr>
          <w:p>
            <w:pPr>
              <w:pStyle w:val="TableContents"/>
              <w:bidi w:val="0"/>
              <w:spacing w:before="0" w:after="283"/>
              <w:jc w:val="left"/>
            </w:pPr>
            <w:r>
              <w:t> </w:t>
            </w:r>
          </w:p>
        </w:tc>
        <w:tc>
          <w:tcPr>
            <w:tcW w:w="939" w:type="dxa"/>
            <w:tcBorders/>
            <w:vAlign w:val="center"/>
          </w:tcPr>
          <w:p>
            <w:pPr>
              <w:pStyle w:val="TableContents"/>
              <w:bidi w:val="0"/>
              <w:spacing w:before="0" w:after="283"/>
              <w:jc w:val="right"/>
            </w:pPr>
            <w:r>
              <w:t>584,025</w:t>
            </w:r>
          </w:p>
        </w:tc>
        <w:tc>
          <w:tcPr>
            <w:tcW w:w="101" w:type="dxa"/>
            <w:tcBorders/>
            <w:vAlign w:val="center"/>
          </w:tcPr>
          <w:p>
            <w:pPr>
              <w:pStyle w:val="TableContents"/>
              <w:bidi w:val="0"/>
              <w:spacing w:before="0" w:after="283"/>
              <w:jc w:val="left"/>
            </w:pPr>
            <w:r>
              <w:t> </w:t>
            </w:r>
          </w:p>
        </w:tc>
        <w:tc>
          <w:tcPr>
            <w:tcW w:w="101" w:type="dxa"/>
            <w:tcBorders/>
            <w:vAlign w:val="center"/>
          </w:tcPr>
          <w:p>
            <w:pPr>
              <w:pStyle w:val="TableContents"/>
              <w:bidi w:val="0"/>
              <w:spacing w:before="0" w:after="283"/>
              <w:jc w:val="left"/>
            </w:pPr>
            <w:r>
              <w:t> </w:t>
            </w:r>
          </w:p>
        </w:tc>
        <w:tc>
          <w:tcPr>
            <w:tcW w:w="101" w:type="dxa"/>
            <w:tcBorders/>
            <w:vAlign w:val="center"/>
          </w:tcPr>
          <w:p>
            <w:pPr>
              <w:pStyle w:val="TableContents"/>
              <w:bidi w:val="0"/>
              <w:spacing w:before="0" w:after="283"/>
              <w:jc w:val="left"/>
            </w:pPr>
            <w:r>
              <w:t> </w:t>
            </w:r>
          </w:p>
        </w:tc>
        <w:tc>
          <w:tcPr>
            <w:tcW w:w="667" w:type="dxa"/>
            <w:tcBorders/>
            <w:vAlign w:val="center"/>
          </w:tcPr>
          <w:p>
            <w:pPr>
              <w:pStyle w:val="TableContents"/>
              <w:bidi w:val="0"/>
              <w:spacing w:before="0" w:after="283"/>
              <w:jc w:val="right"/>
            </w:pPr>
            <w:r>
              <w:t>10.89</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81" w:type="dxa"/>
            <w:tcBorders/>
            <w:vAlign w:val="center"/>
          </w:tcPr>
          <w:p>
            <w:pPr>
              <w:pStyle w:val="TableContents"/>
              <w:bidi w:val="0"/>
              <w:spacing w:before="0" w:after="283"/>
              <w:jc w:val="left"/>
            </w:pPr>
            <w:r>
              <w:t> </w:t>
            </w:r>
          </w:p>
        </w:tc>
        <w:tc>
          <w:tcPr>
            <w:tcW w:w="885" w:type="dxa"/>
            <w:tcBorders/>
            <w:vAlign w:val="center"/>
          </w:tcPr>
          <w:p>
            <w:pPr>
              <w:pStyle w:val="TableContents"/>
              <w:bidi w:val="0"/>
              <w:spacing w:before="0" w:after="283"/>
              <w:jc w:val="right"/>
            </w:pPr>
            <w:r>
              <w:t>492,355</w:t>
            </w:r>
          </w:p>
        </w:tc>
        <w:tc>
          <w:tcPr>
            <w:tcW w:w="96" w:type="dxa"/>
            <w:tcBorders/>
            <w:vAlign w:val="center"/>
          </w:tcPr>
          <w:p>
            <w:pPr>
              <w:pStyle w:val="TableContents"/>
              <w:bidi w:val="0"/>
              <w:spacing w:before="0" w:after="283"/>
              <w:jc w:val="left"/>
            </w:pPr>
            <w:r>
              <w:t> </w:t>
            </w:r>
          </w:p>
        </w:tc>
        <w:tc>
          <w:tcPr>
            <w:tcW w:w="96" w:type="dxa"/>
            <w:tcBorders/>
            <w:vAlign w:val="center"/>
          </w:tcPr>
          <w:p>
            <w:pPr>
              <w:pStyle w:val="TableContents"/>
              <w:bidi w:val="0"/>
              <w:spacing w:before="0" w:after="283"/>
              <w:jc w:val="left"/>
            </w:pPr>
            <w:r>
              <w:t> </w:t>
            </w:r>
          </w:p>
        </w:tc>
        <w:tc>
          <w:tcPr>
            <w:tcW w:w="96" w:type="dxa"/>
            <w:tcBorders/>
            <w:vAlign w:val="center"/>
          </w:tcPr>
          <w:p>
            <w:pPr>
              <w:pStyle w:val="TableContents"/>
              <w:bidi w:val="0"/>
              <w:spacing w:before="0" w:after="283"/>
              <w:jc w:val="left"/>
            </w:pPr>
            <w:r>
              <w:t> </w:t>
            </w:r>
          </w:p>
        </w:tc>
        <w:tc>
          <w:tcPr>
            <w:tcW w:w="629" w:type="dxa"/>
            <w:tcBorders/>
            <w:vAlign w:val="center"/>
          </w:tcPr>
          <w:p>
            <w:pPr>
              <w:pStyle w:val="TableContents"/>
              <w:bidi w:val="0"/>
              <w:spacing w:before="0" w:after="283"/>
              <w:jc w:val="right"/>
            </w:pPr>
            <w:r>
              <w:t>10.90</w:t>
            </w:r>
          </w:p>
        </w:tc>
        <w:tc>
          <w:tcPr>
            <w:tcW w:w="290" w:type="dxa"/>
            <w:tcBorders/>
            <w:vAlign w:val="center"/>
          </w:tcPr>
          <w:p>
            <w:pPr>
              <w:pStyle w:val="TableContents"/>
              <w:bidi w:val="0"/>
              <w:spacing w:before="0" w:after="283"/>
              <w:jc w:val="left"/>
            </w:pPr>
            <w:r>
              <w:t>%</w:t>
            </w:r>
          </w:p>
        </w:tc>
      </w:tr>
    </w:tbl>
    <w:p>
      <w:pPr>
        <w:pStyle w:val="TextBody"/>
        <w:bidi w:val="0"/>
        <w:spacing w:before="0" w:after="0"/>
        <w:jc w:val="left"/>
      </w:pPr>
      <w:r>
        <w:t> </w:t>
      </w:r>
    </w:p>
    <w:p>
      <w:pPr>
        <w:pStyle w:val="TextBody"/>
        <w:bidi w:val="0"/>
        <w:spacing w:before="0" w:after="0"/>
        <w:jc w:val="left"/>
        <w:rPr>
          <w:rFonts w:ascii="Times New Roman" w:hAnsi="Times New Roman"/>
          <w:sz w:val="20"/>
        </w:rPr>
      </w:pPr>
      <w:r>
        <w:rPr>
          <w:rFonts w:ascii="Times New Roman" w:hAnsi="Times New Roman"/>
          <w:b/>
          <w:i/>
          <w:color w:val="000000"/>
          <w:sz w:val="20"/>
        </w:rPr>
        <w:t>Community Bank Leverage Ratio</w:t>
      </w:r>
      <w:r>
        <w:rPr>
          <w:rFonts w:ascii="Times New Roman" w:hAnsi="Times New Roman"/>
          <w:sz w:val="20"/>
        </w:rPr>
        <w:t xml:space="preserve"> </w:t>
      </w:r>
    </w:p>
    <w:p>
      <w:pPr>
        <w:pStyle w:val="TextBody"/>
        <w:bidi w:val="0"/>
        <w:spacing w:before="0" w:after="0"/>
        <w:jc w:val="left"/>
      </w:pPr>
      <w:r>
        <w:t> </w:t>
      </w:r>
    </w:p>
    <w:p>
      <w:pPr>
        <w:pStyle w:val="TextBody"/>
        <w:bidi w:val="0"/>
        <w:spacing w:before="0" w:after="0"/>
        <w:jc w:val="both"/>
        <w:rPr>
          <w:rFonts w:ascii="Times New Roman" w:hAnsi="Times New Roman"/>
          <w:sz w:val="20"/>
        </w:rPr>
      </w:pPr>
      <w:r>
        <w:rPr>
          <w:rFonts w:ascii="Times New Roman" w:hAnsi="Times New Roman"/>
          <w:sz w:val="20"/>
        </w:rPr>
        <w:t xml:space="preserve">On September 17, 2019, the federal banking agencies jointly finalized a rule to be effective January 1, 2020 and intended to simplify the regulatory capital requirements described above for qualifying community banking organizations that opt into the Community Bank Leverage Ratio (“CBLR”) framework, as required by Section 201 of the EGRRCPA.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above and will not be required to report or calculate risk-based capital. In order to qualify for the CBLR framework, a community banking organization must have a tier 1 leverage ratio of greater than 9%, less than $10 billion in total consolidated assets, and limited amounts of off-balance-sheet exposures and trading assets and liabilities. On April 23, 2026, the federal banking agencies finalized changes to encourage broader adoption of the framework by reducing the required leverage ratio from 9.0% to 8.0%. This change became effective on July 1, 2026. Although the Company and the Bank are qualifying community banking organizations, the Company and the Bank have elected not to opt in to the CBLR framework at this time and will continue to follow the requirements of the Basel III capital framework as described above. </w:t>
      </w:r>
    </w:p>
    <w:p>
      <w:pPr>
        <w:pStyle w:val="TextBody"/>
        <w:bidi w:val="0"/>
        <w:spacing w:before="0" w:after="0"/>
        <w:jc w:val="left"/>
      </w:pPr>
      <w:r>
        <w:t xml:space="preserve">  </w:t>
      </w:r>
    </w:p>
    <w:p>
      <w:pPr>
        <w:pStyle w:val="TextBody"/>
        <w:bidi w:val="0"/>
        <w:spacing w:before="0" w:after="0"/>
        <w:jc w:val="left"/>
        <w:rPr>
          <w:rFonts w:ascii="Times New Roman" w:hAnsi="Times New Roman"/>
          <w:sz w:val="20"/>
        </w:rPr>
      </w:pPr>
      <w:r>
        <w:rPr>
          <w:rFonts w:ascii="Times New Roman" w:hAnsi="Times New Roman"/>
          <w:b/>
          <w:i/>
          <w:color w:val="000000"/>
          <w:sz w:val="20"/>
        </w:rPr>
        <w:t>Treasury Stock</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We repurchased stock in accordance with our previously-announced stock repurchase program and also in a privately negotiated transaction during the nine months ended September 30, 2026. </w:t>
      </w:r>
      <w:r>
        <w:rPr>
          <w:rFonts w:ascii="Times New Roman" w:hAnsi="Times New Roman"/>
          <w:spacing w:val="0"/>
          <w:sz w:val="20"/>
        </w:rPr>
        <w:t>We did not repurchase any shares of common stock during the three months ended September 30, 2026. </w:t>
      </w:r>
      <w:r>
        <w:rPr>
          <w:rFonts w:ascii="Times New Roman" w:hAnsi="Times New Roman"/>
          <w:sz w:val="20"/>
        </w:rPr>
        <w:t xml:space="preserve">For the nine months ended September 30, 2026, we repurchased 310,965 shares of common stock for a total of $12.8 million.  For the three months ended September 30, 2025, we did not repurchase any shares of common stock. For the nine months ended September 30, 2025, we repurchased 259,046 shares of common stock for a total of $8.5 million. These shares were retired immediately upon repurchase and not included in treasury stock. See Part II, Item 2, “Unregistered Sales of Equity Securities and Use of Proceeds,” of this Form 10-Q for further information. </w:t>
      </w:r>
    </w:p>
    <w:p>
      <w:pPr>
        <w:pStyle w:val="TextBody"/>
        <w:bidi w:val="0"/>
        <w:spacing w:before="0" w:after="0"/>
        <w:jc w:val="both"/>
      </w:pPr>
      <w: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Interest Rate Sensitivity and Market Risk</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(“ALCO Committee”) reviews this information to determine compliance with the limits set by the Bank’s board of directors.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49</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color w:val="000000"/>
          <w:sz w:val="20"/>
        </w:rPr>
        <w:t>We manage our exposure to interest rates by structuring our balance sheet in the ordinary course of business. Based upon the nature of our operations, we are not subject to foreign exchange or commodity price risk. We do not own any trading assets.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Our exposure to interest rate risk is managed by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following table summarizes the simulated change in net interest income over a 12-month horizon as of the dates indicated: </w:t>
      </w:r>
    </w:p>
    <w:p>
      <w:pPr>
        <w:pStyle w:val="TextBody"/>
        <w:bidi w:val="0"/>
        <w:spacing w:before="0" w:after="0"/>
        <w:jc w:val="left"/>
      </w:pPr>
      <w:r>
        <w:t> </w:t>
      </w:r>
    </w:p>
    <w:tbl>
      <w:tblPr>
        <w:tblW w:w="8558" w:type="dxa"/>
        <w:jc w:val="left"/>
        <w:tblInd w:w="0" w:type="dxa"/>
        <w:tblLayout w:type="fixed"/>
        <w:tblCellMar>
          <w:top w:w="0" w:type="dxa"/>
          <w:left w:w="0" w:type="dxa"/>
          <w:bottom w:w="0" w:type="dxa"/>
          <w:right w:w="0" w:type="dxa"/>
        </w:tblCellMar>
      </w:tblPr>
      <w:tblGrid>
        <w:gridCol w:w="4010"/>
        <w:gridCol w:w="289"/>
        <w:gridCol w:w="1755"/>
        <w:gridCol w:w="185"/>
        <w:gridCol w:w="90"/>
        <w:gridCol w:w="281"/>
        <w:gridCol w:w="1718"/>
        <w:gridCol w:w="230"/>
      </w:tblGrid>
      <w:tr>
        <w:tc>
          <w:tcPr>
            <w:tcW w:w="4010" w:type="dxa"/>
            <w:tcBorders/>
            <w:vAlign w:val="center"/>
          </w:tcPr>
          <w:p>
            <w:pPr>
              <w:pStyle w:val="TableContents"/>
              <w:bidi w:val="0"/>
              <w:spacing w:before="0" w:after="283"/>
              <w:jc w:val="left"/>
            </w:pPr>
            <w:r>
              <w:t> </w:t>
            </w:r>
          </w:p>
        </w:tc>
        <w:tc>
          <w:tcPr>
            <w:tcW w:w="289" w:type="dxa"/>
            <w:tcBorders/>
            <w:vAlign w:val="center"/>
          </w:tcPr>
          <w:p>
            <w:pPr>
              <w:pStyle w:val="TableContents"/>
              <w:bidi w:val="0"/>
              <w:spacing w:before="0" w:after="283"/>
              <w:jc w:val="left"/>
            </w:pPr>
            <w:r>
              <w:t> </w:t>
            </w:r>
          </w:p>
        </w:tc>
        <w:tc>
          <w:tcPr>
            <w:tcW w:w="1755" w:type="dxa"/>
            <w:tcBorders/>
            <w:vAlign w:val="center"/>
          </w:tcPr>
          <w:p>
            <w:pPr>
              <w:pStyle w:val="TableContents"/>
              <w:bidi w:val="0"/>
              <w:spacing w:before="0" w:after="283"/>
              <w:jc w:val="left"/>
            </w:pPr>
            <w:r>
              <w:t> </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81" w:type="dxa"/>
            <w:tcBorders/>
            <w:vAlign w:val="center"/>
          </w:tcPr>
          <w:p>
            <w:pPr>
              <w:pStyle w:val="TableContents"/>
              <w:bidi w:val="0"/>
              <w:spacing w:before="0" w:after="283"/>
              <w:jc w:val="left"/>
            </w:pPr>
            <w:r>
              <w:t> </w:t>
            </w:r>
          </w:p>
        </w:tc>
        <w:tc>
          <w:tcPr>
            <w:tcW w:w="1718"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283"/>
              <w:jc w:val="left"/>
            </w:pPr>
            <w:r>
              <w:t> </w:t>
            </w:r>
          </w:p>
        </w:tc>
      </w:tr>
      <w:tr>
        <w:tc>
          <w:tcPr>
            <w:tcW w:w="4010" w:type="dxa"/>
            <w:tcBorders/>
            <w:vAlign w:val="center"/>
          </w:tcPr>
          <w:p>
            <w:pPr>
              <w:pStyle w:val="TableContents"/>
              <w:bidi w:val="0"/>
              <w:spacing w:before="0" w:after="283"/>
              <w:jc w:val="left"/>
              <w:rPr>
                <w:u w:val="single"/>
              </w:rPr>
            </w:pPr>
            <w:r>
              <w:rPr>
                <w:u w:val="single"/>
              </w:rPr>
              <w:t> </w:t>
            </w:r>
          </w:p>
        </w:tc>
        <w:tc>
          <w:tcPr>
            <w:tcW w:w="20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 2026</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230" w:type="dxa"/>
            <w:tcBorders/>
            <w:vAlign w:val="center"/>
          </w:tcPr>
          <w:p>
            <w:pPr>
              <w:pStyle w:val="TableContents"/>
              <w:bidi w:val="0"/>
              <w:spacing w:before="0" w:after="283"/>
              <w:jc w:val="left"/>
            </w:pPr>
            <w:r>
              <w:t> </w:t>
            </w:r>
          </w:p>
        </w:tc>
      </w:tr>
      <w:tr>
        <w:tc>
          <w:tcPr>
            <w:tcW w:w="4010" w:type="dxa"/>
            <w:tcBorders/>
            <w:vAlign w:val="center"/>
          </w:tcPr>
          <w:p>
            <w:pPr>
              <w:pStyle w:val="TableContents"/>
              <w:bidi w:val="0"/>
              <w:spacing w:before="0" w:after="283"/>
              <w:jc w:val="left"/>
              <w:rPr>
                <w:b/>
              </w:rPr>
            </w:pPr>
            <w:r>
              <w:rPr>
                <w:b/>
              </w:rPr>
              <w:t>Change in Interest Rates (Basis Points)</w:t>
            </w:r>
          </w:p>
        </w:tc>
        <w:tc>
          <w:tcPr>
            <w:tcW w:w="20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Percent Change in </w:t>
              <w:br/>
              <w:t>Net Interest</w:t>
              <w:br/>
              <w:t>Income</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Percent Change in </w:t>
              <w:br/>
              <w:t xml:space="preserve">Net Interest </w:t>
              <w:br/>
              <w:t>Income</w:t>
            </w:r>
          </w:p>
        </w:tc>
        <w:tc>
          <w:tcPr>
            <w:tcW w:w="230" w:type="dxa"/>
            <w:tcBorders/>
            <w:vAlign w:val="center"/>
          </w:tcPr>
          <w:p>
            <w:pPr>
              <w:pStyle w:val="TableContents"/>
              <w:bidi w:val="0"/>
              <w:spacing w:before="0" w:after="283"/>
              <w:jc w:val="left"/>
            </w:pPr>
            <w:r>
              <w:t> </w:t>
            </w:r>
          </w:p>
        </w:tc>
      </w:tr>
      <w:tr>
        <w:tc>
          <w:tcPr>
            <w:tcW w:w="4010" w:type="dxa"/>
            <w:tcBorders/>
            <w:shd w:fill="CCEEFF" w:val="clear"/>
            <w:vAlign w:val="center"/>
          </w:tcPr>
          <w:p>
            <w:pPr>
              <w:pStyle w:val="TableContents"/>
              <w:bidi w:val="0"/>
              <w:spacing w:before="0" w:after="283"/>
              <w:jc w:val="left"/>
            </w:pPr>
            <w:r>
              <w:t>+300</w:t>
            </w:r>
          </w:p>
        </w:tc>
        <w:tc>
          <w:tcPr>
            <w:tcW w:w="289" w:type="dxa"/>
            <w:tcBorders/>
            <w:shd w:fill="CCEEFF" w:val="clear"/>
            <w:vAlign w:val="center"/>
          </w:tcPr>
          <w:p>
            <w:pPr>
              <w:pStyle w:val="TableContents"/>
              <w:bidi w:val="0"/>
              <w:spacing w:before="0" w:after="283"/>
              <w:jc w:val="left"/>
            </w:pPr>
            <w:r>
              <w:t> </w:t>
            </w:r>
          </w:p>
        </w:tc>
        <w:tc>
          <w:tcPr>
            <w:tcW w:w="1755" w:type="dxa"/>
            <w:tcBorders/>
            <w:shd w:fill="CCEEFF" w:val="clear"/>
            <w:vAlign w:val="center"/>
          </w:tcPr>
          <w:p>
            <w:pPr>
              <w:pStyle w:val="TableContents"/>
              <w:bidi w:val="0"/>
              <w:spacing w:before="0" w:after="283"/>
              <w:jc w:val="right"/>
            </w:pPr>
            <w:r>
              <w:t>(0.07</w:t>
            </w:r>
          </w:p>
        </w:tc>
        <w:tc>
          <w:tcPr>
            <w:tcW w:w="18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281" w:type="dxa"/>
            <w:tcBorders/>
            <w:shd w:fill="CCEEFF" w:val="clear"/>
            <w:vAlign w:val="center"/>
          </w:tcPr>
          <w:p>
            <w:pPr>
              <w:pStyle w:val="TableContents"/>
              <w:bidi w:val="0"/>
              <w:spacing w:before="0" w:after="283"/>
              <w:jc w:val="left"/>
            </w:pPr>
            <w:r>
              <w:t> </w:t>
            </w:r>
          </w:p>
        </w:tc>
        <w:tc>
          <w:tcPr>
            <w:tcW w:w="1718" w:type="dxa"/>
            <w:tcBorders/>
            <w:shd w:fill="CCEEFF" w:val="clear"/>
            <w:vAlign w:val="center"/>
          </w:tcPr>
          <w:p>
            <w:pPr>
              <w:pStyle w:val="TableContents"/>
              <w:bidi w:val="0"/>
              <w:spacing w:before="0" w:after="283"/>
              <w:jc w:val="right"/>
            </w:pPr>
            <w:r>
              <w:t>(3.03</w:t>
            </w:r>
          </w:p>
        </w:tc>
        <w:tc>
          <w:tcPr>
            <w:tcW w:w="230" w:type="dxa"/>
            <w:tcBorders/>
            <w:shd w:fill="CCEEFF" w:val="clear"/>
            <w:vAlign w:val="center"/>
          </w:tcPr>
          <w:p>
            <w:pPr>
              <w:pStyle w:val="TableContents"/>
              <w:bidi w:val="0"/>
              <w:spacing w:before="0" w:after="283"/>
              <w:jc w:val="left"/>
            </w:pPr>
            <w:r>
              <w:t>) </w:t>
            </w:r>
          </w:p>
        </w:tc>
      </w:tr>
      <w:tr>
        <w:tc>
          <w:tcPr>
            <w:tcW w:w="4010" w:type="dxa"/>
            <w:tcBorders/>
            <w:vAlign w:val="center"/>
          </w:tcPr>
          <w:p>
            <w:pPr>
              <w:pStyle w:val="TableContents"/>
              <w:bidi w:val="0"/>
              <w:spacing w:before="0" w:after="283"/>
              <w:jc w:val="left"/>
            </w:pPr>
            <w:r>
              <w:t>+200</w:t>
            </w:r>
          </w:p>
        </w:tc>
        <w:tc>
          <w:tcPr>
            <w:tcW w:w="289" w:type="dxa"/>
            <w:tcBorders/>
            <w:vAlign w:val="center"/>
          </w:tcPr>
          <w:p>
            <w:pPr>
              <w:pStyle w:val="TableContents"/>
              <w:bidi w:val="0"/>
              <w:spacing w:before="0" w:after="283"/>
              <w:jc w:val="left"/>
            </w:pPr>
            <w:r>
              <w:t> </w:t>
            </w:r>
          </w:p>
        </w:tc>
        <w:tc>
          <w:tcPr>
            <w:tcW w:w="1755" w:type="dxa"/>
            <w:tcBorders/>
            <w:vAlign w:val="center"/>
          </w:tcPr>
          <w:p>
            <w:pPr>
              <w:pStyle w:val="TableContents"/>
              <w:bidi w:val="0"/>
              <w:spacing w:before="0" w:after="283"/>
              <w:jc w:val="right"/>
            </w:pPr>
            <w:r>
              <w:t>0.15</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81" w:type="dxa"/>
            <w:tcBorders/>
            <w:vAlign w:val="center"/>
          </w:tcPr>
          <w:p>
            <w:pPr>
              <w:pStyle w:val="TableContents"/>
              <w:bidi w:val="0"/>
              <w:spacing w:before="0" w:after="283"/>
              <w:jc w:val="left"/>
            </w:pPr>
            <w:r>
              <w:t> </w:t>
            </w:r>
          </w:p>
        </w:tc>
        <w:tc>
          <w:tcPr>
            <w:tcW w:w="1718" w:type="dxa"/>
            <w:tcBorders/>
            <w:vAlign w:val="center"/>
          </w:tcPr>
          <w:p>
            <w:pPr>
              <w:pStyle w:val="TableContents"/>
              <w:bidi w:val="0"/>
              <w:spacing w:before="0" w:after="283"/>
              <w:jc w:val="right"/>
            </w:pPr>
            <w:r>
              <w:t>(1.91</w:t>
            </w:r>
          </w:p>
        </w:tc>
        <w:tc>
          <w:tcPr>
            <w:tcW w:w="230" w:type="dxa"/>
            <w:tcBorders/>
            <w:vAlign w:val="center"/>
          </w:tcPr>
          <w:p>
            <w:pPr>
              <w:pStyle w:val="TableContents"/>
              <w:bidi w:val="0"/>
              <w:spacing w:before="0" w:after="283"/>
              <w:jc w:val="left"/>
            </w:pPr>
            <w:r>
              <w:t>) </w:t>
            </w:r>
          </w:p>
        </w:tc>
      </w:tr>
      <w:tr>
        <w:tc>
          <w:tcPr>
            <w:tcW w:w="4010" w:type="dxa"/>
            <w:tcBorders/>
            <w:shd w:fill="CCEEFF" w:val="clear"/>
            <w:vAlign w:val="center"/>
          </w:tcPr>
          <w:p>
            <w:pPr>
              <w:pStyle w:val="TableContents"/>
              <w:bidi w:val="0"/>
              <w:spacing w:before="0" w:after="283"/>
              <w:jc w:val="left"/>
            </w:pPr>
            <w:r>
              <w:t>+100</w:t>
            </w:r>
          </w:p>
        </w:tc>
        <w:tc>
          <w:tcPr>
            <w:tcW w:w="289" w:type="dxa"/>
            <w:tcBorders/>
            <w:shd w:fill="CCEEFF" w:val="clear"/>
            <w:vAlign w:val="center"/>
          </w:tcPr>
          <w:p>
            <w:pPr>
              <w:pStyle w:val="TableContents"/>
              <w:bidi w:val="0"/>
              <w:spacing w:before="0" w:after="283"/>
              <w:jc w:val="left"/>
            </w:pPr>
            <w:r>
              <w:t> </w:t>
            </w:r>
          </w:p>
        </w:tc>
        <w:tc>
          <w:tcPr>
            <w:tcW w:w="1755" w:type="dxa"/>
            <w:tcBorders/>
            <w:shd w:fill="CCEEFF" w:val="clear"/>
            <w:vAlign w:val="center"/>
          </w:tcPr>
          <w:p>
            <w:pPr>
              <w:pStyle w:val="TableContents"/>
              <w:bidi w:val="0"/>
              <w:spacing w:before="0" w:after="283"/>
              <w:jc w:val="right"/>
            </w:pPr>
            <w:r>
              <w:t>0.33</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81" w:type="dxa"/>
            <w:tcBorders/>
            <w:shd w:fill="CCEEFF" w:val="clear"/>
            <w:vAlign w:val="center"/>
          </w:tcPr>
          <w:p>
            <w:pPr>
              <w:pStyle w:val="TableContents"/>
              <w:bidi w:val="0"/>
              <w:spacing w:before="0" w:after="283"/>
              <w:jc w:val="left"/>
            </w:pPr>
            <w:r>
              <w:t> </w:t>
            </w:r>
          </w:p>
        </w:tc>
        <w:tc>
          <w:tcPr>
            <w:tcW w:w="1718" w:type="dxa"/>
            <w:tcBorders/>
            <w:shd w:fill="CCEEFF" w:val="clear"/>
            <w:vAlign w:val="center"/>
          </w:tcPr>
          <w:p>
            <w:pPr>
              <w:pStyle w:val="TableContents"/>
              <w:bidi w:val="0"/>
              <w:spacing w:before="0" w:after="283"/>
              <w:jc w:val="right"/>
            </w:pPr>
            <w:r>
              <w:t>(0.89</w:t>
            </w:r>
          </w:p>
        </w:tc>
        <w:tc>
          <w:tcPr>
            <w:tcW w:w="230" w:type="dxa"/>
            <w:tcBorders/>
            <w:shd w:fill="CCEEFF" w:val="clear"/>
            <w:vAlign w:val="center"/>
          </w:tcPr>
          <w:p>
            <w:pPr>
              <w:pStyle w:val="TableContents"/>
              <w:bidi w:val="0"/>
              <w:spacing w:before="0" w:after="283"/>
              <w:jc w:val="left"/>
            </w:pPr>
            <w:r>
              <w:t>) </w:t>
            </w:r>
          </w:p>
        </w:tc>
      </w:tr>
      <w:tr>
        <w:tc>
          <w:tcPr>
            <w:tcW w:w="4010" w:type="dxa"/>
            <w:tcBorders/>
            <w:vAlign w:val="center"/>
          </w:tcPr>
          <w:p>
            <w:pPr>
              <w:pStyle w:val="TableContents"/>
              <w:bidi w:val="0"/>
              <w:spacing w:before="0" w:after="283"/>
              <w:jc w:val="left"/>
            </w:pPr>
            <w:r>
              <w:t>-100</w:t>
            </w:r>
          </w:p>
        </w:tc>
        <w:tc>
          <w:tcPr>
            <w:tcW w:w="289" w:type="dxa"/>
            <w:tcBorders/>
            <w:vAlign w:val="center"/>
          </w:tcPr>
          <w:p>
            <w:pPr>
              <w:pStyle w:val="TableContents"/>
              <w:bidi w:val="0"/>
              <w:spacing w:before="0" w:after="283"/>
              <w:jc w:val="left"/>
            </w:pPr>
            <w:r>
              <w:t> </w:t>
            </w:r>
          </w:p>
        </w:tc>
        <w:tc>
          <w:tcPr>
            <w:tcW w:w="1755" w:type="dxa"/>
            <w:tcBorders/>
            <w:vAlign w:val="center"/>
          </w:tcPr>
          <w:p>
            <w:pPr>
              <w:pStyle w:val="TableContents"/>
              <w:bidi w:val="0"/>
              <w:spacing w:before="0" w:after="283"/>
              <w:jc w:val="right"/>
            </w:pPr>
            <w:r>
              <w:t>(1.81</w:t>
            </w:r>
          </w:p>
        </w:tc>
        <w:tc>
          <w:tcPr>
            <w:tcW w:w="1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281" w:type="dxa"/>
            <w:tcBorders/>
            <w:vAlign w:val="center"/>
          </w:tcPr>
          <w:p>
            <w:pPr>
              <w:pStyle w:val="TableContents"/>
              <w:bidi w:val="0"/>
              <w:spacing w:before="0" w:after="283"/>
              <w:jc w:val="left"/>
            </w:pPr>
            <w:r>
              <w:t> </w:t>
            </w:r>
          </w:p>
        </w:tc>
        <w:tc>
          <w:tcPr>
            <w:tcW w:w="1718" w:type="dxa"/>
            <w:tcBorders/>
            <w:vAlign w:val="center"/>
          </w:tcPr>
          <w:p>
            <w:pPr>
              <w:pStyle w:val="TableContents"/>
              <w:bidi w:val="0"/>
              <w:spacing w:before="0" w:after="283"/>
              <w:jc w:val="right"/>
            </w:pPr>
            <w:r>
              <w:t>(0.26</w:t>
            </w:r>
          </w:p>
        </w:tc>
        <w:tc>
          <w:tcPr>
            <w:tcW w:w="230" w:type="dxa"/>
            <w:tcBorders/>
            <w:vAlign w:val="center"/>
          </w:tcPr>
          <w:p>
            <w:pPr>
              <w:pStyle w:val="TableContents"/>
              <w:bidi w:val="0"/>
              <w:spacing w:before="0" w:after="283"/>
              <w:jc w:val="left"/>
            </w:pPr>
            <w:r>
              <w:t>) </w:t>
            </w:r>
          </w:p>
        </w:tc>
      </w:tr>
      <w:tr>
        <w:tc>
          <w:tcPr>
            <w:tcW w:w="4010" w:type="dxa"/>
            <w:tcBorders/>
            <w:shd w:fill="CCEEFF" w:val="clear"/>
            <w:vAlign w:val="center"/>
          </w:tcPr>
          <w:p>
            <w:pPr>
              <w:pStyle w:val="TableContents"/>
              <w:bidi w:val="0"/>
              <w:spacing w:before="0" w:after="283"/>
              <w:jc w:val="left"/>
            </w:pPr>
            <w:r>
              <w:t>-200</w:t>
            </w:r>
          </w:p>
        </w:tc>
        <w:tc>
          <w:tcPr>
            <w:tcW w:w="289" w:type="dxa"/>
            <w:tcBorders/>
            <w:shd w:fill="CCEEFF" w:val="clear"/>
            <w:vAlign w:val="center"/>
          </w:tcPr>
          <w:p>
            <w:pPr>
              <w:pStyle w:val="TableContents"/>
              <w:bidi w:val="0"/>
              <w:spacing w:before="0" w:after="283"/>
              <w:jc w:val="left"/>
            </w:pPr>
            <w:r>
              <w:t> </w:t>
            </w:r>
          </w:p>
        </w:tc>
        <w:tc>
          <w:tcPr>
            <w:tcW w:w="1755" w:type="dxa"/>
            <w:tcBorders/>
            <w:shd w:fill="CCEEFF" w:val="clear"/>
            <w:vAlign w:val="center"/>
          </w:tcPr>
          <w:p>
            <w:pPr>
              <w:pStyle w:val="TableContents"/>
              <w:bidi w:val="0"/>
              <w:spacing w:before="0" w:after="283"/>
              <w:jc w:val="right"/>
            </w:pPr>
            <w:r>
              <w:t>(2.12</w:t>
            </w:r>
          </w:p>
        </w:tc>
        <w:tc>
          <w:tcPr>
            <w:tcW w:w="18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281" w:type="dxa"/>
            <w:tcBorders/>
            <w:shd w:fill="CCEEFF" w:val="clear"/>
            <w:vAlign w:val="center"/>
          </w:tcPr>
          <w:p>
            <w:pPr>
              <w:pStyle w:val="TableContents"/>
              <w:bidi w:val="0"/>
              <w:spacing w:before="0" w:after="283"/>
              <w:jc w:val="left"/>
            </w:pPr>
            <w:r>
              <w:t> </w:t>
            </w:r>
          </w:p>
        </w:tc>
        <w:tc>
          <w:tcPr>
            <w:tcW w:w="1718" w:type="dxa"/>
            <w:tcBorders/>
            <w:shd w:fill="CCEEFF" w:val="clear"/>
            <w:vAlign w:val="center"/>
          </w:tcPr>
          <w:p>
            <w:pPr>
              <w:pStyle w:val="TableContents"/>
              <w:bidi w:val="0"/>
              <w:spacing w:before="0" w:after="283"/>
              <w:jc w:val="right"/>
            </w:pPr>
            <w:r>
              <w:t>0.27</w:t>
            </w:r>
          </w:p>
        </w:tc>
        <w:tc>
          <w:tcPr>
            <w:tcW w:w="230" w:type="dxa"/>
            <w:tcBorders/>
            <w:shd w:fill="CCEEFF" w:val="clear"/>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left"/>
        <w:rPr>
          <w:rFonts w:ascii="Times New Roman" w:hAnsi="Times New Roman"/>
          <w:sz w:val="20"/>
        </w:rPr>
      </w:pPr>
      <w:r>
        <w:rPr>
          <w:rFonts w:ascii="Times New Roman" w:hAnsi="Times New Roman"/>
          <w:b/>
          <w:color w:val="000000"/>
          <w:sz w:val="20"/>
        </w:rPr>
        <w:t>Impact of Inflation</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consolidated financial statements and related notes included elsewhere in this Form 10-Q have been prepared in accordance with GAAP. GAAP requires the measurement of financial position and operating results in terms of historical dollars, without considering changes in the relative value of money over time due to inflation or recession.</w:t>
      </w:r>
    </w:p>
    <w:p>
      <w:pPr>
        <w:pStyle w:val="TextBody"/>
        <w:bidi w:val="0"/>
        <w:spacing w:before="0" w:after="0"/>
        <w:jc w:val="both"/>
        <w:rPr>
          <w:color w:val="000000"/>
          <w:sz w:val="20"/>
        </w:rPr>
      </w:pPr>
      <w:r>
        <w:rPr>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Company’s asset and liability structure is substantially different from that of an industrial company in that virtually all assets and liabilities of the Company are monetary in nature. Management believes the impact of inflation on financial results depends upon the Company’s ability to react to changes in interest rates and by such reaction, reduce the inflationary impact on performance. Interest rates do not necessarily move in the same direction, or at the same magnitude, as the prices of other goods and services. However, other operating expenses do reflect general levels of inflation. Management seeks to manage the relationship between interest rate-sensitive assets and liabilities in order to protect against wide net interest income fluctuations, including those resulting from inflation. Various information shown elsewhere in this Report will assist in the understanding of how well the Company is positioned to react to changing interest rates and inflationary trends. In particular, additional information related to the Company’s interest rate-sensitive assets and liabilities is contained in this Item 2, “Management’s Discussion and Analysis of Financial Condition and Results of Operations” of this Report under the heading “Interest Rate Sensitivity and Market Risk.” </w:t>
      </w:r>
    </w:p>
    <w:p>
      <w:pPr>
        <w:pStyle w:val="TextBody"/>
        <w:bidi w:val="0"/>
        <w:spacing w:before="0" w:after="0"/>
        <w:jc w:val="both"/>
      </w:pPr>
      <w: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50</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our consolidated statements of comprehensive income (loss),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non-GAAP financial measures that we discuss in this Report should not be considered in isolation or as a substitute for the most directly comparable or other financial measures calculated in accordance with GAAP. Moreover, the manner in which we calculate the non-GAAP financial measures that we discuss in this Report may differ from that of other companies reporting measures with similar names. It is important to understand how other banking organizations calculate their financial measures with names similar to the non-GAAP financial measures we have discussed in this Report when comparing such non-GAAP financial measures.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rPr>
        <w:t>Tangible Book Value Per Common Share</w:t>
      </w:r>
      <w:r>
        <w:rPr>
          <w:rFonts w:ascii="Times New Roman" w:hAnsi="Times New Roman"/>
          <w:color w:val="000000"/>
          <w:sz w:val="20"/>
        </w:rPr>
        <w:t>. Tangible book value per share is a non-GAAP measure generally used by investors, financial analysts and 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rPr>
        <w:t>Tangible Common Equity to Tangible Assets</w:t>
      </w:r>
      <w:r>
        <w:rPr>
          <w:rFonts w:ascii="Times New Roman" w:hAnsi="Times New Roman"/>
          <w:color w:val="000000"/>
          <w:sz w:val="20"/>
        </w:rPr>
        <w:t>. Tangible common equity to tangible assets is a non-GAAP measure generally used by investors, financial 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stockholders’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stockholders’ equity and assets while not increasing our tangible common equity or tangible assets.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pStyle w:val="TextBody"/>
        <w:bidi w:val="0"/>
        <w:spacing w:before="0" w:after="0"/>
        <w:jc w:val="both"/>
      </w:pPr>
      <w:r>
        <w:t> </w:t>
      </w:r>
    </w:p>
    <w:tbl>
      <w:tblPr>
        <w:tblW w:w="7748" w:type="dxa"/>
        <w:jc w:val="left"/>
        <w:tblInd w:w="0" w:type="dxa"/>
        <w:tblLayout w:type="fixed"/>
        <w:tblCellMar>
          <w:top w:w="0" w:type="dxa"/>
          <w:left w:w="0" w:type="dxa"/>
          <w:bottom w:w="0" w:type="dxa"/>
          <w:right w:w="0" w:type="dxa"/>
        </w:tblCellMar>
      </w:tblPr>
      <w:tblGrid>
        <w:gridCol w:w="4085"/>
        <w:gridCol w:w="90"/>
        <w:gridCol w:w="196"/>
        <w:gridCol w:w="1308"/>
        <w:gridCol w:w="245"/>
        <w:gridCol w:w="90"/>
        <w:gridCol w:w="188"/>
        <w:gridCol w:w="1256"/>
        <w:gridCol w:w="290"/>
      </w:tblGrid>
      <w:tr>
        <w:tc>
          <w:tcPr>
            <w:tcW w:w="40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2026</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290" w:type="dxa"/>
            <w:tcBorders/>
            <w:vAlign w:val="center"/>
          </w:tcPr>
          <w:p>
            <w:pPr>
              <w:pStyle w:val="TableContents"/>
              <w:bidi w:val="0"/>
              <w:spacing w:before="0" w:after="283"/>
              <w:jc w:val="left"/>
            </w:pPr>
            <w:r>
              <w:t> </w:t>
            </w:r>
          </w:p>
        </w:tc>
      </w:tr>
      <w:tr>
        <w:tc>
          <w:tcPr>
            <w:tcW w:w="40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3573" w:type="dxa"/>
            <w:gridSpan w:val="7"/>
            <w:tcBorders/>
            <w:vAlign w:val="center"/>
          </w:tcPr>
          <w:p>
            <w:pPr>
              <w:pStyle w:val="TableContents"/>
              <w:bidi w:val="0"/>
              <w:spacing w:before="0" w:after="283"/>
              <w:jc w:val="center"/>
              <w:rPr>
                <w:b/>
              </w:rPr>
            </w:pPr>
            <w:r>
              <w:rPr>
                <w:b/>
              </w:rPr>
              <w:t>(Dollars in thousands)</w:t>
            </w:r>
          </w:p>
        </w:tc>
      </w:tr>
      <w:tr>
        <w:tc>
          <w:tcPr>
            <w:tcW w:w="4085" w:type="dxa"/>
            <w:tcBorders/>
            <w:shd w:fill="CCEEFF" w:val="clear"/>
            <w:vAlign w:val="center"/>
          </w:tcPr>
          <w:p>
            <w:pPr>
              <w:pStyle w:val="TableContents"/>
              <w:bidi w:val="0"/>
              <w:spacing w:before="0" w:after="283"/>
              <w:jc w:val="left"/>
            </w:pPr>
            <w:r>
              <w:t>Total stockholders' equity</w:t>
            </w:r>
          </w:p>
        </w:tc>
        <w:tc>
          <w:tcPr>
            <w:tcW w:w="90" w:type="dxa"/>
            <w:tcBorders/>
            <w:shd w:fill="CCEEFF" w:val="clear"/>
            <w:vAlign w:val="center"/>
          </w:tcPr>
          <w:p>
            <w:pPr>
              <w:pStyle w:val="TableContents"/>
              <w:bidi w:val="0"/>
              <w:spacing w:before="0" w:after="283"/>
              <w:jc w:val="left"/>
            </w:pPr>
            <w:r>
              <w:t> </w:t>
            </w:r>
          </w:p>
        </w:tc>
        <w:tc>
          <w:tcPr>
            <w:tcW w:w="196" w:type="dxa"/>
            <w:tcBorders/>
            <w:shd w:fill="CCEEFF" w:val="clear"/>
            <w:vAlign w:val="center"/>
          </w:tcPr>
          <w:p>
            <w:pPr>
              <w:pStyle w:val="TableContents"/>
              <w:bidi w:val="0"/>
              <w:spacing w:before="0" w:after="283"/>
              <w:jc w:val="left"/>
            </w:pPr>
            <w:r>
              <w:t>$</w:t>
            </w:r>
          </w:p>
        </w:tc>
        <w:tc>
          <w:tcPr>
            <w:tcW w:w="1308" w:type="dxa"/>
            <w:tcBorders/>
            <w:shd w:fill="CCEEFF" w:val="clear"/>
            <w:vAlign w:val="center"/>
          </w:tcPr>
          <w:p>
            <w:pPr>
              <w:pStyle w:val="TableContents"/>
              <w:bidi w:val="0"/>
              <w:spacing w:before="0" w:after="283"/>
              <w:jc w:val="right"/>
            </w:pPr>
            <w:r>
              <w:t>622,756</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8" w:type="dxa"/>
            <w:tcBorders/>
            <w:shd w:fill="CCEEFF" w:val="clear"/>
            <w:vAlign w:val="center"/>
          </w:tcPr>
          <w:p>
            <w:pPr>
              <w:pStyle w:val="TableContents"/>
              <w:bidi w:val="0"/>
              <w:spacing w:before="0" w:after="283"/>
              <w:jc w:val="left"/>
            </w:pPr>
            <w:r>
              <w:t>$</w:t>
            </w:r>
          </w:p>
        </w:tc>
        <w:tc>
          <w:tcPr>
            <w:tcW w:w="1256" w:type="dxa"/>
            <w:tcBorders/>
            <w:shd w:fill="CCEEFF" w:val="clear"/>
            <w:vAlign w:val="center"/>
          </w:tcPr>
          <w:p>
            <w:pPr>
              <w:pStyle w:val="TableContents"/>
              <w:bidi w:val="0"/>
              <w:spacing w:before="0" w:after="283"/>
              <w:jc w:val="right"/>
            </w:pPr>
            <w:r>
              <w:t>493,837</w:t>
            </w:r>
          </w:p>
        </w:tc>
        <w:tc>
          <w:tcPr>
            <w:tcW w:w="290" w:type="dxa"/>
            <w:tcBorders/>
            <w:shd w:fill="CCEEFF" w:val="clear"/>
            <w:vAlign w:val="center"/>
          </w:tcPr>
          <w:p>
            <w:pPr>
              <w:pStyle w:val="TableContents"/>
              <w:bidi w:val="0"/>
              <w:spacing w:before="0" w:after="283"/>
              <w:jc w:val="left"/>
            </w:pPr>
            <w:r>
              <w:t> </w:t>
            </w:r>
          </w:p>
        </w:tc>
      </w:tr>
      <w:tr>
        <w:tc>
          <w:tcPr>
            <w:tcW w:w="4085" w:type="dxa"/>
            <w:tcBorders/>
            <w:vAlign w:val="center"/>
          </w:tcPr>
          <w:p>
            <w:pPr>
              <w:pStyle w:val="TableContents"/>
              <w:bidi w:val="0"/>
              <w:spacing w:before="0" w:after="283"/>
              <w:jc w:val="left"/>
            </w:pPr>
            <w:r>
              <w:t>Less: Goodwill and other intangibles</w:t>
            </w:r>
          </w:p>
        </w:tc>
        <w:tc>
          <w:tcPr>
            <w:tcW w:w="90" w:type="dxa"/>
            <w:tcBorders/>
            <w:vAlign w:val="center"/>
          </w:tcPr>
          <w:p>
            <w:pPr>
              <w:pStyle w:val="TableContents"/>
              <w:bidi w:val="0"/>
              <w:spacing w:before="0" w:after="283"/>
              <w:jc w:val="left"/>
            </w:pPr>
            <w:r>
              <w:t> </w:t>
            </w:r>
          </w:p>
        </w:tc>
        <w:tc>
          <w:tcPr>
            <w:tcW w:w="196" w:type="dxa"/>
            <w:tcBorders>
              <w:bottom w:val="single" w:sz="12" w:space="0" w:color="000000"/>
            </w:tcBorders>
            <w:tcMar>
              <w:bottom w:w="28" w:type="dxa"/>
            </w:tcMar>
            <w:vAlign w:val="center"/>
          </w:tcPr>
          <w:p>
            <w:pPr>
              <w:pStyle w:val="TableContents"/>
              <w:bidi w:val="0"/>
              <w:spacing w:before="0" w:after="283"/>
              <w:jc w:val="left"/>
            </w:pPr>
            <w:r>
              <w:t> </w:t>
            </w:r>
          </w:p>
        </w:tc>
        <w:tc>
          <w:tcPr>
            <w:tcW w:w="1308" w:type="dxa"/>
            <w:tcBorders>
              <w:bottom w:val="single" w:sz="12" w:space="0" w:color="000000"/>
            </w:tcBorders>
            <w:tcMar>
              <w:bottom w:w="28" w:type="dxa"/>
            </w:tcMar>
            <w:vAlign w:val="center"/>
          </w:tcPr>
          <w:p>
            <w:pPr>
              <w:pStyle w:val="TableContents"/>
              <w:bidi w:val="0"/>
              <w:spacing w:before="0" w:after="283"/>
              <w:jc w:val="right"/>
            </w:pPr>
            <w:r>
              <w:t>(71,857</w:t>
            </w:r>
          </w:p>
        </w:tc>
        <w:tc>
          <w:tcPr>
            <w:tcW w:w="24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8" w:type="dxa"/>
            <w:tcBorders>
              <w:bottom w:val="single" w:sz="12" w:space="0" w:color="000000"/>
            </w:tcBorders>
            <w:tcMar>
              <w:bottom w:w="28" w:type="dxa"/>
            </w:tcMar>
            <w:vAlign w:val="center"/>
          </w:tcPr>
          <w:p>
            <w:pPr>
              <w:pStyle w:val="TableContents"/>
              <w:bidi w:val="0"/>
              <w:spacing w:before="0" w:after="283"/>
              <w:jc w:val="left"/>
            </w:pPr>
            <w:r>
              <w:t> </w:t>
            </w:r>
          </w:p>
        </w:tc>
        <w:tc>
          <w:tcPr>
            <w:tcW w:w="1256" w:type="dxa"/>
            <w:tcBorders>
              <w:bottom w:val="single" w:sz="12" w:space="0" w:color="000000"/>
            </w:tcBorders>
            <w:tcMar>
              <w:bottom w:w="28" w:type="dxa"/>
            </w:tcMar>
            <w:vAlign w:val="center"/>
          </w:tcPr>
          <w:p>
            <w:pPr>
              <w:pStyle w:val="TableContents"/>
              <w:bidi w:val="0"/>
              <w:spacing w:before="0" w:after="283"/>
              <w:jc w:val="right"/>
            </w:pPr>
            <w:r>
              <w:t>(20,448</w:t>
            </w:r>
          </w:p>
        </w:tc>
        <w:tc>
          <w:tcPr>
            <w:tcW w:w="290" w:type="dxa"/>
            <w:tcBorders>
              <w:bottom w:val="single" w:sz="2" w:space="0" w:color="000000"/>
            </w:tcBorders>
            <w:tcMar>
              <w:bottom w:w="28" w:type="dxa"/>
            </w:tcMar>
            <w:vAlign w:val="center"/>
          </w:tcPr>
          <w:p>
            <w:pPr>
              <w:pStyle w:val="TableContents"/>
              <w:bidi w:val="0"/>
              <w:spacing w:before="0" w:after="283"/>
              <w:jc w:val="left"/>
            </w:pPr>
            <w:r>
              <w:t>) </w:t>
            </w:r>
          </w:p>
        </w:tc>
      </w:tr>
      <w:tr>
        <w:tc>
          <w:tcPr>
            <w:tcW w:w="4085" w:type="dxa"/>
            <w:tcBorders/>
            <w:shd w:fill="CCEEFF" w:val="clear"/>
            <w:vAlign w:val="center"/>
          </w:tcPr>
          <w:p>
            <w:pPr>
              <w:pStyle w:val="TableContents"/>
              <w:bidi w:val="0"/>
              <w:spacing w:before="0" w:after="283"/>
              <w:jc w:val="left"/>
            </w:pPr>
            <w:r>
              <w:t>Tangible common equity</w:t>
            </w:r>
          </w:p>
        </w:tc>
        <w:tc>
          <w:tcPr>
            <w:tcW w:w="90" w:type="dxa"/>
            <w:tcBorders/>
            <w:shd w:fill="CCEEFF" w:val="clear"/>
            <w:vAlign w:val="center"/>
          </w:tcPr>
          <w:p>
            <w:pPr>
              <w:pStyle w:val="TableContents"/>
              <w:bidi w:val="0"/>
              <w:spacing w:before="0" w:after="283"/>
              <w:jc w:val="left"/>
            </w:pPr>
            <w:r>
              <w:t> </w:t>
            </w:r>
          </w:p>
        </w:tc>
        <w:tc>
          <w:tcPr>
            <w:tcW w:w="196"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308" w:type="dxa"/>
            <w:tcBorders>
              <w:bottom w:val="double" w:sz="8" w:space="0" w:color="000000"/>
            </w:tcBorders>
            <w:shd w:fill="CCEEFF" w:val="clear"/>
            <w:tcMar>
              <w:bottom w:w="28" w:type="dxa"/>
            </w:tcMar>
            <w:vAlign w:val="center"/>
          </w:tcPr>
          <w:p>
            <w:pPr>
              <w:pStyle w:val="TableContents"/>
              <w:bidi w:val="0"/>
              <w:spacing w:before="0" w:after="283"/>
              <w:jc w:val="right"/>
            </w:pPr>
            <w:r>
              <w:t>550,899</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8"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256" w:type="dxa"/>
            <w:tcBorders>
              <w:bottom w:val="double" w:sz="8" w:space="0" w:color="000000"/>
            </w:tcBorders>
            <w:shd w:fill="CCEEFF" w:val="clear"/>
            <w:tcMar>
              <w:bottom w:w="28" w:type="dxa"/>
            </w:tcMar>
            <w:vAlign w:val="center"/>
          </w:tcPr>
          <w:p>
            <w:pPr>
              <w:pStyle w:val="TableContents"/>
              <w:bidi w:val="0"/>
              <w:spacing w:before="0" w:after="283"/>
              <w:jc w:val="right"/>
            </w:pPr>
            <w:r>
              <w:t>473,389</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408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96" w:type="dxa"/>
            <w:tcBorders/>
            <w:vAlign w:val="center"/>
          </w:tcPr>
          <w:p>
            <w:pPr>
              <w:pStyle w:val="TableContents"/>
              <w:bidi w:val="0"/>
              <w:spacing w:before="0" w:after="283"/>
              <w:jc w:val="left"/>
            </w:pPr>
            <w:r>
              <w:t> </w:t>
            </w:r>
          </w:p>
        </w:tc>
        <w:tc>
          <w:tcPr>
            <w:tcW w:w="1308"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8" w:type="dxa"/>
            <w:tcBorders/>
            <w:vAlign w:val="center"/>
          </w:tcPr>
          <w:p>
            <w:pPr>
              <w:pStyle w:val="TableContents"/>
              <w:bidi w:val="0"/>
              <w:spacing w:before="0" w:after="283"/>
              <w:jc w:val="left"/>
            </w:pPr>
            <w:r>
              <w:t> </w:t>
            </w:r>
          </w:p>
        </w:tc>
        <w:tc>
          <w:tcPr>
            <w:tcW w:w="1256" w:type="dxa"/>
            <w:tcBorders/>
            <w:vAlign w:val="center"/>
          </w:tcPr>
          <w:p>
            <w:pPr>
              <w:pStyle w:val="TableContents"/>
              <w:bidi w:val="0"/>
              <w:spacing w:before="0" w:after="283"/>
              <w:jc w:val="left"/>
            </w:pPr>
            <w:r>
              <w:t> </w:t>
            </w:r>
          </w:p>
        </w:tc>
        <w:tc>
          <w:tcPr>
            <w:tcW w:w="290" w:type="dxa"/>
            <w:tcBorders/>
            <w:vAlign w:val="center"/>
          </w:tcPr>
          <w:p>
            <w:pPr>
              <w:pStyle w:val="TableContents"/>
              <w:bidi w:val="0"/>
              <w:spacing w:before="0" w:after="283"/>
              <w:jc w:val="left"/>
            </w:pPr>
            <w:r>
              <w:t> </w:t>
            </w:r>
          </w:p>
        </w:tc>
      </w:tr>
      <w:tr>
        <w:tc>
          <w:tcPr>
            <w:tcW w:w="4085" w:type="dxa"/>
            <w:tcBorders/>
            <w:shd w:fill="CCEEFF" w:val="clear"/>
            <w:vAlign w:val="center"/>
          </w:tcPr>
          <w:p>
            <w:pPr>
              <w:pStyle w:val="TableContents"/>
              <w:bidi w:val="0"/>
              <w:spacing w:before="0" w:after="283"/>
              <w:jc w:val="left"/>
            </w:pPr>
            <w:r>
              <w:t>Total assets</w:t>
            </w:r>
          </w:p>
        </w:tc>
        <w:tc>
          <w:tcPr>
            <w:tcW w:w="90" w:type="dxa"/>
            <w:tcBorders/>
            <w:shd w:fill="CCEEFF" w:val="clear"/>
            <w:vAlign w:val="center"/>
          </w:tcPr>
          <w:p>
            <w:pPr>
              <w:pStyle w:val="TableContents"/>
              <w:bidi w:val="0"/>
              <w:spacing w:before="0" w:after="283"/>
              <w:jc w:val="left"/>
            </w:pPr>
            <w:r>
              <w:t> </w:t>
            </w:r>
          </w:p>
        </w:tc>
        <w:tc>
          <w:tcPr>
            <w:tcW w:w="196" w:type="dxa"/>
            <w:tcBorders/>
            <w:shd w:fill="CCEEFF" w:val="clear"/>
            <w:vAlign w:val="center"/>
          </w:tcPr>
          <w:p>
            <w:pPr>
              <w:pStyle w:val="TableContents"/>
              <w:bidi w:val="0"/>
              <w:spacing w:before="0" w:after="283"/>
              <w:jc w:val="left"/>
            </w:pPr>
            <w:r>
              <w:t>$</w:t>
            </w:r>
          </w:p>
        </w:tc>
        <w:tc>
          <w:tcPr>
            <w:tcW w:w="1308" w:type="dxa"/>
            <w:tcBorders/>
            <w:shd w:fill="CCEEFF" w:val="clear"/>
            <w:vAlign w:val="center"/>
          </w:tcPr>
          <w:p>
            <w:pPr>
              <w:pStyle w:val="TableContents"/>
              <w:bidi w:val="0"/>
              <w:spacing w:before="0" w:after="283"/>
              <w:jc w:val="right"/>
            </w:pPr>
            <w:r>
              <w:t>5,410,874</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8" w:type="dxa"/>
            <w:tcBorders/>
            <w:shd w:fill="CCEEFF" w:val="clear"/>
            <w:vAlign w:val="center"/>
          </w:tcPr>
          <w:p>
            <w:pPr>
              <w:pStyle w:val="TableContents"/>
              <w:bidi w:val="0"/>
              <w:spacing w:before="0" w:after="283"/>
              <w:jc w:val="left"/>
            </w:pPr>
            <w:r>
              <w:t>$</w:t>
            </w:r>
          </w:p>
        </w:tc>
        <w:tc>
          <w:tcPr>
            <w:tcW w:w="1256" w:type="dxa"/>
            <w:tcBorders/>
            <w:shd w:fill="CCEEFF" w:val="clear"/>
            <w:vAlign w:val="center"/>
          </w:tcPr>
          <w:p>
            <w:pPr>
              <w:pStyle w:val="TableContents"/>
              <w:bidi w:val="0"/>
              <w:spacing w:before="0" w:after="283"/>
              <w:jc w:val="right"/>
            </w:pPr>
            <w:r>
              <w:t>4,480,500</w:t>
            </w:r>
          </w:p>
        </w:tc>
        <w:tc>
          <w:tcPr>
            <w:tcW w:w="290" w:type="dxa"/>
            <w:tcBorders/>
            <w:shd w:fill="CCEEFF" w:val="clear"/>
            <w:vAlign w:val="center"/>
          </w:tcPr>
          <w:p>
            <w:pPr>
              <w:pStyle w:val="TableContents"/>
              <w:bidi w:val="0"/>
              <w:spacing w:before="0" w:after="283"/>
              <w:jc w:val="left"/>
            </w:pPr>
            <w:r>
              <w:t> </w:t>
            </w:r>
          </w:p>
        </w:tc>
      </w:tr>
      <w:tr>
        <w:tc>
          <w:tcPr>
            <w:tcW w:w="4085" w:type="dxa"/>
            <w:tcBorders/>
            <w:vAlign w:val="center"/>
          </w:tcPr>
          <w:p>
            <w:pPr>
              <w:pStyle w:val="TableContents"/>
              <w:bidi w:val="0"/>
              <w:spacing w:before="0" w:after="283"/>
              <w:jc w:val="left"/>
            </w:pPr>
            <w:r>
              <w:t>Less: Goodwill and other intangibles</w:t>
            </w:r>
          </w:p>
        </w:tc>
        <w:tc>
          <w:tcPr>
            <w:tcW w:w="90" w:type="dxa"/>
            <w:tcBorders/>
            <w:vAlign w:val="center"/>
          </w:tcPr>
          <w:p>
            <w:pPr>
              <w:pStyle w:val="TableContents"/>
              <w:bidi w:val="0"/>
              <w:spacing w:before="0" w:after="283"/>
              <w:jc w:val="left"/>
            </w:pPr>
            <w:r>
              <w:t> </w:t>
            </w:r>
          </w:p>
        </w:tc>
        <w:tc>
          <w:tcPr>
            <w:tcW w:w="196" w:type="dxa"/>
            <w:tcBorders>
              <w:bottom w:val="single" w:sz="12" w:space="0" w:color="000000"/>
            </w:tcBorders>
            <w:tcMar>
              <w:bottom w:w="28" w:type="dxa"/>
            </w:tcMar>
            <w:vAlign w:val="center"/>
          </w:tcPr>
          <w:p>
            <w:pPr>
              <w:pStyle w:val="TableContents"/>
              <w:bidi w:val="0"/>
              <w:spacing w:before="0" w:after="283"/>
              <w:jc w:val="left"/>
            </w:pPr>
            <w:r>
              <w:t> </w:t>
            </w:r>
          </w:p>
        </w:tc>
        <w:tc>
          <w:tcPr>
            <w:tcW w:w="1308" w:type="dxa"/>
            <w:tcBorders>
              <w:bottom w:val="single" w:sz="12" w:space="0" w:color="000000"/>
            </w:tcBorders>
            <w:tcMar>
              <w:bottom w:w="28" w:type="dxa"/>
            </w:tcMar>
            <w:vAlign w:val="center"/>
          </w:tcPr>
          <w:p>
            <w:pPr>
              <w:pStyle w:val="TableContents"/>
              <w:bidi w:val="0"/>
              <w:spacing w:before="0" w:after="283"/>
              <w:jc w:val="right"/>
            </w:pPr>
            <w:r>
              <w:t>(71,857</w:t>
            </w:r>
          </w:p>
        </w:tc>
        <w:tc>
          <w:tcPr>
            <w:tcW w:w="245" w:type="dxa"/>
            <w:tcBorders>
              <w:bottom w:val="single" w:sz="2"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8" w:type="dxa"/>
            <w:tcBorders>
              <w:bottom w:val="single" w:sz="12" w:space="0" w:color="000000"/>
            </w:tcBorders>
            <w:tcMar>
              <w:bottom w:w="28" w:type="dxa"/>
            </w:tcMar>
            <w:vAlign w:val="center"/>
          </w:tcPr>
          <w:p>
            <w:pPr>
              <w:pStyle w:val="TableContents"/>
              <w:bidi w:val="0"/>
              <w:spacing w:before="0" w:after="283"/>
              <w:jc w:val="left"/>
            </w:pPr>
            <w:r>
              <w:t> </w:t>
            </w:r>
          </w:p>
        </w:tc>
        <w:tc>
          <w:tcPr>
            <w:tcW w:w="1256" w:type="dxa"/>
            <w:tcBorders>
              <w:bottom w:val="single" w:sz="12" w:space="0" w:color="000000"/>
            </w:tcBorders>
            <w:tcMar>
              <w:bottom w:w="28" w:type="dxa"/>
            </w:tcMar>
            <w:vAlign w:val="center"/>
          </w:tcPr>
          <w:p>
            <w:pPr>
              <w:pStyle w:val="TableContents"/>
              <w:bidi w:val="0"/>
              <w:spacing w:before="0" w:after="283"/>
              <w:jc w:val="right"/>
            </w:pPr>
            <w:r>
              <w:t>(20,448</w:t>
            </w:r>
          </w:p>
        </w:tc>
        <w:tc>
          <w:tcPr>
            <w:tcW w:w="290" w:type="dxa"/>
            <w:tcBorders>
              <w:bottom w:val="single" w:sz="2" w:space="0" w:color="000000"/>
            </w:tcBorders>
            <w:tcMar>
              <w:bottom w:w="28" w:type="dxa"/>
            </w:tcMar>
            <w:vAlign w:val="center"/>
          </w:tcPr>
          <w:p>
            <w:pPr>
              <w:pStyle w:val="TableContents"/>
              <w:bidi w:val="0"/>
              <w:spacing w:before="0" w:after="283"/>
              <w:jc w:val="left"/>
            </w:pPr>
            <w:r>
              <w:t>) </w:t>
            </w:r>
          </w:p>
        </w:tc>
      </w:tr>
      <w:tr>
        <w:tc>
          <w:tcPr>
            <w:tcW w:w="4085" w:type="dxa"/>
            <w:tcBorders/>
            <w:shd w:fill="CCEEFF" w:val="clear"/>
            <w:vAlign w:val="center"/>
          </w:tcPr>
          <w:p>
            <w:pPr>
              <w:pStyle w:val="TableContents"/>
              <w:bidi w:val="0"/>
              <w:spacing w:before="0" w:after="283"/>
              <w:jc w:val="left"/>
            </w:pPr>
            <w:r>
              <w:t>Tangible assets</w:t>
            </w:r>
          </w:p>
        </w:tc>
        <w:tc>
          <w:tcPr>
            <w:tcW w:w="90" w:type="dxa"/>
            <w:tcBorders/>
            <w:shd w:fill="CCEEFF" w:val="clear"/>
            <w:vAlign w:val="center"/>
          </w:tcPr>
          <w:p>
            <w:pPr>
              <w:pStyle w:val="TableContents"/>
              <w:bidi w:val="0"/>
              <w:spacing w:before="0" w:after="283"/>
              <w:jc w:val="left"/>
            </w:pPr>
            <w:r>
              <w:t> </w:t>
            </w:r>
          </w:p>
        </w:tc>
        <w:tc>
          <w:tcPr>
            <w:tcW w:w="196"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308" w:type="dxa"/>
            <w:tcBorders>
              <w:bottom w:val="double" w:sz="8" w:space="0" w:color="000000"/>
            </w:tcBorders>
            <w:shd w:fill="CCEEFF" w:val="clear"/>
            <w:tcMar>
              <w:bottom w:w="28" w:type="dxa"/>
            </w:tcMar>
            <w:vAlign w:val="center"/>
          </w:tcPr>
          <w:p>
            <w:pPr>
              <w:pStyle w:val="TableContents"/>
              <w:bidi w:val="0"/>
              <w:spacing w:before="0" w:after="283"/>
              <w:jc w:val="right"/>
            </w:pPr>
            <w:r>
              <w:t>5,339,017</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8" w:type="dxa"/>
            <w:tcBorders>
              <w:bottom w:val="double" w:sz="8" w:space="0" w:color="000000"/>
            </w:tcBorders>
            <w:shd w:fill="CCEEFF" w:val="clear"/>
            <w:tcMar>
              <w:bottom w:w="28" w:type="dxa"/>
            </w:tcMar>
            <w:vAlign w:val="center"/>
          </w:tcPr>
          <w:p>
            <w:pPr>
              <w:pStyle w:val="TableContents"/>
              <w:bidi w:val="0"/>
              <w:spacing w:before="0" w:after="283"/>
              <w:jc w:val="left"/>
            </w:pPr>
            <w:r>
              <w:t>$</w:t>
            </w:r>
          </w:p>
        </w:tc>
        <w:tc>
          <w:tcPr>
            <w:tcW w:w="1256" w:type="dxa"/>
            <w:tcBorders>
              <w:bottom w:val="double" w:sz="8" w:space="0" w:color="000000"/>
            </w:tcBorders>
            <w:shd w:fill="CCEEFF" w:val="clear"/>
            <w:tcMar>
              <w:bottom w:w="28" w:type="dxa"/>
            </w:tcMar>
            <w:vAlign w:val="center"/>
          </w:tcPr>
          <w:p>
            <w:pPr>
              <w:pStyle w:val="TableContents"/>
              <w:bidi w:val="0"/>
              <w:spacing w:before="0" w:after="283"/>
              <w:jc w:val="right"/>
            </w:pPr>
            <w:r>
              <w:t>4,460,052</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4085" w:type="dxa"/>
            <w:tcBorders/>
            <w:vAlign w:val="center"/>
          </w:tcPr>
          <w:p>
            <w:pPr>
              <w:pStyle w:val="TableContents"/>
              <w:bidi w:val="0"/>
              <w:spacing w:before="0" w:after="283"/>
              <w:jc w:val="left"/>
            </w:pPr>
            <w:r>
              <w:t>Shares outstanding</w:t>
            </w:r>
          </w:p>
        </w:tc>
        <w:tc>
          <w:tcPr>
            <w:tcW w:w="90" w:type="dxa"/>
            <w:tcBorders/>
            <w:vAlign w:val="center"/>
          </w:tcPr>
          <w:p>
            <w:pPr>
              <w:pStyle w:val="TableContents"/>
              <w:bidi w:val="0"/>
              <w:spacing w:before="0" w:after="283"/>
              <w:jc w:val="left"/>
            </w:pPr>
            <w:r>
              <w:t> </w:t>
            </w:r>
          </w:p>
        </w:tc>
        <w:tc>
          <w:tcPr>
            <w:tcW w:w="196" w:type="dxa"/>
            <w:tcBorders>
              <w:bottom w:val="double" w:sz="8" w:space="0" w:color="000000"/>
            </w:tcBorders>
            <w:tcMar>
              <w:bottom w:w="28" w:type="dxa"/>
            </w:tcMar>
            <w:vAlign w:val="center"/>
          </w:tcPr>
          <w:p>
            <w:pPr>
              <w:pStyle w:val="TableContents"/>
              <w:bidi w:val="0"/>
              <w:spacing w:before="0" w:after="283"/>
              <w:jc w:val="left"/>
            </w:pPr>
            <w:r>
              <w:t> </w:t>
            </w:r>
          </w:p>
        </w:tc>
        <w:tc>
          <w:tcPr>
            <w:tcW w:w="1308" w:type="dxa"/>
            <w:tcBorders>
              <w:bottom w:val="double" w:sz="8" w:space="0" w:color="000000"/>
            </w:tcBorders>
            <w:tcMar>
              <w:bottom w:w="28" w:type="dxa"/>
            </w:tcMar>
            <w:vAlign w:val="center"/>
          </w:tcPr>
          <w:p>
            <w:pPr>
              <w:pStyle w:val="TableContents"/>
              <w:bidi w:val="0"/>
              <w:spacing w:before="0" w:after="283"/>
              <w:jc w:val="right"/>
            </w:pPr>
            <w:r>
              <w:t>18,847,573</w:t>
            </w:r>
          </w:p>
        </w:tc>
        <w:tc>
          <w:tcPr>
            <w:tcW w:w="245"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8" w:type="dxa"/>
            <w:tcBorders>
              <w:bottom w:val="double" w:sz="8" w:space="0" w:color="000000"/>
            </w:tcBorders>
            <w:tcMar>
              <w:bottom w:w="28" w:type="dxa"/>
            </w:tcMar>
            <w:vAlign w:val="center"/>
          </w:tcPr>
          <w:p>
            <w:pPr>
              <w:pStyle w:val="TableContents"/>
              <w:bidi w:val="0"/>
              <w:spacing w:before="0" w:after="283"/>
              <w:jc w:val="left"/>
            </w:pPr>
            <w:r>
              <w:t> </w:t>
            </w:r>
          </w:p>
        </w:tc>
        <w:tc>
          <w:tcPr>
            <w:tcW w:w="1256" w:type="dxa"/>
            <w:tcBorders>
              <w:bottom w:val="double" w:sz="8" w:space="0" w:color="000000"/>
            </w:tcBorders>
            <w:tcMar>
              <w:bottom w:w="28" w:type="dxa"/>
            </w:tcMar>
            <w:vAlign w:val="center"/>
          </w:tcPr>
          <w:p>
            <w:pPr>
              <w:pStyle w:val="TableContents"/>
              <w:bidi w:val="0"/>
              <w:spacing w:before="0" w:after="283"/>
              <w:jc w:val="right"/>
            </w:pPr>
            <w:r>
              <w:t>16,293,577</w:t>
            </w:r>
          </w:p>
        </w:tc>
        <w:tc>
          <w:tcPr>
            <w:tcW w:w="290" w:type="dxa"/>
            <w:tcBorders>
              <w:bottom w:val="double" w:sz="6" w:space="0" w:color="000000"/>
            </w:tcBorders>
            <w:tcMar>
              <w:bottom w:w="28" w:type="dxa"/>
            </w:tcMar>
            <w:vAlign w:val="center"/>
          </w:tcPr>
          <w:p>
            <w:pPr>
              <w:pStyle w:val="TableContents"/>
              <w:bidi w:val="0"/>
              <w:spacing w:before="0" w:after="283"/>
              <w:jc w:val="left"/>
            </w:pPr>
            <w:r>
              <w:t> </w:t>
            </w:r>
          </w:p>
        </w:tc>
      </w:tr>
      <w:tr>
        <w:tc>
          <w:tcPr>
            <w:tcW w:w="4085" w:type="dxa"/>
            <w:tcBorders/>
            <w:shd w:fill="CCEEFF" w:val="clear"/>
            <w:vAlign w:val="center"/>
          </w:tcPr>
          <w:p>
            <w:pPr>
              <w:pStyle w:val="TableContents"/>
              <w:bidi w:val="0"/>
              <w:spacing w:before="0" w:after="283"/>
              <w:jc w:val="left"/>
            </w:pPr>
            <w:r>
              <w:t>Total stockholders' equity to total assets</w:t>
            </w:r>
          </w:p>
        </w:tc>
        <w:tc>
          <w:tcPr>
            <w:tcW w:w="90" w:type="dxa"/>
            <w:tcBorders/>
            <w:shd w:fill="CCEEFF" w:val="clear"/>
            <w:vAlign w:val="center"/>
          </w:tcPr>
          <w:p>
            <w:pPr>
              <w:pStyle w:val="TableContents"/>
              <w:bidi w:val="0"/>
              <w:spacing w:before="0" w:after="283"/>
              <w:jc w:val="left"/>
            </w:pPr>
            <w:r>
              <w:t> </w:t>
            </w:r>
          </w:p>
        </w:tc>
        <w:tc>
          <w:tcPr>
            <w:tcW w:w="196" w:type="dxa"/>
            <w:tcBorders/>
            <w:shd w:fill="CCEEFF" w:val="clear"/>
            <w:vAlign w:val="center"/>
          </w:tcPr>
          <w:p>
            <w:pPr>
              <w:pStyle w:val="TableContents"/>
              <w:bidi w:val="0"/>
              <w:spacing w:before="0" w:after="283"/>
              <w:jc w:val="left"/>
            </w:pPr>
            <w:r>
              <w:t> </w:t>
            </w:r>
          </w:p>
        </w:tc>
        <w:tc>
          <w:tcPr>
            <w:tcW w:w="1308" w:type="dxa"/>
            <w:tcBorders/>
            <w:shd w:fill="CCEEFF" w:val="clear"/>
            <w:vAlign w:val="center"/>
          </w:tcPr>
          <w:p>
            <w:pPr>
              <w:pStyle w:val="TableContents"/>
              <w:bidi w:val="0"/>
              <w:spacing w:before="0" w:after="283"/>
              <w:jc w:val="right"/>
            </w:pPr>
            <w:r>
              <w:t>11.51</w:t>
            </w:r>
          </w:p>
        </w:tc>
        <w:tc>
          <w:tcPr>
            <w:tcW w:w="245" w:type="dxa"/>
            <w:tcBorders/>
            <w:shd w:fill="CCEEFF" w:val="clear"/>
            <w:vAlign w:val="center"/>
          </w:tcPr>
          <w:p>
            <w:pPr>
              <w:pStyle w:val="TableContents"/>
              <w:bidi w:val="0"/>
              <w:spacing w:before="0" w:after="283"/>
              <w:jc w:val="left"/>
            </w:pPr>
            <w:r>
              <w:t>%</w:t>
            </w:r>
          </w:p>
        </w:tc>
        <w:tc>
          <w:tcPr>
            <w:tcW w:w="90" w:type="dxa"/>
            <w:tcBorders/>
            <w:shd w:fill="CCEEFF" w:val="clear"/>
            <w:vAlign w:val="center"/>
          </w:tcPr>
          <w:p>
            <w:pPr>
              <w:pStyle w:val="TableContents"/>
              <w:bidi w:val="0"/>
              <w:spacing w:before="0" w:after="283"/>
              <w:jc w:val="left"/>
            </w:pPr>
            <w:r>
              <w:t> </w:t>
            </w:r>
          </w:p>
        </w:tc>
        <w:tc>
          <w:tcPr>
            <w:tcW w:w="188" w:type="dxa"/>
            <w:tcBorders/>
            <w:shd w:fill="CCEEFF" w:val="clear"/>
            <w:vAlign w:val="center"/>
          </w:tcPr>
          <w:p>
            <w:pPr>
              <w:pStyle w:val="TableContents"/>
              <w:bidi w:val="0"/>
              <w:spacing w:before="0" w:after="283"/>
              <w:jc w:val="left"/>
            </w:pPr>
            <w:r>
              <w:t> </w:t>
            </w:r>
          </w:p>
        </w:tc>
        <w:tc>
          <w:tcPr>
            <w:tcW w:w="1256" w:type="dxa"/>
            <w:tcBorders/>
            <w:shd w:fill="CCEEFF" w:val="clear"/>
            <w:vAlign w:val="center"/>
          </w:tcPr>
          <w:p>
            <w:pPr>
              <w:pStyle w:val="TableContents"/>
              <w:bidi w:val="0"/>
              <w:spacing w:before="0" w:after="283"/>
              <w:jc w:val="right"/>
            </w:pPr>
            <w:r>
              <w:t>11.02</w:t>
            </w:r>
          </w:p>
        </w:tc>
        <w:tc>
          <w:tcPr>
            <w:tcW w:w="290" w:type="dxa"/>
            <w:tcBorders/>
            <w:shd w:fill="CCEEFF" w:val="clear"/>
            <w:vAlign w:val="center"/>
          </w:tcPr>
          <w:p>
            <w:pPr>
              <w:pStyle w:val="TableContents"/>
              <w:bidi w:val="0"/>
              <w:spacing w:before="0" w:after="283"/>
              <w:jc w:val="left"/>
            </w:pPr>
            <w:r>
              <w:t>%</w:t>
            </w:r>
          </w:p>
        </w:tc>
      </w:tr>
      <w:tr>
        <w:tc>
          <w:tcPr>
            <w:tcW w:w="4085" w:type="dxa"/>
            <w:tcBorders/>
            <w:vAlign w:val="center"/>
          </w:tcPr>
          <w:p>
            <w:pPr>
              <w:pStyle w:val="TableContents"/>
              <w:bidi w:val="0"/>
              <w:spacing w:before="0" w:after="283"/>
              <w:jc w:val="left"/>
            </w:pPr>
            <w:r>
              <w:t>Tangible common equity to tangible assets</w:t>
            </w:r>
          </w:p>
        </w:tc>
        <w:tc>
          <w:tcPr>
            <w:tcW w:w="90" w:type="dxa"/>
            <w:tcBorders/>
            <w:vAlign w:val="center"/>
          </w:tcPr>
          <w:p>
            <w:pPr>
              <w:pStyle w:val="TableContents"/>
              <w:bidi w:val="0"/>
              <w:spacing w:before="0" w:after="283"/>
              <w:jc w:val="left"/>
            </w:pPr>
            <w:r>
              <w:t> </w:t>
            </w:r>
          </w:p>
        </w:tc>
        <w:tc>
          <w:tcPr>
            <w:tcW w:w="196" w:type="dxa"/>
            <w:tcBorders/>
            <w:vAlign w:val="center"/>
          </w:tcPr>
          <w:p>
            <w:pPr>
              <w:pStyle w:val="TableContents"/>
              <w:bidi w:val="0"/>
              <w:spacing w:before="0" w:after="283"/>
              <w:jc w:val="left"/>
            </w:pPr>
            <w:r>
              <w:t> </w:t>
            </w:r>
          </w:p>
        </w:tc>
        <w:tc>
          <w:tcPr>
            <w:tcW w:w="1308" w:type="dxa"/>
            <w:tcBorders/>
            <w:vAlign w:val="center"/>
          </w:tcPr>
          <w:p>
            <w:pPr>
              <w:pStyle w:val="TableContents"/>
              <w:bidi w:val="0"/>
              <w:spacing w:before="0" w:after="283"/>
              <w:jc w:val="right"/>
            </w:pPr>
            <w:r>
              <w:t>10.32</w:t>
            </w:r>
          </w:p>
        </w:tc>
        <w:tc>
          <w:tcPr>
            <w:tcW w:w="245" w:type="dxa"/>
            <w:tcBorders/>
            <w:vAlign w:val="center"/>
          </w:tcPr>
          <w:p>
            <w:pPr>
              <w:pStyle w:val="TableContents"/>
              <w:bidi w:val="0"/>
              <w:spacing w:before="0" w:after="283"/>
              <w:jc w:val="left"/>
            </w:pPr>
            <w:r>
              <w:t>%</w:t>
            </w:r>
          </w:p>
        </w:tc>
        <w:tc>
          <w:tcPr>
            <w:tcW w:w="90" w:type="dxa"/>
            <w:tcBorders/>
            <w:vAlign w:val="center"/>
          </w:tcPr>
          <w:p>
            <w:pPr>
              <w:pStyle w:val="TableContents"/>
              <w:bidi w:val="0"/>
              <w:spacing w:before="0" w:after="283"/>
              <w:jc w:val="left"/>
            </w:pPr>
            <w:r>
              <w:t> </w:t>
            </w:r>
          </w:p>
        </w:tc>
        <w:tc>
          <w:tcPr>
            <w:tcW w:w="188" w:type="dxa"/>
            <w:tcBorders/>
            <w:vAlign w:val="center"/>
          </w:tcPr>
          <w:p>
            <w:pPr>
              <w:pStyle w:val="TableContents"/>
              <w:bidi w:val="0"/>
              <w:spacing w:before="0" w:after="283"/>
              <w:jc w:val="left"/>
            </w:pPr>
            <w:r>
              <w:t> </w:t>
            </w:r>
          </w:p>
        </w:tc>
        <w:tc>
          <w:tcPr>
            <w:tcW w:w="1256" w:type="dxa"/>
            <w:tcBorders/>
            <w:vAlign w:val="center"/>
          </w:tcPr>
          <w:p>
            <w:pPr>
              <w:pStyle w:val="TableContents"/>
              <w:bidi w:val="0"/>
              <w:spacing w:before="0" w:after="283"/>
              <w:jc w:val="right"/>
            </w:pPr>
            <w:r>
              <w:t>10.61</w:t>
            </w:r>
          </w:p>
        </w:tc>
        <w:tc>
          <w:tcPr>
            <w:tcW w:w="290" w:type="dxa"/>
            <w:tcBorders/>
            <w:vAlign w:val="center"/>
          </w:tcPr>
          <w:p>
            <w:pPr>
              <w:pStyle w:val="TableContents"/>
              <w:bidi w:val="0"/>
              <w:spacing w:before="0" w:after="283"/>
              <w:jc w:val="left"/>
            </w:pPr>
            <w:r>
              <w:t>%</w:t>
            </w:r>
          </w:p>
        </w:tc>
      </w:tr>
      <w:tr>
        <w:tc>
          <w:tcPr>
            <w:tcW w:w="4085" w:type="dxa"/>
            <w:tcBorders/>
            <w:shd w:fill="CCEEFF" w:val="clear"/>
            <w:vAlign w:val="center"/>
          </w:tcPr>
          <w:p>
            <w:pPr>
              <w:pStyle w:val="TableContents"/>
              <w:bidi w:val="0"/>
              <w:spacing w:before="0" w:after="283"/>
              <w:jc w:val="left"/>
            </w:pPr>
            <w:r>
              <w:t>Book value per share</w:t>
            </w:r>
          </w:p>
        </w:tc>
        <w:tc>
          <w:tcPr>
            <w:tcW w:w="90" w:type="dxa"/>
            <w:tcBorders/>
            <w:shd w:fill="CCEEFF" w:val="clear"/>
            <w:vAlign w:val="center"/>
          </w:tcPr>
          <w:p>
            <w:pPr>
              <w:pStyle w:val="TableContents"/>
              <w:bidi w:val="0"/>
              <w:spacing w:before="0" w:after="283"/>
              <w:jc w:val="left"/>
            </w:pPr>
            <w:r>
              <w:t> </w:t>
            </w:r>
          </w:p>
        </w:tc>
        <w:tc>
          <w:tcPr>
            <w:tcW w:w="196" w:type="dxa"/>
            <w:tcBorders/>
            <w:shd w:fill="CCEEFF" w:val="clear"/>
            <w:vAlign w:val="center"/>
          </w:tcPr>
          <w:p>
            <w:pPr>
              <w:pStyle w:val="TableContents"/>
              <w:bidi w:val="0"/>
              <w:spacing w:before="0" w:after="283"/>
              <w:jc w:val="left"/>
            </w:pPr>
            <w:r>
              <w:t>$</w:t>
            </w:r>
          </w:p>
        </w:tc>
        <w:tc>
          <w:tcPr>
            <w:tcW w:w="1308" w:type="dxa"/>
            <w:tcBorders/>
            <w:shd w:fill="CCEEFF" w:val="clear"/>
            <w:vAlign w:val="center"/>
          </w:tcPr>
          <w:p>
            <w:pPr>
              <w:pStyle w:val="TableContents"/>
              <w:bidi w:val="0"/>
              <w:spacing w:before="0" w:after="283"/>
              <w:jc w:val="right"/>
            </w:pPr>
            <w:r>
              <w:t>33.04</w:t>
            </w:r>
          </w:p>
        </w:tc>
        <w:tc>
          <w:tcPr>
            <w:tcW w:w="24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8" w:type="dxa"/>
            <w:tcBorders/>
            <w:shd w:fill="CCEEFF" w:val="clear"/>
            <w:vAlign w:val="center"/>
          </w:tcPr>
          <w:p>
            <w:pPr>
              <w:pStyle w:val="TableContents"/>
              <w:bidi w:val="0"/>
              <w:spacing w:before="0" w:after="283"/>
              <w:jc w:val="left"/>
            </w:pPr>
            <w:r>
              <w:t>$</w:t>
            </w:r>
          </w:p>
        </w:tc>
        <w:tc>
          <w:tcPr>
            <w:tcW w:w="1256" w:type="dxa"/>
            <w:tcBorders/>
            <w:shd w:fill="CCEEFF" w:val="clear"/>
            <w:vAlign w:val="center"/>
          </w:tcPr>
          <w:p>
            <w:pPr>
              <w:pStyle w:val="TableContents"/>
              <w:bidi w:val="0"/>
              <w:spacing w:before="0" w:after="283"/>
              <w:jc w:val="right"/>
            </w:pPr>
            <w:r>
              <w:t>30.31</w:t>
            </w:r>
          </w:p>
        </w:tc>
        <w:tc>
          <w:tcPr>
            <w:tcW w:w="290" w:type="dxa"/>
            <w:tcBorders/>
            <w:shd w:fill="CCEEFF" w:val="clear"/>
            <w:vAlign w:val="center"/>
          </w:tcPr>
          <w:p>
            <w:pPr>
              <w:pStyle w:val="TableContents"/>
              <w:bidi w:val="0"/>
              <w:spacing w:before="0" w:after="283"/>
              <w:jc w:val="left"/>
            </w:pPr>
            <w:r>
              <w:t> </w:t>
            </w:r>
          </w:p>
        </w:tc>
      </w:tr>
      <w:tr>
        <w:tc>
          <w:tcPr>
            <w:tcW w:w="4085" w:type="dxa"/>
            <w:tcBorders/>
            <w:vAlign w:val="center"/>
          </w:tcPr>
          <w:p>
            <w:pPr>
              <w:pStyle w:val="TableContents"/>
              <w:bidi w:val="0"/>
              <w:spacing w:before="0" w:after="283"/>
              <w:jc w:val="left"/>
            </w:pPr>
            <w:r>
              <w:t>Tangible book value per share</w:t>
            </w:r>
          </w:p>
        </w:tc>
        <w:tc>
          <w:tcPr>
            <w:tcW w:w="90" w:type="dxa"/>
            <w:tcBorders/>
            <w:vAlign w:val="center"/>
          </w:tcPr>
          <w:p>
            <w:pPr>
              <w:pStyle w:val="TableContents"/>
              <w:bidi w:val="0"/>
              <w:spacing w:before="0" w:after="283"/>
              <w:jc w:val="left"/>
            </w:pPr>
            <w:r>
              <w:t> </w:t>
            </w:r>
          </w:p>
        </w:tc>
        <w:tc>
          <w:tcPr>
            <w:tcW w:w="196" w:type="dxa"/>
            <w:tcBorders/>
            <w:vAlign w:val="center"/>
          </w:tcPr>
          <w:p>
            <w:pPr>
              <w:pStyle w:val="TableContents"/>
              <w:bidi w:val="0"/>
              <w:spacing w:before="0" w:after="283"/>
              <w:jc w:val="left"/>
            </w:pPr>
            <w:r>
              <w:t>$</w:t>
            </w:r>
          </w:p>
        </w:tc>
        <w:tc>
          <w:tcPr>
            <w:tcW w:w="1308" w:type="dxa"/>
            <w:tcBorders/>
            <w:vAlign w:val="center"/>
          </w:tcPr>
          <w:p>
            <w:pPr>
              <w:pStyle w:val="TableContents"/>
              <w:bidi w:val="0"/>
              <w:spacing w:before="0" w:after="283"/>
              <w:jc w:val="right"/>
            </w:pPr>
            <w:r>
              <w:t>29.23</w:t>
            </w:r>
          </w:p>
        </w:tc>
        <w:tc>
          <w:tcPr>
            <w:tcW w:w="24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8" w:type="dxa"/>
            <w:tcBorders/>
            <w:vAlign w:val="center"/>
          </w:tcPr>
          <w:p>
            <w:pPr>
              <w:pStyle w:val="TableContents"/>
              <w:bidi w:val="0"/>
              <w:spacing w:before="0" w:after="283"/>
              <w:jc w:val="left"/>
            </w:pPr>
            <w:r>
              <w:t>$</w:t>
            </w:r>
          </w:p>
        </w:tc>
        <w:tc>
          <w:tcPr>
            <w:tcW w:w="1256" w:type="dxa"/>
            <w:tcBorders/>
            <w:vAlign w:val="center"/>
          </w:tcPr>
          <w:p>
            <w:pPr>
              <w:pStyle w:val="TableContents"/>
              <w:bidi w:val="0"/>
              <w:spacing w:before="0" w:after="283"/>
              <w:jc w:val="right"/>
            </w:pPr>
            <w:r>
              <w:t>29.05</w:t>
            </w:r>
          </w:p>
        </w:tc>
        <w:tc>
          <w:tcPr>
            <w:tcW w:w="290"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Our accounting and reporting policies conform to GAAP and conform to general practices within the industry in which we operate. To prepare consolidated financial statements in conformity with GAAP, management makes estimates, assumptions and judgments based on available information. These estimates, assumptions and judgments affect the amounts reported in the consolidated financial statements and accompanying notes. These estimates, assumptions and judgments are based on information available as of the date of the consolidated financial statements and, as this information changes, actual results could differ from the estimates, assumptions and judgments reflected in the consolidated financial statements. In particular, management has identified several accounting policies that, due to the estimates, assumptions and judgments inherent in those policies, are critical in understanding our consolidated financial statements. We evaluate our estimates on an ongoing basis.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51</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color w:val="000000"/>
          <w:sz w:val="20"/>
        </w:rPr>
        <w:t>The following is a discussion of the critical accounting policies and significant estimates that we believe require us to make the most complex or subjective decisions or assessments. Additional information about these policies can be found in Note 1 of the consolidated financial statements as of December 31, 2025.</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i/>
          <w:sz w:val="20"/>
        </w:rPr>
        <w:t xml:space="preserve">Allowance for Credit Losses on Loans. </w:t>
      </w:r>
      <w:r>
        <w:rPr>
          <w:rFonts w:ascii="Times New Roman" w:hAnsi="Times New Roman"/>
          <w:sz w:val="20"/>
        </w:rPr>
        <w:t xml:space="preserve">The ACL for loans is established for future expected credit losses through a provision for credit losses charged to earnings. Expected losses are calculated using comparable and quantifiable information both internal and external about past events, including historical experience, current conditions, and reasonable and supportable forecasts that affect the collectability of the reported amount. Expected credit losses are estimated over the contractual term of the loans and adjusted for expected prepayments when appropriate. The ACL for loans is affected by charge-offs, recoveries and the provision for credit losses on loans. </w:t>
      </w:r>
    </w:p>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sz w:val="20"/>
        </w:rPr>
        <w:t xml:space="preserve">The ACL for loans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ACL for loans is based on estimates that are particularly susceptible to significant changes in the economic environment and market conditions. Loan losses are charged against the allowance when management believes the uncollectibility of a loan balance is confirmed. </w:t>
      </w:r>
    </w:p>
    <w:p>
      <w:pPr>
        <w:pStyle w:val="TextBody"/>
        <w:bidi w:val="0"/>
        <w:spacing w:before="0" w:after="0"/>
        <w:jc w:val="both"/>
      </w:pPr>
      <w:r>
        <w:t> </w:t>
      </w:r>
    </w:p>
    <w:p>
      <w:pPr>
        <w:pStyle w:val="TextBody"/>
        <w:bidi w:val="0"/>
        <w:spacing w:before="0" w:after="0"/>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See Note 1, Summary of Significant Accounting Policies, in the notes to the consolidated financial statements included elsewhere in this Form 10-Q regarding the impact of new accounting pronouncements.</w:t>
      </w:r>
      <w:r>
        <w:rPr>
          <w:rFonts w:ascii="Times New Roman" w:hAnsi="Times New Roman"/>
          <w:sz w:val="20"/>
        </w:rPr>
        <w:t xml:space="preserve"> </w:t>
      </w:r>
    </w:p>
    <w:p>
      <w:pPr>
        <w:pStyle w:val="TextBody"/>
        <w:bidi w:val="0"/>
        <w:spacing w:before="0" w:after="0"/>
        <w:jc w:val="both"/>
      </w:pPr>
      <w:r>
        <w:t> </w:t>
      </w:r>
    </w:p>
    <w:p>
      <w:pPr>
        <w:pStyle w:val="TextBody"/>
        <w:bidi w:val="0"/>
        <w:spacing w:before="0" w:after="0"/>
        <w:ind w:left="0" w:right="0" w:hanging="900"/>
        <w:jc w:val="left"/>
        <w:rPr>
          <w:rFonts w:ascii="Times New Roman" w:hAnsi="Times New Roman"/>
          <w:sz w:val="20"/>
        </w:rPr>
      </w:pPr>
      <w:bookmarkStart w:id="13" w:name="Quantitative_and_Qualitative_Disclosure_"/>
      <w:bookmarkEnd w:id="13"/>
      <w:r>
        <w:rPr>
          <w:rFonts w:ascii="Times New Roman" w:hAnsi="Times New Roman"/>
          <w:b/>
          <w:sz w:val="20"/>
        </w:rPr>
        <w:t>Quantitative and Qualitative Disclosure about Market Risk</w:t>
      </w:r>
      <w:r>
        <w:rPr>
          <w:rFonts w:ascii="Times New Roman" w:hAnsi="Times New Roman"/>
          <w:sz w:val="20"/>
        </w:rPr>
        <w:t xml:space="preserve"> </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571500" cy="175260"/>
                <wp:effectExtent l="0" t="0" r="0" b="0"/>
                <wp:wrapSquare wrapText="right"/>
                <wp:docPr id="42" name="Frame42"/>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pPr>
                            <w:r>
                              <w:rPr>
                                <w:b/>
                              </w:rPr>
                              <w:t>Item 3.</w:t>
                            </w:r>
                            <w: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rPr>
                          <w:b/>
                        </w:rPr>
                        <w:t>Item 3.</w:t>
                      </w:r>
                      <w:r>
                        <w:t xml:space="preserve"> </w:t>
                      </w:r>
                    </w:p>
                  </w:txbxContent>
                </v:textbox>
                <w10:wrap type="square" side="right"/>
              </v:rect>
            </w:pict>
          </mc:Fallback>
        </mc:AlternateContent>
      </w:r>
    </w:p>
    <w:p>
      <w:pPr>
        <w:pStyle w:val="TextBody"/>
        <w:bidi w:val="0"/>
        <w:spacing w:before="0" w:after="0"/>
        <w:jc w:val="left"/>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Company manages market risk, which, as a financial institution is primarily interest rate volatility, through the ALCO Committee of the Bank, in accordance with policies approved by its board of directors. The Company uses an interest rate risk simulation model and shock analysis to test the interest rate sensitivity of net interest income and fair value of equity, and the impact of changes in interest rates on other financial metrics. See “Management’s Discussion and Analysis of Financial Condition and Results of Operations—Interest Rate Sensitivity and Market Risk” herein for a discussion of how we manage market risk.</w:t>
      </w:r>
      <w:r>
        <w:rPr>
          <w:rFonts w:ascii="Times New Roman" w:hAnsi="Times New Roman"/>
          <w:sz w:val="20"/>
        </w:rPr>
        <w:t xml:space="preserve"> </w:t>
      </w:r>
    </w:p>
    <w:p>
      <w:pPr>
        <w:pStyle w:val="TextBody"/>
        <w:bidi w:val="0"/>
        <w:spacing w:before="0" w:after="0"/>
        <w:jc w:val="left"/>
      </w:pPr>
      <w:r>
        <w:t> </w:t>
      </w:r>
    </w:p>
    <w:p>
      <w:pPr>
        <w:pStyle w:val="TextBody"/>
        <w:bidi w:val="0"/>
        <w:spacing w:before="0" w:after="0"/>
        <w:ind w:left="0" w:right="0" w:hanging="900"/>
        <w:jc w:val="left"/>
        <w:rPr>
          <w:rFonts w:ascii="Times New Roman" w:hAnsi="Times New Roman"/>
          <w:sz w:val="20"/>
        </w:rPr>
      </w:pPr>
      <w:bookmarkStart w:id="14" w:name="Controls_and_Procedures"/>
      <w:bookmarkEnd w:id="14"/>
      <w:r>
        <w:rPr>
          <w:rFonts w:ascii="Times New Roman" w:hAnsi="Times New Roman"/>
          <w:b/>
          <w:sz w:val="20"/>
        </w:rPr>
        <w:t>Controls and Procedures</w:t>
      </w:r>
      <w:r>
        <w:rPr>
          <w:rFonts w:ascii="Times New Roman" w:hAnsi="Times New Roman"/>
          <w:sz w:val="20"/>
        </w:rPr>
        <w:t xml:space="preserve"> </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571500" cy="175260"/>
                <wp:effectExtent l="0" t="0" r="0" b="0"/>
                <wp:wrapSquare wrapText="right"/>
                <wp:docPr id="43" name="Frame43"/>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pPr>
                            <w:r>
                              <w:rPr>
                                <w:b/>
                              </w:rPr>
                              <w:t>Item 4.</w:t>
                            </w:r>
                            <w: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rPr>
                          <w:b/>
                        </w:rPr>
                        <w:t>Item 4.</w:t>
                      </w:r>
                      <w:r>
                        <w:t xml:space="preserve"> </w:t>
                      </w:r>
                    </w:p>
                  </w:txbxContent>
                </v:textbox>
                <w10:wrap type="square" side="right"/>
              </v:rect>
            </w:pict>
          </mc:Fallback>
        </mc:AlternateContent>
      </w:r>
    </w:p>
    <w:p>
      <w:pPr>
        <w:pStyle w:val="TextBody"/>
        <w:bidi w:val="0"/>
        <w:spacing w:before="0" w:after="0"/>
        <w:jc w:val="left"/>
      </w:pPr>
      <w:r>
        <w:t xml:space="preserve">  </w:t>
      </w:r>
    </w:p>
    <w:p>
      <w:pPr>
        <w:pStyle w:val="TextBody"/>
        <w:bidi w:val="0"/>
        <w:spacing w:before="0" w:after="0"/>
        <w:jc w:val="left"/>
        <w:rPr>
          <w:rFonts w:ascii="Times New Roman" w:hAnsi="Times New Roman"/>
          <w:sz w:val="20"/>
        </w:rPr>
      </w:pPr>
      <w:r>
        <w:rPr>
          <w:rFonts w:ascii="Times New Roman" w:hAnsi="Times New Roman"/>
          <w:i/>
          <w:color w:val="000000"/>
          <w:sz w:val="20"/>
        </w:rPr>
        <w:t>Evaluation of Disclosure Controls and Procedures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13a-15(e) and 15d-15(e) under the Securities Exchange Act of 1934, as amended, or the Exchange Act) were effective as of the end of the period covered by this Form 10-Q.</w:t>
      </w:r>
      <w:r>
        <w:rPr>
          <w:rFonts w:ascii="Times New Roman" w:hAnsi="Times New Roman"/>
          <w:sz w:val="20"/>
        </w:rPr>
        <w:t xml:space="preserve"> </w:t>
      </w:r>
    </w:p>
    <w:p>
      <w:pPr>
        <w:pStyle w:val="TextBody"/>
        <w:bidi w:val="0"/>
        <w:spacing w:before="0" w:after="0"/>
        <w:jc w:val="left"/>
      </w:pPr>
      <w:r>
        <w:t xml:space="preserve">  </w:t>
      </w:r>
    </w:p>
    <w:p>
      <w:pPr>
        <w:pStyle w:val="TextBody"/>
        <w:bidi w:val="0"/>
        <w:spacing w:before="0" w:after="0"/>
        <w:jc w:val="left"/>
        <w:rPr>
          <w:rFonts w:ascii="Times New Roman" w:hAnsi="Times New Roman"/>
          <w:sz w:val="20"/>
        </w:rPr>
      </w:pPr>
      <w:r>
        <w:rPr>
          <w:rFonts w:ascii="Times New Roman" w:hAnsi="Times New Roman"/>
          <w:i/>
          <w:color w:val="000000"/>
          <w:sz w:val="20"/>
        </w:rPr>
        <w:t>Internal Control over Financial Reporting</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There were no changes in the Company’s internal control over financial reporting (as such term is defined in Rules 13a-15(f) and 15d-15(f) under the Exchange Act) that occurred during the three months ended September 30, 2026 that have materially affected, or are reasonably likely to materially affect, the Company’s internal control over financial reporting.</w:t>
      </w:r>
      <w:r>
        <w:rPr>
          <w:rFonts w:ascii="Times New Roman" w:hAnsi="Times New Roman"/>
          <w:sz w:val="20"/>
        </w:rPr>
        <w:t xml:space="preserve"> </w:t>
      </w:r>
    </w:p>
    <w:p>
      <w:pPr>
        <w:pStyle w:val="TextBody"/>
        <w:bidi w:val="0"/>
        <w:spacing w:before="0" w:after="0"/>
        <w:jc w:val="left"/>
      </w:pPr>
      <w:r>
        <w:t> </w:t>
      </w:r>
    </w:p>
    <w:p>
      <w:pPr>
        <w:pStyle w:val="TextBody"/>
        <w:bidi w:val="0"/>
        <w:spacing w:before="0" w:after="0"/>
        <w:ind w:left="0" w:right="0" w:hanging="900"/>
        <w:jc w:val="left"/>
        <w:rPr>
          <w:rFonts w:ascii="Times New Roman" w:hAnsi="Times New Roman"/>
          <w:sz w:val="20"/>
        </w:rPr>
      </w:pPr>
      <w:bookmarkStart w:id="15" w:name="PART_II_OTHER_INFORMATION"/>
      <w:bookmarkEnd w:id="15"/>
      <w:r>
        <w:rPr>
          <w:rFonts w:ascii="Times New Roman" w:hAnsi="Times New Roman"/>
          <w:b/>
          <w:color w:val="000000"/>
          <w:sz w:val="20"/>
        </w:rPr>
        <w:t>PART II. OTHER INFORMATION</w:t>
      </w:r>
      <w:r>
        <w:rPr>
          <w:rFonts w:ascii="Times New Roman" w:hAnsi="Times New Roman"/>
          <w:sz w:val="20"/>
        </w:rPr>
        <w:t xml:space="preserve"> </w:t>
      </w:r>
    </w:p>
    <w:p>
      <w:pPr>
        <w:pStyle w:val="TextBody"/>
        <w:bidi w:val="0"/>
        <w:spacing w:before="0" w:after="0"/>
        <w:jc w:val="left"/>
      </w:pPr>
      <w:r>
        <w:t> </w:t>
      </w:r>
    </w:p>
    <w:p>
      <w:pPr>
        <w:pStyle w:val="TextBody"/>
        <w:bidi w:val="0"/>
        <w:spacing w:before="0" w:after="0"/>
        <w:ind w:left="0" w:right="0" w:hanging="900"/>
        <w:jc w:val="left"/>
        <w:rPr>
          <w:rFonts w:ascii="Times New Roman" w:hAnsi="Times New Roman"/>
          <w:sz w:val="20"/>
        </w:rPr>
      </w:pPr>
      <w:bookmarkStart w:id="16" w:name="Legal_Proceedings"/>
      <w:bookmarkEnd w:id="16"/>
      <w:r>
        <w:rPr>
          <w:rFonts w:ascii="Times New Roman" w:hAnsi="Times New Roman"/>
          <w:b/>
          <w:sz w:val="20"/>
        </w:rPr>
        <w:t>Legal Proceedings</w:t>
      </w:r>
      <w:r>
        <w:rPr>
          <w:rFonts w:ascii="Times New Roman" w:hAnsi="Times New Roman"/>
          <w:sz w:val="20"/>
        </w:rPr>
        <w:t xml:space="preserve"> </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571500" cy="175260"/>
                <wp:effectExtent l="0" t="0" r="0" b="0"/>
                <wp:wrapSquare wrapText="right"/>
                <wp:docPr id="44" name="Frame44"/>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pPr>
                            <w:r>
                              <w:rPr>
                                <w:b/>
                              </w:rPr>
                              <w:t>Item 1.</w:t>
                            </w:r>
                            <w: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rPr>
                          <w:b/>
                        </w:rPr>
                        <w:t>Item 1.</w:t>
                      </w:r>
                      <w:r>
                        <w:t xml:space="preserve"> </w:t>
                      </w:r>
                    </w:p>
                  </w:txbxContent>
                </v:textbox>
                <w10:wrap type="square" side="right"/>
              </v:rect>
            </w:pict>
          </mc:Fallback>
        </mc:AlternateContent>
      </w:r>
    </w:p>
    <w:p>
      <w:pPr>
        <w:pStyle w:val="TextBody"/>
        <w:bidi w:val="0"/>
        <w:spacing w:before="0" w:after="0"/>
        <w:jc w:val="left"/>
      </w:pPr>
      <w:r>
        <w:t> </w:t>
      </w:r>
    </w:p>
    <w:p>
      <w:pPr>
        <w:pStyle w:val="TextBody"/>
        <w:bidi w:val="0"/>
        <w:spacing w:before="0" w:after="0"/>
        <w:jc w:val="both"/>
        <w:rPr>
          <w:rFonts w:ascii="Times New Roman" w:hAnsi="Times New Roman"/>
          <w:sz w:val="20"/>
        </w:rPr>
      </w:pPr>
      <w:r>
        <w:rPr>
          <w:rFonts w:ascii="Times New Roman" w:hAnsi="Times New Roman"/>
          <w:color w:val="000000"/>
          <w:sz w:val="20"/>
        </w:rPr>
        <w:t>The Company and its subsidiaries are subject to various legal actions, as described in our Annual Report on Form 10-K for the year ended December 31, 2025 (the “2025 Annual Report on Form 10-K”) filed with the SEC on March 5, 2026. We are not presently involved in any litigation, nor to our knowledge is any litigation threatened against us, that in management’s opinion would result in any material adverse effect on our financial position or results of operations or that is not expected to be covered by insurance.</w:t>
      </w:r>
      <w:r>
        <w:rPr>
          <w:rFonts w:ascii="Times New Roman" w:hAnsi="Times New Roman"/>
          <w:sz w:val="20"/>
        </w:rPr>
        <w:t xml:space="preserve"> </w:t>
      </w:r>
    </w:p>
    <w:p>
      <w:pPr>
        <w:pStyle w:val="TextBody"/>
        <w:bidi w:val="0"/>
        <w:spacing w:before="0" w:after="0"/>
        <w:jc w:val="both"/>
      </w:pPr>
      <w:r>
        <w:t> </w:t>
      </w:r>
    </w:p>
    <w:p>
      <w:pPr>
        <w:pStyle w:val="TextBody"/>
        <w:bidi w:val="0"/>
        <w:spacing w:before="0" w:after="0"/>
        <w:ind w:left="0" w:right="0" w:hanging="900"/>
        <w:jc w:val="left"/>
        <w:rPr>
          <w:rFonts w:ascii="Times New Roman" w:hAnsi="Times New Roman"/>
          <w:sz w:val="20"/>
        </w:rPr>
      </w:pPr>
      <w:bookmarkStart w:id="17" w:name="Risk_Factors"/>
      <w:bookmarkEnd w:id="17"/>
      <w:r>
        <w:rPr>
          <w:rFonts w:ascii="Times New Roman" w:hAnsi="Times New Roman"/>
          <w:b/>
          <w:sz w:val="20"/>
        </w:rPr>
        <w:t>Risk Factors</w:t>
      </w:r>
      <w:r>
        <w:rPr>
          <w:rFonts w:ascii="Times New Roman" w:hAnsi="Times New Roman"/>
          <w:sz w:val="20"/>
        </w:rPr>
        <w:t xml:space="preserve"> </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571500" cy="175260"/>
                <wp:effectExtent l="0" t="0" r="0" b="0"/>
                <wp:wrapSquare wrapText="right"/>
                <wp:docPr id="45" name="Frame45"/>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pPr>
                            <w:r>
                              <w:rPr>
                                <w:b/>
                              </w:rPr>
                              <w:t>Item 1A.</w:t>
                            </w:r>
                            <w: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rPr>
                          <w:b/>
                        </w:rPr>
                        <w:t>Item 1A.</w:t>
                      </w:r>
                      <w:r>
                        <w:t xml:space="preserve"> </w:t>
                      </w:r>
                    </w:p>
                  </w:txbxContent>
                </v:textbox>
                <w10:wrap type="square" side="right"/>
              </v:rect>
            </w:pict>
          </mc:Fallback>
        </mc:AlternateContent>
      </w:r>
    </w:p>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color w:val="000000"/>
          <w:sz w:val="20"/>
        </w:rPr>
        <w:t>In evaluating an investment in any of our securities, investors should consider carefully, among other things, information under the heading “Cautionary Notice Regarding Forward-Looking Statements” in Part I, Item 2, “Management’s Discussion and Analysis of Financial Condition and Results of Operations,” of this Form 10-Q and the risk factors previously disclosed under the heading “Risk Factors” in Part I, Item 1A of our 2025 Annual Report on Form 10-K. Management believes there have been no material changes in the risk factors disclosed by the Company in Part I, Item 1A, “Risk Factors,” of the 2025 Annual Report on Form 10-K. Additional risks and uncertainties not currently known to us or that we currently deem to be immaterial also may materially adversely affect our business, financial condition and/or operating results.</w:t>
      </w:r>
      <w:r>
        <w:rPr>
          <w:rFonts w:ascii="Times New Roman" w:hAnsi="Times New Roman"/>
          <w:sz w:val="20"/>
        </w:rPr>
        <w:t xml:space="preserve"> </w:t>
      </w:r>
    </w:p>
    <w:p>
      <w:pPr>
        <w:pStyle w:val="TextBody"/>
        <w:bidi w:val="0"/>
        <w:spacing w:before="0" w:after="0"/>
        <w:jc w:val="left"/>
      </w:pPr>
      <w:r>
        <w:rPr>
          <w:color w:val="000000"/>
        </w:rPr>
        <w:t> </w:t>
      </w:r>
      <w: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52</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900"/>
        <w:jc w:val="left"/>
        <w:rPr>
          <w:rFonts w:ascii="Times New Roman" w:hAnsi="Times New Roman"/>
          <w:sz w:val="20"/>
        </w:rPr>
      </w:pPr>
      <w:bookmarkStart w:id="18" w:name="Unregistered_Sales_of_Equity_Securities_"/>
      <w:bookmarkEnd w:id="18"/>
      <w:r>
        <w:rPr>
          <w:rFonts w:ascii="Times New Roman" w:hAnsi="Times New Roman"/>
          <w:b/>
          <w:sz w:val="20"/>
        </w:rPr>
        <w:t>Unregistered Sales of Equity Securities and Use of Proceeds</w:t>
      </w:r>
      <w:r>
        <w:rPr>
          <w:rFonts w:ascii="Times New Roman" w:hAnsi="Times New Roman"/>
          <w:sz w:val="20"/>
        </w:rPr>
        <w:t xml:space="preserve"> </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571500" cy="175260"/>
                <wp:effectExtent l="0" t="0" r="0" b="0"/>
                <wp:wrapSquare wrapText="right"/>
                <wp:docPr id="46" name="Frame46"/>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pPr>
                            <w:r>
                              <w:rPr>
                                <w:b/>
                              </w:rPr>
                              <w:t>Item 2.</w:t>
                            </w:r>
                            <w: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rPr>
                          <w:b/>
                        </w:rPr>
                        <w:t>Item 2.</w:t>
                      </w:r>
                      <w:r>
                        <w:t xml:space="preserve"> </w:t>
                      </w:r>
                    </w:p>
                  </w:txbxContent>
                </v:textbox>
                <w10:wrap type="square" side="right"/>
              </v:rect>
            </w:pict>
          </mc:Fallback>
        </mc:AlternateContent>
      </w:r>
    </w:p>
    <w:p>
      <w:pPr>
        <w:pStyle w:val="TextBody"/>
        <w:bidi w:val="0"/>
        <w:spacing w:before="0" w:after="0"/>
        <w:jc w:val="both"/>
      </w:pPr>
      <w:r>
        <w:t> </w:t>
      </w:r>
    </w:p>
    <w:p>
      <w:pPr>
        <w:pStyle w:val="TextBody"/>
        <w:bidi w:val="0"/>
        <w:spacing w:before="0" w:after="0"/>
        <w:jc w:val="both"/>
        <w:rPr>
          <w:rFonts w:ascii="Times New Roman" w:hAnsi="Times New Roman"/>
          <w:sz w:val="20"/>
        </w:rPr>
      </w:pPr>
      <w:r>
        <w:rPr>
          <w:rFonts w:ascii="Times New Roman" w:hAnsi="Times New Roman"/>
          <w:color w:val="000000"/>
          <w:sz w:val="20"/>
        </w:rPr>
        <w:t>Issuer Purchases of Equity Securities</w:t>
      </w:r>
      <w:r>
        <w:rPr>
          <w:rFonts w:ascii="Times New Roman" w:hAnsi="Times New Roman"/>
          <w:sz w:val="20"/>
        </w:rPr>
        <w:t xml:space="preserve"> </w:t>
      </w:r>
    </w:p>
    <w:p>
      <w:pPr>
        <w:pStyle w:val="TextBody"/>
        <w:bidi w:val="0"/>
        <w:spacing w:before="0" w:after="0"/>
        <w:jc w:val="both"/>
      </w:pPr>
      <w:r>
        <w:t xml:space="preserve">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On February 23, 2026, the Company’s board of directors approved a new stock repurchase program pursuant to which the Company may, from time to time, purchase up to $10.0 million of its outstanding shares of common stock (the “Program”). </w:t>
      </w:r>
    </w:p>
    <w:p>
      <w:pPr>
        <w:pStyle w:val="TextBody"/>
        <w:bidi w:val="0"/>
        <w:spacing w:before="0" w:after="0"/>
        <w:jc w:val="both"/>
      </w:pPr>
      <w: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Under the Program, the Company may repurchase shares of the Company’s common stock from time to time through various means, including open market purchases and privately negotiated transactions. Open market repurchases will be conducted in accordance with the limitations set forth in Rule 10b-18 promulgated under the Securities Exchange Act of 1934, as amended (the “Exchange Act”), and other applicable legal requirements. Repurchases under the Program may also be made pursuant to a trading plan under Rule 10b5-1 under the Exchange Act, which would permit shares to be repurchased by the Company when the Company might otherwise be precluded from doing so because of self-imposed trading blackout periods or other regulatory restrictions. The extent to which the Company repurchases its shares, and the manner, timing and amount of such repurchases, will depend upon a variety of factors, including the performance of the Company’s stock price, general market and economic conditions, regulatory requirements, availability of funds, and other relevant considerations, as determined by the Company. The Company may, in its discretion, begin, suspend or terminate repurchases at any time prior to the Program’s expiration, without any prior notice. The Program does not obligate the Company to repurchase any particular number or amount of shares of the Company’s common stock and there is no guarantee as to the exact number or value of shares that will be repurchased by the Company under the Program.</w:t>
      </w:r>
    </w:p>
    <w:p>
      <w:pPr>
        <w:pStyle w:val="TextBody"/>
        <w:bidi w:val="0"/>
        <w:spacing w:before="0" w:after="0"/>
        <w:ind w:left="0" w:right="0" w:hanging="0"/>
        <w:jc w:val="both"/>
      </w:pPr>
      <w:r>
        <w:t> </w:t>
      </w:r>
    </w:p>
    <w:p>
      <w:pPr>
        <w:pStyle w:val="TextBody"/>
        <w:bidi w:val="0"/>
        <w:spacing w:before="0" w:after="0"/>
        <w:jc w:val="both"/>
        <w:rPr>
          <w:rFonts w:ascii="Times New Roman" w:hAnsi="Times New Roman"/>
          <w:sz w:val="20"/>
        </w:rPr>
      </w:pPr>
      <w:r>
        <w:rPr>
          <w:rFonts w:ascii="Times New Roman" w:hAnsi="Times New Roman"/>
          <w:color w:val="000000"/>
          <w:sz w:val="20"/>
        </w:rPr>
        <w:t>The following table summarizes the share repurchase activity under the Program for the three months ended September 30, 2026.</w:t>
      </w:r>
      <w:r>
        <w:rPr>
          <w:rFonts w:ascii="Times New Roman" w:hAnsi="Times New Roman"/>
          <w:sz w:val="20"/>
        </w:rPr>
        <w:t xml:space="preserve"> </w:t>
      </w:r>
    </w:p>
    <w:p>
      <w:pPr>
        <w:pStyle w:val="TextBody"/>
        <w:bidi w:val="0"/>
        <w:spacing w:before="0" w:after="0"/>
        <w:jc w:val="both"/>
      </w:pPr>
      <w:r>
        <w:t> </w:t>
      </w:r>
    </w:p>
    <w:p>
      <w:pPr>
        <w:pStyle w:val="TextBody"/>
        <w:bidi w:val="0"/>
        <w:spacing w:before="0" w:after="0"/>
        <w:jc w:val="both"/>
      </w:pPr>
      <w:r>
        <w:t> </w:t>
      </w:r>
    </w:p>
    <w:tbl>
      <w:tblPr>
        <w:tblW w:w="7641" w:type="dxa"/>
        <w:jc w:val="left"/>
        <w:tblInd w:w="0" w:type="dxa"/>
        <w:tblLayout w:type="fixed"/>
        <w:tblCellMar>
          <w:top w:w="0" w:type="dxa"/>
          <w:left w:w="0" w:type="dxa"/>
          <w:bottom w:w="0" w:type="dxa"/>
          <w:right w:w="0" w:type="dxa"/>
        </w:tblCellMar>
      </w:tblPr>
      <w:tblGrid>
        <w:gridCol w:w="1700"/>
        <w:gridCol w:w="90"/>
        <w:gridCol w:w="611"/>
        <w:gridCol w:w="848"/>
        <w:gridCol w:w="90"/>
        <w:gridCol w:w="90"/>
        <w:gridCol w:w="633"/>
        <w:gridCol w:w="466"/>
        <w:gridCol w:w="90"/>
        <w:gridCol w:w="90"/>
        <w:gridCol w:w="754"/>
        <w:gridCol w:w="555"/>
        <w:gridCol w:w="90"/>
        <w:gridCol w:w="90"/>
        <w:gridCol w:w="188"/>
        <w:gridCol w:w="1121"/>
        <w:gridCol w:w="135"/>
      </w:tblGrid>
      <w:tr>
        <w:tc>
          <w:tcPr>
            <w:tcW w:w="170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11" w:type="dxa"/>
            <w:tcBorders/>
            <w:vAlign w:val="center"/>
          </w:tcPr>
          <w:p>
            <w:pPr>
              <w:pStyle w:val="TableContents"/>
              <w:bidi w:val="0"/>
              <w:spacing w:before="0" w:after="283"/>
              <w:jc w:val="left"/>
            </w:pPr>
            <w:r>
              <w:t> </w:t>
            </w:r>
          </w:p>
        </w:tc>
        <w:tc>
          <w:tcPr>
            <w:tcW w:w="84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 </w:t>
            </w:r>
          </w:p>
        </w:tc>
        <w:tc>
          <w:tcPr>
            <w:tcW w:w="466"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754" w:type="dxa"/>
            <w:tcBorders/>
            <w:vAlign w:val="center"/>
          </w:tcPr>
          <w:p>
            <w:pPr>
              <w:pStyle w:val="TableContents"/>
              <w:bidi w:val="0"/>
              <w:spacing w:before="0" w:after="283"/>
              <w:jc w:val="left"/>
            </w:pPr>
            <w:r>
              <w:t> </w:t>
            </w:r>
          </w:p>
        </w:tc>
        <w:tc>
          <w:tcPr>
            <w:tcW w:w="55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8" w:type="dxa"/>
            <w:tcBorders/>
            <w:vAlign w:val="center"/>
          </w:tcPr>
          <w:p>
            <w:pPr>
              <w:pStyle w:val="TableContents"/>
              <w:bidi w:val="0"/>
              <w:spacing w:before="0" w:after="283"/>
              <w:jc w:val="left"/>
            </w:pPr>
            <w:r>
              <w:t> </w:t>
            </w:r>
          </w:p>
        </w:tc>
        <w:tc>
          <w:tcPr>
            <w:tcW w:w="1121"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170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11" w:type="dxa"/>
            <w:tcBorders/>
            <w:vAlign w:val="center"/>
          </w:tcPr>
          <w:p>
            <w:pPr>
              <w:pStyle w:val="TableContents"/>
              <w:bidi w:val="0"/>
              <w:spacing w:before="0" w:after="283"/>
              <w:jc w:val="left"/>
            </w:pPr>
            <w:r>
              <w:t> </w:t>
            </w:r>
          </w:p>
        </w:tc>
        <w:tc>
          <w:tcPr>
            <w:tcW w:w="848"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 </w:t>
            </w:r>
          </w:p>
        </w:tc>
        <w:tc>
          <w:tcPr>
            <w:tcW w:w="466"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754" w:type="dxa"/>
            <w:tcBorders/>
            <w:vAlign w:val="center"/>
          </w:tcPr>
          <w:p>
            <w:pPr>
              <w:pStyle w:val="TableContents"/>
              <w:bidi w:val="0"/>
              <w:spacing w:before="0" w:after="283"/>
              <w:jc w:val="left"/>
            </w:pPr>
            <w:r>
              <w:t> </w:t>
            </w:r>
          </w:p>
        </w:tc>
        <w:tc>
          <w:tcPr>
            <w:tcW w:w="555"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8" w:type="dxa"/>
            <w:tcBorders/>
            <w:vAlign w:val="center"/>
          </w:tcPr>
          <w:p>
            <w:pPr>
              <w:pStyle w:val="TableContents"/>
              <w:bidi w:val="0"/>
              <w:spacing w:before="0" w:after="283"/>
              <w:jc w:val="left"/>
            </w:pPr>
            <w:r>
              <w:t> </w:t>
            </w:r>
          </w:p>
        </w:tc>
        <w:tc>
          <w:tcPr>
            <w:tcW w:w="1121"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r>
      <w:tr>
        <w:tc>
          <w:tcPr>
            <w:tcW w:w="170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Total Shares</w:t>
              <w:br/>
              <w:t>Repurchased</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 xml:space="preserve">Average </w:t>
              <w:br/>
              <w:t>Price Paid</w:t>
              <w:br/>
              <w:t>Per Share</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Total</w:t>
              <w:br/>
              <w:t>Dollar</w:t>
              <w:br/>
              <w:t>Amount</w:t>
              <w:br/>
              <w:t xml:space="preserve">Purchased </w:t>
              <w:br/>
              <w:t xml:space="preserve">Pursuant to </w:t>
              <w:br/>
              <w:t>Publicly-</w:t>
              <w:br/>
              <w:t xml:space="preserve">Announced </w:t>
              <w:br/>
              <w:t>Plans</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pPr>
            <w:r>
              <w:t xml:space="preserve">  </w:t>
            </w:r>
            <w:r>
              <w:rPr>
                <w:b/>
              </w:rPr>
              <w:t>Maximum</w:t>
              <w:br/>
              <w:t xml:space="preserve">Dollar </w:t>
              <w:br/>
              <w:t xml:space="preserve">Amount </w:t>
              <w:br/>
              <w:t xml:space="preserve">Remaining </w:t>
              <w:br/>
              <w:t xml:space="preserve">Available </w:t>
              <w:br/>
              <w:t>for</w:t>
              <w:br/>
              <w:t>Repurchase</w:t>
              <w:br/>
              <w:t xml:space="preserve">Pursuant to </w:t>
              <w:br/>
              <w:t>Publicly-</w:t>
              <w:br/>
              <w:t xml:space="preserve">Announced </w:t>
              <w:br/>
              <w:t>Plans</w:t>
            </w:r>
          </w:p>
        </w:tc>
        <w:tc>
          <w:tcPr>
            <w:tcW w:w="135" w:type="dxa"/>
            <w:tcBorders/>
            <w:vAlign w:val="center"/>
          </w:tcPr>
          <w:p>
            <w:pPr>
              <w:pStyle w:val="TableContents"/>
              <w:bidi w:val="0"/>
              <w:spacing w:before="0" w:after="283"/>
              <w:jc w:val="left"/>
            </w:pPr>
            <w:r>
              <w:t> </w:t>
            </w:r>
          </w:p>
        </w:tc>
      </w:tr>
      <w:tr>
        <w:tc>
          <w:tcPr>
            <w:tcW w:w="1700" w:type="dxa"/>
            <w:tcBorders/>
            <w:shd w:fill="CCEEFF" w:val="clear"/>
            <w:vAlign w:val="center"/>
          </w:tcPr>
          <w:p>
            <w:pPr>
              <w:pStyle w:val="TableContents"/>
              <w:bidi w:val="0"/>
              <w:spacing w:before="0" w:after="283"/>
              <w:jc w:val="left"/>
              <w:rPr>
                <w:b/>
              </w:rPr>
            </w:pPr>
            <w:r>
              <w:rPr>
                <w:b/>
              </w:rPr>
              <w:t>July 2026</w:t>
            </w:r>
          </w:p>
        </w:tc>
        <w:tc>
          <w:tcPr>
            <w:tcW w:w="90"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left"/>
            </w:pPr>
            <w:r>
              <w:t> </w:t>
            </w:r>
          </w:p>
        </w:tc>
        <w:tc>
          <w:tcPr>
            <w:tcW w:w="848"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33" w:type="dxa"/>
            <w:tcBorders/>
            <w:shd w:fill="CCEEFF" w:val="clear"/>
            <w:vAlign w:val="center"/>
          </w:tcPr>
          <w:p>
            <w:pPr>
              <w:pStyle w:val="TableContents"/>
              <w:bidi w:val="0"/>
              <w:spacing w:before="0" w:after="283"/>
              <w:jc w:val="left"/>
            </w:pPr>
            <w:r>
              <w:t>$</w:t>
            </w:r>
          </w:p>
        </w:tc>
        <w:tc>
          <w:tcPr>
            <w:tcW w:w="466"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754" w:type="dxa"/>
            <w:tcBorders/>
            <w:shd w:fill="CCEEFF" w:val="clear"/>
            <w:vAlign w:val="center"/>
          </w:tcPr>
          <w:p>
            <w:pPr>
              <w:pStyle w:val="TableContents"/>
              <w:bidi w:val="0"/>
              <w:spacing w:before="0" w:after="283"/>
              <w:jc w:val="left"/>
            </w:pPr>
            <w:r>
              <w:t>$</w:t>
            </w:r>
          </w:p>
        </w:tc>
        <w:tc>
          <w:tcPr>
            <w:tcW w:w="555"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8" w:type="dxa"/>
            <w:tcBorders/>
            <w:shd w:fill="CCEEFF" w:val="clear"/>
            <w:vAlign w:val="center"/>
          </w:tcPr>
          <w:p>
            <w:pPr>
              <w:pStyle w:val="TableContents"/>
              <w:bidi w:val="0"/>
              <w:spacing w:before="0" w:after="283"/>
              <w:jc w:val="left"/>
            </w:pPr>
            <w:r>
              <w:t>$</w:t>
            </w:r>
          </w:p>
        </w:tc>
        <w:tc>
          <w:tcPr>
            <w:tcW w:w="1121" w:type="dxa"/>
            <w:tcBorders/>
            <w:shd w:fill="CCEEFF" w:val="clear"/>
            <w:vAlign w:val="center"/>
          </w:tcPr>
          <w:p>
            <w:pPr>
              <w:pStyle w:val="TableContents"/>
              <w:bidi w:val="0"/>
              <w:spacing w:before="0" w:after="283"/>
              <w:jc w:val="right"/>
            </w:pPr>
            <w:r>
              <w:t>9,573,819</w:t>
            </w:r>
          </w:p>
        </w:tc>
        <w:tc>
          <w:tcPr>
            <w:tcW w:w="135" w:type="dxa"/>
            <w:tcBorders/>
            <w:shd w:fill="CCEEFF" w:val="clear"/>
            <w:vAlign w:val="center"/>
          </w:tcPr>
          <w:p>
            <w:pPr>
              <w:pStyle w:val="TableContents"/>
              <w:bidi w:val="0"/>
              <w:spacing w:before="0" w:after="283"/>
              <w:jc w:val="left"/>
            </w:pPr>
            <w:r>
              <w:t> </w:t>
            </w:r>
          </w:p>
        </w:tc>
      </w:tr>
      <w:tr>
        <w:tc>
          <w:tcPr>
            <w:tcW w:w="1700" w:type="dxa"/>
            <w:tcBorders/>
            <w:vAlign w:val="center"/>
          </w:tcPr>
          <w:p>
            <w:pPr>
              <w:pStyle w:val="TableContents"/>
              <w:bidi w:val="0"/>
              <w:spacing w:before="0" w:after="283"/>
              <w:jc w:val="left"/>
              <w:rPr>
                <w:b/>
              </w:rPr>
            </w:pPr>
            <w:r>
              <w:rPr>
                <w:b/>
              </w:rPr>
              <w:t>August 2026</w:t>
            </w:r>
          </w:p>
        </w:tc>
        <w:tc>
          <w:tcPr>
            <w:tcW w:w="90" w:type="dxa"/>
            <w:tcBorders/>
            <w:vAlign w:val="center"/>
          </w:tcPr>
          <w:p>
            <w:pPr>
              <w:pStyle w:val="TableContents"/>
              <w:bidi w:val="0"/>
              <w:spacing w:before="0" w:after="283"/>
              <w:jc w:val="left"/>
            </w:pPr>
            <w:r>
              <w:t> </w:t>
            </w:r>
          </w:p>
        </w:tc>
        <w:tc>
          <w:tcPr>
            <w:tcW w:w="611" w:type="dxa"/>
            <w:tcBorders/>
            <w:vAlign w:val="center"/>
          </w:tcPr>
          <w:p>
            <w:pPr>
              <w:pStyle w:val="TableContents"/>
              <w:bidi w:val="0"/>
              <w:spacing w:before="0" w:after="283"/>
              <w:jc w:val="left"/>
            </w:pPr>
            <w:r>
              <w:t> </w:t>
            </w:r>
          </w:p>
        </w:tc>
        <w:tc>
          <w:tcPr>
            <w:tcW w:w="848"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 </w:t>
            </w:r>
          </w:p>
        </w:tc>
        <w:tc>
          <w:tcPr>
            <w:tcW w:w="466"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754" w:type="dxa"/>
            <w:tcBorders/>
            <w:vAlign w:val="center"/>
          </w:tcPr>
          <w:p>
            <w:pPr>
              <w:pStyle w:val="TableContents"/>
              <w:bidi w:val="0"/>
              <w:spacing w:before="0" w:after="283"/>
              <w:jc w:val="left"/>
            </w:pPr>
            <w:r>
              <w:t> </w:t>
            </w:r>
          </w:p>
        </w:tc>
        <w:tc>
          <w:tcPr>
            <w:tcW w:w="555" w:type="dxa"/>
            <w:tcBorders/>
            <w:vAlign w:val="center"/>
          </w:tcPr>
          <w:p>
            <w:pPr>
              <w:pStyle w:val="TableContents"/>
              <w:bidi w:val="0"/>
              <w:spacing w:before="0" w:after="283"/>
              <w:jc w:val="right"/>
            </w:pPr>
            <w:r>
              <w:t>-</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8" w:type="dxa"/>
            <w:tcBorders/>
            <w:vAlign w:val="center"/>
          </w:tcPr>
          <w:p>
            <w:pPr>
              <w:pStyle w:val="TableContents"/>
              <w:bidi w:val="0"/>
              <w:spacing w:before="0" w:after="283"/>
              <w:jc w:val="left"/>
            </w:pPr>
            <w:r>
              <w:t> </w:t>
            </w:r>
          </w:p>
        </w:tc>
        <w:tc>
          <w:tcPr>
            <w:tcW w:w="1121" w:type="dxa"/>
            <w:tcBorders/>
            <w:vAlign w:val="center"/>
          </w:tcPr>
          <w:p>
            <w:pPr>
              <w:pStyle w:val="TableContents"/>
              <w:bidi w:val="0"/>
              <w:spacing w:before="0" w:after="283"/>
              <w:jc w:val="right"/>
            </w:pPr>
            <w:r>
              <w:t>9,573,819</w:t>
            </w:r>
          </w:p>
        </w:tc>
        <w:tc>
          <w:tcPr>
            <w:tcW w:w="135" w:type="dxa"/>
            <w:tcBorders/>
            <w:vAlign w:val="center"/>
          </w:tcPr>
          <w:p>
            <w:pPr>
              <w:pStyle w:val="TableContents"/>
              <w:bidi w:val="0"/>
              <w:spacing w:before="0" w:after="283"/>
              <w:jc w:val="left"/>
            </w:pPr>
            <w:r>
              <w:t> </w:t>
            </w:r>
          </w:p>
        </w:tc>
      </w:tr>
      <w:tr>
        <w:tc>
          <w:tcPr>
            <w:tcW w:w="1700" w:type="dxa"/>
            <w:tcBorders/>
            <w:shd w:fill="CCEEFF" w:val="clear"/>
            <w:vAlign w:val="center"/>
          </w:tcPr>
          <w:p>
            <w:pPr>
              <w:pStyle w:val="TableContents"/>
              <w:bidi w:val="0"/>
              <w:spacing w:before="0" w:after="283"/>
              <w:jc w:val="left"/>
              <w:rPr>
                <w:b/>
              </w:rPr>
            </w:pPr>
            <w:r>
              <w:rPr>
                <w:b/>
              </w:rPr>
              <w:t>September 2026</w:t>
            </w:r>
          </w:p>
        </w:tc>
        <w:tc>
          <w:tcPr>
            <w:tcW w:w="90" w:type="dxa"/>
            <w:tcBorders/>
            <w:shd w:fill="CCEEFF" w:val="clear"/>
            <w:vAlign w:val="center"/>
          </w:tcPr>
          <w:p>
            <w:pPr>
              <w:pStyle w:val="TableContents"/>
              <w:bidi w:val="0"/>
              <w:spacing w:before="0" w:after="283"/>
              <w:jc w:val="left"/>
            </w:pPr>
            <w:r>
              <w:t> </w:t>
            </w:r>
          </w:p>
        </w:tc>
        <w:tc>
          <w:tcPr>
            <w:tcW w:w="611" w:type="dxa"/>
            <w:tcBorders>
              <w:bottom w:val="single" w:sz="12" w:space="0" w:color="000000"/>
            </w:tcBorders>
            <w:shd w:fill="CCEEFF" w:val="clear"/>
            <w:tcMar>
              <w:bottom w:w="28" w:type="dxa"/>
            </w:tcMar>
            <w:vAlign w:val="center"/>
          </w:tcPr>
          <w:p>
            <w:pPr>
              <w:pStyle w:val="TableContents"/>
              <w:bidi w:val="0"/>
              <w:spacing w:before="0" w:after="283"/>
              <w:jc w:val="left"/>
            </w:pPr>
            <w:r>
              <w:t> </w:t>
            </w:r>
          </w:p>
        </w:tc>
        <w:tc>
          <w:tcPr>
            <w:tcW w:w="848" w:type="dxa"/>
            <w:tcBorders>
              <w:bottom w:val="single" w:sz="12" w:space="0" w:color="000000"/>
            </w:tcBorders>
            <w:shd w:fill="CCEEFF" w:val="clear"/>
            <w:tcMar>
              <w:bottom w:w="28" w:type="dxa"/>
            </w:tcMar>
            <w:vAlign w:val="center"/>
          </w:tcPr>
          <w:p>
            <w:pPr>
              <w:pStyle w:val="TableContents"/>
              <w:bidi w:val="0"/>
              <w:spacing w:before="0" w:after="283"/>
              <w:jc w:val="right"/>
            </w:pPr>
            <w: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633" w:type="dxa"/>
            <w:tcBorders/>
            <w:shd w:fill="CCEEFF" w:val="clear"/>
            <w:vAlign w:val="center"/>
          </w:tcPr>
          <w:p>
            <w:pPr>
              <w:pStyle w:val="TableContents"/>
              <w:bidi w:val="0"/>
              <w:spacing w:before="0" w:after="283"/>
              <w:jc w:val="left"/>
            </w:pPr>
            <w:r>
              <w:t> </w:t>
            </w:r>
          </w:p>
        </w:tc>
        <w:tc>
          <w:tcPr>
            <w:tcW w:w="466"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754" w:type="dxa"/>
            <w:tcBorders/>
            <w:shd w:fill="CCEEFF" w:val="clear"/>
            <w:vAlign w:val="center"/>
          </w:tcPr>
          <w:p>
            <w:pPr>
              <w:pStyle w:val="TableContents"/>
              <w:bidi w:val="0"/>
              <w:spacing w:before="0" w:after="283"/>
              <w:jc w:val="left"/>
            </w:pPr>
            <w:r>
              <w:t> </w:t>
            </w:r>
          </w:p>
        </w:tc>
        <w:tc>
          <w:tcPr>
            <w:tcW w:w="555" w:type="dxa"/>
            <w:tcBorders/>
            <w:shd w:fill="CCEEFF" w:val="clear"/>
            <w:vAlign w:val="center"/>
          </w:tcPr>
          <w:p>
            <w:pPr>
              <w:pStyle w:val="TableContents"/>
              <w:bidi w:val="0"/>
              <w:spacing w:before="0" w:after="283"/>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8" w:type="dxa"/>
            <w:tcBorders/>
            <w:shd w:fill="CCEEFF" w:val="clear"/>
            <w:vAlign w:val="center"/>
          </w:tcPr>
          <w:p>
            <w:pPr>
              <w:pStyle w:val="TableContents"/>
              <w:bidi w:val="0"/>
              <w:spacing w:before="0" w:after="283"/>
              <w:jc w:val="left"/>
            </w:pPr>
            <w:r>
              <w:t> </w:t>
            </w:r>
          </w:p>
        </w:tc>
        <w:tc>
          <w:tcPr>
            <w:tcW w:w="1121" w:type="dxa"/>
            <w:tcBorders/>
            <w:shd w:fill="CCEEFF" w:val="clear"/>
            <w:vAlign w:val="center"/>
          </w:tcPr>
          <w:p>
            <w:pPr>
              <w:pStyle w:val="TableContents"/>
              <w:bidi w:val="0"/>
              <w:spacing w:before="0" w:after="283"/>
              <w:jc w:val="right"/>
            </w:pPr>
            <w:r>
              <w:t>9,573,819</w:t>
            </w:r>
          </w:p>
        </w:tc>
        <w:tc>
          <w:tcPr>
            <w:tcW w:w="135" w:type="dxa"/>
            <w:tcBorders/>
            <w:shd w:fill="CCEEFF" w:val="clear"/>
            <w:vAlign w:val="center"/>
          </w:tcPr>
          <w:p>
            <w:pPr>
              <w:pStyle w:val="TableContents"/>
              <w:bidi w:val="0"/>
              <w:spacing w:before="0" w:after="283"/>
              <w:jc w:val="left"/>
            </w:pPr>
            <w:r>
              <w:t> </w:t>
            </w:r>
          </w:p>
        </w:tc>
      </w:tr>
      <w:tr>
        <w:tc>
          <w:tcPr>
            <w:tcW w:w="1700"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pPr>
            <w:r>
              <w:t> </w:t>
            </w:r>
          </w:p>
        </w:tc>
        <w:tc>
          <w:tcPr>
            <w:tcW w:w="611" w:type="dxa"/>
            <w:tcBorders>
              <w:bottom w:val="double" w:sz="8" w:space="0" w:color="000000"/>
            </w:tcBorders>
            <w:tcMar>
              <w:bottom w:w="28" w:type="dxa"/>
            </w:tcMar>
            <w:vAlign w:val="center"/>
          </w:tcPr>
          <w:p>
            <w:pPr>
              <w:pStyle w:val="TableContents"/>
              <w:bidi w:val="0"/>
              <w:spacing w:before="0" w:after="283"/>
              <w:jc w:val="left"/>
            </w:pPr>
            <w:r>
              <w:t> </w:t>
            </w:r>
          </w:p>
        </w:tc>
        <w:tc>
          <w:tcPr>
            <w:tcW w:w="848" w:type="dxa"/>
            <w:tcBorders>
              <w:bottom w:val="double" w:sz="8" w:space="0" w:color="000000"/>
            </w:tcBorders>
            <w:tcMar>
              <w:bottom w:w="28" w:type="dxa"/>
            </w:tcMar>
            <w:vAlign w:val="center"/>
          </w:tcPr>
          <w:p>
            <w:pPr>
              <w:pStyle w:val="TableContents"/>
              <w:bidi w:val="0"/>
              <w:spacing w:before="0" w:after="283"/>
              <w:jc w:val="right"/>
            </w:pPr>
            <w:r>
              <w:t>-</w:t>
            </w:r>
          </w:p>
        </w:tc>
        <w:tc>
          <w:tcPr>
            <w:tcW w:w="90" w:type="dxa"/>
            <w:tcBorders>
              <w:bottom w:val="double" w:sz="6" w:space="0" w:color="000000"/>
            </w:tcBorders>
            <w:tcMar>
              <w:bottom w:w="28" w:type="dxa"/>
            </w:tcMar>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633" w:type="dxa"/>
            <w:tcBorders/>
            <w:vAlign w:val="center"/>
          </w:tcPr>
          <w:p>
            <w:pPr>
              <w:pStyle w:val="TableContents"/>
              <w:bidi w:val="0"/>
              <w:spacing w:before="0" w:after="283"/>
              <w:jc w:val="left"/>
            </w:pPr>
            <w:r>
              <w:t> </w:t>
            </w:r>
          </w:p>
        </w:tc>
        <w:tc>
          <w:tcPr>
            <w:tcW w:w="466"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754" w:type="dxa"/>
            <w:tcBorders/>
            <w:vAlign w:val="center"/>
          </w:tcPr>
          <w:p>
            <w:pPr>
              <w:pStyle w:val="TableContents"/>
              <w:bidi w:val="0"/>
              <w:spacing w:before="0" w:after="283"/>
              <w:jc w:val="left"/>
            </w:pPr>
            <w:r>
              <w:t> </w:t>
            </w:r>
          </w:p>
        </w:tc>
        <w:tc>
          <w:tcPr>
            <w:tcW w:w="555" w:type="dxa"/>
            <w:tcBorders/>
            <w:vAlign w:val="center"/>
          </w:tcPr>
          <w:p>
            <w:pPr>
              <w:pStyle w:val="TableContents"/>
              <w:bidi w:val="0"/>
              <w:spacing w:before="0" w:after="283"/>
              <w:jc w:val="right"/>
            </w:pPr>
            <w:r>
              <w:t> </w:t>
            </w:r>
          </w:p>
        </w:tc>
        <w:tc>
          <w:tcPr>
            <w:tcW w:w="90" w:type="dxa"/>
            <w:tcBorders/>
            <w:vAlign w:val="center"/>
          </w:tcPr>
          <w:p>
            <w:pPr>
              <w:pStyle w:val="TableContents"/>
              <w:bidi w:val="0"/>
              <w:spacing w:before="0" w:after="283"/>
              <w:jc w:val="left"/>
            </w:pPr>
            <w:r>
              <w:t> </w:t>
            </w:r>
          </w:p>
        </w:tc>
        <w:tc>
          <w:tcPr>
            <w:tcW w:w="90" w:type="dxa"/>
            <w:tcBorders/>
            <w:vAlign w:val="center"/>
          </w:tcPr>
          <w:p>
            <w:pPr>
              <w:pStyle w:val="TableContents"/>
              <w:bidi w:val="0"/>
              <w:spacing w:before="0" w:after="283"/>
              <w:jc w:val="left"/>
            </w:pPr>
            <w:r>
              <w:t> </w:t>
            </w:r>
          </w:p>
        </w:tc>
        <w:tc>
          <w:tcPr>
            <w:tcW w:w="188" w:type="dxa"/>
            <w:tcBorders/>
            <w:vAlign w:val="center"/>
          </w:tcPr>
          <w:p>
            <w:pPr>
              <w:pStyle w:val="TableContents"/>
              <w:bidi w:val="0"/>
              <w:spacing w:before="0" w:after="283"/>
              <w:jc w:val="left"/>
            </w:pPr>
            <w:r>
              <w:t> </w:t>
            </w:r>
          </w:p>
        </w:tc>
        <w:tc>
          <w:tcPr>
            <w:tcW w:w="1121" w:type="dxa"/>
            <w:tcBorders/>
            <w:vAlign w:val="center"/>
          </w:tcPr>
          <w:p>
            <w:pPr>
              <w:pStyle w:val="TableContents"/>
              <w:bidi w:val="0"/>
              <w:spacing w:before="0" w:after="283"/>
              <w:jc w:val="right"/>
            </w:pPr>
            <w:r>
              <w:t> </w:t>
            </w:r>
          </w:p>
        </w:tc>
        <w:tc>
          <w:tcPr>
            <w:tcW w:w="135" w:type="dxa"/>
            <w:tcBorders/>
            <w:vAlign w:val="center"/>
          </w:tcPr>
          <w:p>
            <w:pPr>
              <w:pStyle w:val="TableContents"/>
              <w:bidi w:val="0"/>
              <w:spacing w:before="0" w:after="283"/>
              <w:jc w:val="left"/>
            </w:pPr>
            <w:r>
              <w:t> </w:t>
            </w:r>
          </w:p>
        </w:tc>
      </w:tr>
    </w:tbl>
    <w:p>
      <w:pPr>
        <w:pStyle w:val="TextBody"/>
        <w:bidi w:val="0"/>
        <w:spacing w:before="0" w:after="0"/>
        <w:jc w:val="both"/>
      </w:pPr>
      <w:r>
        <w:t> </w:t>
      </w:r>
    </w:p>
    <w:p>
      <w:pPr>
        <w:pStyle w:val="TextBody"/>
        <w:bidi w:val="0"/>
        <w:spacing w:before="0" w:after="0"/>
        <w:ind w:left="0" w:right="0" w:hanging="900"/>
        <w:jc w:val="left"/>
        <w:rPr>
          <w:rFonts w:ascii="Times New Roman" w:hAnsi="Times New Roman"/>
          <w:sz w:val="20"/>
        </w:rPr>
      </w:pPr>
      <w:bookmarkStart w:id="19" w:name="Defaults_upon_Senior_Securities"/>
      <w:bookmarkEnd w:id="19"/>
      <w:r>
        <w:rPr>
          <w:rFonts w:ascii="Times New Roman" w:hAnsi="Times New Roman"/>
          <w:b/>
          <w:sz w:val="20"/>
        </w:rPr>
        <w:t>Defaults upon Senior Securities</w:t>
      </w:r>
      <w:r>
        <w:rPr>
          <w:rFonts w:ascii="Times New Roman" w:hAnsi="Times New Roman"/>
          <w:sz w:val="20"/>
        </w:rPr>
        <w:t xml:space="preserve">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571500" cy="175260"/>
                <wp:effectExtent l="0" t="0" r="0" b="0"/>
                <wp:wrapSquare wrapText="right"/>
                <wp:docPr id="47" name="Frame47"/>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pPr>
                            <w:r>
                              <w:rPr>
                                <w:b/>
                              </w:rPr>
                              <w:t>Item 3.</w:t>
                            </w:r>
                            <w: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rPr>
                          <w:b/>
                        </w:rPr>
                        <w:t>Item 3.</w:t>
                      </w:r>
                      <w:r>
                        <w:t xml:space="preserve"> </w:t>
                      </w:r>
                    </w:p>
                  </w:txbxContent>
                </v:textbox>
                <w10:wrap type="square" side="right"/>
              </v:rect>
            </w:pict>
          </mc:Fallback>
        </mc:AlternateContent>
      </w:r>
    </w:p>
    <w:p>
      <w:pPr>
        <w:pStyle w:val="TextBody"/>
        <w:bidi w:val="0"/>
        <w:spacing w:before="0" w:after="0"/>
        <w:jc w:val="left"/>
      </w:pPr>
      <w: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Not applicable.</w:t>
      </w:r>
      <w:r>
        <w:rPr>
          <w:rFonts w:ascii="Times New Roman" w:hAnsi="Times New Roman"/>
          <w:sz w:val="20"/>
        </w:rPr>
        <w:t xml:space="preserve"> </w:t>
      </w:r>
    </w:p>
    <w:p>
      <w:pPr>
        <w:pStyle w:val="TextBody"/>
        <w:bidi w:val="0"/>
        <w:spacing w:before="0" w:after="0"/>
        <w:jc w:val="left"/>
      </w:pPr>
      <w:r>
        <w:t> </w:t>
      </w:r>
    </w:p>
    <w:p>
      <w:pPr>
        <w:pStyle w:val="TextBody"/>
        <w:bidi w:val="0"/>
        <w:spacing w:before="0" w:after="0"/>
        <w:ind w:left="0" w:right="0" w:hanging="900"/>
        <w:jc w:val="left"/>
        <w:rPr>
          <w:rFonts w:ascii="Times New Roman" w:hAnsi="Times New Roman"/>
          <w:sz w:val="20"/>
        </w:rPr>
      </w:pPr>
      <w:bookmarkStart w:id="20" w:name="Mine_Safety_Disclosures"/>
      <w:bookmarkEnd w:id="20"/>
      <w:r>
        <w:rPr>
          <w:rFonts w:ascii="Times New Roman" w:hAnsi="Times New Roman"/>
          <w:b/>
          <w:sz w:val="20"/>
        </w:rPr>
        <w:t>Mine Safety Disclosures</w:t>
      </w:r>
      <w:r>
        <w:rPr>
          <w:rFonts w:ascii="Times New Roman" w:hAnsi="Times New Roman"/>
          <w:sz w:val="20"/>
        </w:rPr>
        <w:t xml:space="preserve"> </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571500" cy="175260"/>
                <wp:effectExtent l="0" t="0" r="0" b="0"/>
                <wp:wrapSquare wrapText="right"/>
                <wp:docPr id="48" name="Frame48"/>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pPr>
                            <w:r>
                              <w:rPr>
                                <w:b/>
                              </w:rPr>
                              <w:t>Item 4.</w:t>
                            </w:r>
                            <w: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rPr>
                          <w:b/>
                        </w:rPr>
                        <w:t>Item 4.</w:t>
                      </w:r>
                      <w:r>
                        <w:t xml:space="preserve"> </w:t>
                      </w:r>
                    </w:p>
                  </w:txbxContent>
                </v:textbox>
                <w10:wrap type="square" side="right"/>
              </v:rect>
            </w:pict>
          </mc:Fallback>
        </mc:AlternateContent>
      </w:r>
    </w:p>
    <w:p>
      <w:pPr>
        <w:pStyle w:val="TextBody"/>
        <w:bidi w:val="0"/>
        <w:spacing w:before="0" w:after="0"/>
        <w:jc w:val="left"/>
      </w:pPr>
      <w: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Not applicable.</w:t>
      </w:r>
      <w:r>
        <w:rPr>
          <w:rFonts w:ascii="Times New Roman" w:hAnsi="Times New Roman"/>
          <w:sz w:val="20"/>
        </w:rPr>
        <w:t xml:space="preserve"> </w:t>
      </w:r>
    </w:p>
    <w:p>
      <w:pPr>
        <w:pStyle w:val="TextBody"/>
        <w:bidi w:val="0"/>
        <w:spacing w:before="0" w:after="0"/>
        <w:jc w:val="left"/>
      </w:pPr>
      <w:r>
        <w:t> </w:t>
      </w:r>
    </w:p>
    <w:p>
      <w:pPr>
        <w:pStyle w:val="TextBody"/>
        <w:bidi w:val="0"/>
        <w:spacing w:before="0" w:after="0"/>
        <w:ind w:left="0" w:right="0" w:hanging="900"/>
        <w:jc w:val="left"/>
        <w:rPr>
          <w:rFonts w:ascii="Times New Roman" w:hAnsi="Times New Roman"/>
          <w:sz w:val="20"/>
        </w:rPr>
      </w:pPr>
      <w:bookmarkStart w:id="21" w:name="Other_Information"/>
      <w:bookmarkEnd w:id="21"/>
      <w:r>
        <w:rPr>
          <w:rFonts w:ascii="Times New Roman" w:hAnsi="Times New Roman"/>
          <w:b/>
          <w:sz w:val="20"/>
        </w:rPr>
        <w:t>Other Information</w:t>
      </w:r>
      <w:r>
        <w:rPr>
          <w:rFonts w:ascii="Times New Roman" w:hAnsi="Times New Roman"/>
          <w:sz w:val="20"/>
        </w:rPr>
        <w:t xml:space="preserve"> </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571500" cy="175260"/>
                <wp:effectExtent l="0" t="0" r="0" b="0"/>
                <wp:wrapSquare wrapText="right"/>
                <wp:docPr id="49" name="Frame49"/>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pPr>
                            <w:r>
                              <w:rPr>
                                <w:b/>
                              </w:rPr>
                              <w:t>Item 5.</w:t>
                            </w:r>
                            <w: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rPr>
                          <w:b/>
                        </w:rPr>
                        <w:t>Item 5.</w:t>
                      </w:r>
                      <w:r>
                        <w:t xml:space="preserve"> </w:t>
                      </w:r>
                    </w:p>
                  </w:txbxContent>
                </v:textbox>
                <w10:wrap type="square" side="right"/>
              </v:rect>
            </w:pict>
          </mc:Fallback>
        </mc:AlternateContent>
      </w:r>
    </w:p>
    <w:p>
      <w:pPr>
        <w:pStyle w:val="TextBody"/>
        <w:bidi w:val="0"/>
        <w:spacing w:before="0" w:after="0"/>
        <w:jc w:val="left"/>
      </w:pPr>
      <w: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During the three months ended September 30, 2026, no director or officer of the Company adopted, modified, or terminated a “Rule 10b5-1 trading arrangement” or a “non-Rule 10b5-1 trading arrangement,” as each term is defined in Item 408 of Regulation S-K.</w:t>
      </w:r>
    </w:p>
    <w:p>
      <w:pPr>
        <w:pStyle w:val="TextBody"/>
        <w:bidi w:val="0"/>
        <w:spacing w:before="0" w:after="0"/>
        <w:jc w:val="both"/>
      </w:pPr>
      <w: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53</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900"/>
        <w:jc w:val="left"/>
        <w:rPr>
          <w:rFonts w:ascii="Times New Roman" w:hAnsi="Times New Roman"/>
          <w:sz w:val="20"/>
        </w:rPr>
      </w:pPr>
      <w:bookmarkStart w:id="22" w:name="Exhibits"/>
      <w:bookmarkEnd w:id="22"/>
      <w:r>
        <w:rPr>
          <w:rFonts w:ascii="Times New Roman" w:hAnsi="Times New Roman"/>
          <w:b/>
          <w:sz w:val="20"/>
        </w:rPr>
        <w:t>Exhibits</w:t>
      </w:r>
      <w:r>
        <w:rPr>
          <w:rFonts w:ascii="Times New Roman" w:hAnsi="Times New Roman"/>
          <w:sz w:val="20"/>
        </w:rPr>
        <w:t xml:space="preserve"> </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571500" cy="175260"/>
                <wp:effectExtent l="0" t="0" r="0" b="0"/>
                <wp:wrapSquare wrapText="right"/>
                <wp:docPr id="50" name="Frame50"/>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pPr>
                            <w:r>
                              <w:rPr>
                                <w:b/>
                              </w:rPr>
                              <w:t>Item 6.</w:t>
                            </w:r>
                            <w: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rPr>
                          <w:b/>
                        </w:rPr>
                        <w:t>Item 6.</w:t>
                      </w:r>
                      <w:r>
                        <w:t xml:space="preserve"> </w:t>
                      </w:r>
                    </w:p>
                  </w:txbxContent>
                </v:textbox>
                <w10:wrap type="square" side="right"/>
              </v:rect>
            </w:pict>
          </mc:Fallback>
        </mc:AlternateContent>
      </w:r>
    </w:p>
    <w:p>
      <w:pPr>
        <w:pStyle w:val="TextBody"/>
        <w:bidi w:val="0"/>
        <w:spacing w:before="0" w:after="0"/>
        <w:jc w:val="left"/>
      </w:pPr>
      <w:r>
        <w:t> </w:t>
      </w:r>
    </w:p>
    <w:tbl>
      <w:tblPr>
        <w:tblW w:w="10205" w:type="dxa"/>
        <w:jc w:val="left"/>
        <w:tblInd w:w="0" w:type="dxa"/>
        <w:tblLayout w:type="fixed"/>
        <w:tblCellMar>
          <w:top w:w="28" w:type="dxa"/>
          <w:left w:w="28" w:type="dxa"/>
          <w:bottom w:w="28" w:type="dxa"/>
          <w:right w:w="28" w:type="dxa"/>
        </w:tblCellMar>
      </w:tblPr>
      <w:tblGrid>
        <w:gridCol w:w="1125"/>
        <w:gridCol w:w="146"/>
        <w:gridCol w:w="8934"/>
      </w:tblGrid>
      <w:tr>
        <w:tc>
          <w:tcPr>
            <w:tcW w:w="1125"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8934" w:type="dxa"/>
            <w:tcBorders/>
            <w:vAlign w:val="center"/>
          </w:tcPr>
          <w:p>
            <w:pPr>
              <w:pStyle w:val="TableContents"/>
              <w:bidi w:val="0"/>
              <w:spacing w:before="0" w:after="283"/>
              <w:jc w:val="left"/>
            </w:pPr>
            <w:r>
              <w:t> </w:t>
            </w:r>
          </w:p>
        </w:tc>
      </w:tr>
      <w:tr>
        <w:tc>
          <w:tcPr>
            <w:tcW w:w="1125" w:type="dxa"/>
            <w:tcBorders>
              <w:bottom w:val="single" w:sz="12" w:space="0" w:color="000000"/>
            </w:tcBorders>
            <w:tcMar>
              <w:top w:w="0" w:type="dxa"/>
              <w:left w:w="0" w:type="dxa"/>
              <w:right w:w="0" w:type="dxa"/>
            </w:tcMar>
            <w:vAlign w:val="center"/>
          </w:tcPr>
          <w:p>
            <w:pPr>
              <w:pStyle w:val="TableContents"/>
              <w:bidi w:val="0"/>
              <w:spacing w:before="0" w:after="283"/>
              <w:jc w:val="center"/>
            </w:pPr>
            <w:r>
              <w:rPr>
                <w:b/>
              </w:rPr>
              <w:t>Exhibit Number</w:t>
            </w:r>
            <w: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8934" w:type="dxa"/>
            <w:tcBorders>
              <w:bottom w:val="single" w:sz="12" w:space="0" w:color="000000"/>
            </w:tcBorders>
            <w:tcMar>
              <w:top w:w="0" w:type="dxa"/>
              <w:left w:w="0" w:type="dxa"/>
              <w:right w:w="0" w:type="dxa"/>
            </w:tcMar>
            <w:vAlign w:val="center"/>
          </w:tcPr>
          <w:p>
            <w:pPr>
              <w:pStyle w:val="TableContents"/>
              <w:bidi w:val="0"/>
              <w:spacing w:before="0" w:after="283"/>
              <w:jc w:val="center"/>
            </w:pPr>
            <w:r>
              <w:rPr>
                <w:b/>
              </w:rPr>
              <w:t>Description</w:t>
            </w:r>
            <w:r>
              <w:t xml:space="preserve"> </w:t>
            </w:r>
          </w:p>
        </w:tc>
      </w:tr>
      <w:tr>
        <w:tc>
          <w:tcPr>
            <w:tcW w:w="1125" w:type="dxa"/>
            <w:tcBorders/>
            <w:shd w:fill="CCEEFF" w:val="clear"/>
            <w:tcMar>
              <w:top w:w="0" w:type="dxa"/>
              <w:left w:w="0" w:type="dxa"/>
              <w:bottom w:w="0" w:type="dxa"/>
              <w:right w:w="0" w:type="dxa"/>
            </w:tcMar>
            <w:vAlign w:val="center"/>
          </w:tcPr>
          <w:p>
            <w:pPr>
              <w:pStyle w:val="TableContents"/>
              <w:bidi w:val="0"/>
              <w:spacing w:before="0" w:after="0"/>
              <w:jc w:val="left"/>
            </w:pPr>
            <w:hyperlink r:id="rId2">
              <w:r>
                <w:rPr>
                  <w:rStyle w:val="InternetLink"/>
                  <w:color w:val="0000EE"/>
                  <w:u w:val="single"/>
                </w:rPr>
                <w:t>3.1</w:t>
              </w:r>
            </w:hyperlink>
            <w: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8934" w:type="dxa"/>
            <w:tcBorders/>
            <w:shd w:fill="CCEEFF" w:val="clear"/>
            <w:tcMar>
              <w:top w:w="0" w:type="dxa"/>
              <w:left w:w="0" w:type="dxa"/>
              <w:bottom w:w="0" w:type="dxa"/>
              <w:right w:w="0" w:type="dxa"/>
            </w:tcMar>
            <w:vAlign w:val="center"/>
          </w:tcPr>
          <w:p>
            <w:pPr>
              <w:pStyle w:val="TableContents"/>
              <w:bidi w:val="0"/>
              <w:spacing w:before="0" w:after="283"/>
              <w:jc w:val="both"/>
            </w:pPr>
            <w:r>
              <w:t xml:space="preserve">Amended and Restated Certificate of Formation of South Plains Financial, Inc. (incorporated by reference to Exhibit 3.1 to the Company’s Registration Statement on Form S-1 filed with the SEC on April 12, 2019) (File No. 333-230851). </w:t>
            </w:r>
          </w:p>
        </w:tc>
      </w:tr>
      <w:tr>
        <w:tc>
          <w:tcPr>
            <w:tcW w:w="1125"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8934" w:type="dxa"/>
            <w:tcBorders/>
            <w:tcMar>
              <w:top w:w="0" w:type="dxa"/>
              <w:left w:w="0" w:type="dxa"/>
              <w:bottom w:w="0" w:type="dxa"/>
              <w:right w:w="0" w:type="dxa"/>
            </w:tcMar>
            <w:vAlign w:val="center"/>
          </w:tcPr>
          <w:p>
            <w:pPr>
              <w:pStyle w:val="TableContents"/>
              <w:bidi w:val="0"/>
              <w:spacing w:before="0" w:after="283"/>
              <w:jc w:val="left"/>
            </w:pPr>
            <w:r>
              <w:t> </w:t>
            </w:r>
          </w:p>
        </w:tc>
      </w:tr>
      <w:tr>
        <w:tc>
          <w:tcPr>
            <w:tcW w:w="1125" w:type="dxa"/>
            <w:tcBorders/>
            <w:shd w:fill="CCEEFF" w:val="clear"/>
            <w:tcMar>
              <w:top w:w="0" w:type="dxa"/>
              <w:left w:w="0" w:type="dxa"/>
              <w:bottom w:w="0" w:type="dxa"/>
              <w:right w:w="0" w:type="dxa"/>
            </w:tcMar>
            <w:vAlign w:val="center"/>
          </w:tcPr>
          <w:p>
            <w:pPr>
              <w:pStyle w:val="TableContents"/>
              <w:bidi w:val="0"/>
              <w:spacing w:before="0" w:after="0"/>
              <w:jc w:val="left"/>
            </w:pPr>
            <w:hyperlink r:id="rId3">
              <w:r>
                <w:rPr>
                  <w:rStyle w:val="InternetLink"/>
                  <w:color w:val="0000EE"/>
                  <w:u w:val="single"/>
                </w:rPr>
                <w:t>3.2</w:t>
              </w:r>
            </w:hyperlink>
            <w: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8934" w:type="dxa"/>
            <w:tcBorders/>
            <w:shd w:fill="CCEEFF" w:val="clear"/>
            <w:tcMar>
              <w:top w:w="0" w:type="dxa"/>
              <w:left w:w="0" w:type="dxa"/>
              <w:bottom w:w="0" w:type="dxa"/>
              <w:right w:w="0" w:type="dxa"/>
            </w:tcMar>
            <w:vAlign w:val="center"/>
          </w:tcPr>
          <w:p>
            <w:pPr>
              <w:pStyle w:val="TableContents"/>
              <w:bidi w:val="0"/>
              <w:spacing w:before="0" w:after="283"/>
              <w:jc w:val="both"/>
            </w:pPr>
            <w:r>
              <w:t xml:space="preserve">Third Amended and Restated Bylaws of South Plains Financial, Inc. (incorporated by reference to Exhibit 3.1 to the Company’s Current Report on Form 8-K filed with the SEC on August 26, 2025) (File No. 001-38895). </w:t>
            </w:r>
          </w:p>
        </w:tc>
      </w:tr>
      <w:tr>
        <w:tc>
          <w:tcPr>
            <w:tcW w:w="1125" w:type="dxa"/>
            <w:tcBorders/>
            <w:vAlign w:val="center"/>
          </w:tcPr>
          <w:p>
            <w:pPr>
              <w:pStyle w:val="TableContents"/>
              <w:bidi w:val="0"/>
              <w:spacing w:before="0" w:after="283"/>
              <w:jc w:val="left"/>
            </w:pPr>
            <w:r>
              <w:t> </w:t>
            </w:r>
          </w:p>
        </w:tc>
        <w:tc>
          <w:tcPr>
            <w:tcW w:w="146" w:type="dxa"/>
            <w:tcBorders/>
            <w:vAlign w:val="center"/>
          </w:tcPr>
          <w:p>
            <w:pPr>
              <w:pStyle w:val="TableContents"/>
              <w:bidi w:val="0"/>
              <w:spacing w:before="0" w:after="283"/>
              <w:jc w:val="left"/>
            </w:pPr>
            <w:r>
              <w:t> </w:t>
            </w:r>
          </w:p>
        </w:tc>
        <w:tc>
          <w:tcPr>
            <w:tcW w:w="8934" w:type="dxa"/>
            <w:tcBorders/>
            <w:vAlign w:val="center"/>
          </w:tcPr>
          <w:p>
            <w:pPr>
              <w:pStyle w:val="TableContents"/>
              <w:bidi w:val="0"/>
              <w:spacing w:before="0" w:after="283"/>
              <w:jc w:val="left"/>
            </w:pPr>
            <w:r>
              <w:t> </w:t>
            </w:r>
          </w:p>
        </w:tc>
      </w:tr>
      <w:tr>
        <w:tc>
          <w:tcPr>
            <w:tcW w:w="1125" w:type="dxa"/>
            <w:tcBorders/>
            <w:shd w:fill="CCEEFF" w:val="clear"/>
            <w:tcMar>
              <w:top w:w="0" w:type="dxa"/>
              <w:left w:w="0" w:type="dxa"/>
              <w:bottom w:w="0" w:type="dxa"/>
              <w:right w:w="0" w:type="dxa"/>
            </w:tcMar>
            <w:vAlign w:val="center"/>
          </w:tcPr>
          <w:p>
            <w:pPr>
              <w:pStyle w:val="TableContents"/>
              <w:bidi w:val="0"/>
              <w:spacing w:before="0" w:after="0"/>
              <w:jc w:val="left"/>
            </w:pPr>
            <w:hyperlink w:anchor="ef20080592_ex31-1.htm">
              <w:r>
                <w:rPr>
                  <w:rStyle w:val="InternetLink"/>
                </w:rPr>
                <w:t>31.1*</w:t>
              </w:r>
            </w:hyperlink>
            <w: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8934" w:type="dxa"/>
            <w:tcBorders/>
            <w:shd w:fill="CCEEFF" w:val="clear"/>
            <w:tcMar>
              <w:top w:w="0" w:type="dxa"/>
              <w:left w:w="0" w:type="dxa"/>
              <w:bottom w:w="0" w:type="dxa"/>
              <w:right w:w="0" w:type="dxa"/>
            </w:tcMar>
            <w:vAlign w:val="center"/>
          </w:tcPr>
          <w:p>
            <w:pPr>
              <w:pStyle w:val="TableContents"/>
              <w:bidi w:val="0"/>
              <w:spacing w:before="0" w:after="283"/>
              <w:jc w:val="both"/>
            </w:pPr>
            <w:r>
              <w:t xml:space="preserve">Certification by Chief Executive Officer pursuant to Rule 13a-14(a) under the Securities Exchange Act of 1934, as amended. </w:t>
            </w:r>
          </w:p>
        </w:tc>
      </w:tr>
      <w:tr>
        <w:tc>
          <w:tcPr>
            <w:tcW w:w="1125"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8934" w:type="dxa"/>
            <w:tcBorders/>
            <w:tcMar>
              <w:top w:w="0" w:type="dxa"/>
              <w:left w:w="0" w:type="dxa"/>
              <w:bottom w:w="0" w:type="dxa"/>
              <w:right w:w="0" w:type="dxa"/>
            </w:tcMar>
            <w:vAlign w:val="center"/>
          </w:tcPr>
          <w:p>
            <w:pPr>
              <w:pStyle w:val="TableContents"/>
              <w:bidi w:val="0"/>
              <w:spacing w:before="0" w:after="283"/>
              <w:jc w:val="left"/>
            </w:pPr>
            <w:r>
              <w:t> </w:t>
            </w:r>
          </w:p>
        </w:tc>
      </w:tr>
      <w:tr>
        <w:tc>
          <w:tcPr>
            <w:tcW w:w="1125" w:type="dxa"/>
            <w:tcBorders/>
            <w:shd w:fill="CCEEFF" w:val="clear"/>
            <w:tcMar>
              <w:top w:w="0" w:type="dxa"/>
              <w:left w:w="0" w:type="dxa"/>
              <w:bottom w:w="0" w:type="dxa"/>
              <w:right w:w="0" w:type="dxa"/>
            </w:tcMar>
            <w:vAlign w:val="center"/>
          </w:tcPr>
          <w:p>
            <w:pPr>
              <w:pStyle w:val="TableContents"/>
              <w:bidi w:val="0"/>
              <w:spacing w:before="0" w:after="0"/>
              <w:jc w:val="left"/>
            </w:pPr>
            <w:hyperlink w:anchor="ef20080592_ex31-2.htm">
              <w:r>
                <w:rPr>
                  <w:rStyle w:val="InternetLink"/>
                  <w:color w:val="000000"/>
                </w:rPr>
                <w:t>31.2*</w:t>
              </w:r>
            </w:hyperlink>
            <w: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8934" w:type="dxa"/>
            <w:tcBorders/>
            <w:shd w:fill="CCEEFF" w:val="clear"/>
            <w:tcMar>
              <w:top w:w="0" w:type="dxa"/>
              <w:left w:w="0" w:type="dxa"/>
              <w:bottom w:w="0" w:type="dxa"/>
              <w:right w:w="0" w:type="dxa"/>
            </w:tcMar>
            <w:vAlign w:val="center"/>
          </w:tcPr>
          <w:p>
            <w:pPr>
              <w:pStyle w:val="TableContents"/>
              <w:bidi w:val="0"/>
              <w:spacing w:before="0" w:after="283"/>
              <w:jc w:val="both"/>
            </w:pPr>
            <w:r>
              <w:t xml:space="preserve">Certification by Chief Financial Officer pursuant to Rule 13a-14(a) under the Securities Exchange Act of 1934, as amended. </w:t>
            </w:r>
          </w:p>
        </w:tc>
      </w:tr>
      <w:tr>
        <w:tc>
          <w:tcPr>
            <w:tcW w:w="1125"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8934" w:type="dxa"/>
            <w:tcBorders/>
            <w:tcMar>
              <w:top w:w="0" w:type="dxa"/>
              <w:left w:w="0" w:type="dxa"/>
              <w:bottom w:w="0" w:type="dxa"/>
              <w:right w:w="0" w:type="dxa"/>
            </w:tcMar>
            <w:vAlign w:val="center"/>
          </w:tcPr>
          <w:p>
            <w:pPr>
              <w:pStyle w:val="TableContents"/>
              <w:bidi w:val="0"/>
              <w:spacing w:before="0" w:after="283"/>
              <w:jc w:val="left"/>
            </w:pPr>
            <w:r>
              <w:t> </w:t>
            </w:r>
          </w:p>
        </w:tc>
      </w:tr>
      <w:tr>
        <w:tc>
          <w:tcPr>
            <w:tcW w:w="1125" w:type="dxa"/>
            <w:tcBorders/>
            <w:shd w:fill="CCEEFF" w:val="clear"/>
            <w:tcMar>
              <w:top w:w="0" w:type="dxa"/>
              <w:left w:w="0" w:type="dxa"/>
              <w:bottom w:w="0" w:type="dxa"/>
              <w:right w:w="0" w:type="dxa"/>
            </w:tcMar>
            <w:vAlign w:val="center"/>
          </w:tcPr>
          <w:p>
            <w:pPr>
              <w:pStyle w:val="TableContents"/>
              <w:bidi w:val="0"/>
              <w:spacing w:before="0" w:after="0"/>
              <w:jc w:val="left"/>
            </w:pPr>
            <w:hyperlink w:anchor="ef20080592_ex32-1.htm">
              <w:r>
                <w:rPr>
                  <w:rStyle w:val="InternetLink"/>
                  <w:color w:val="000000"/>
                  <w:u w:val="single"/>
                </w:rPr>
                <w:t>32.1**</w:t>
              </w:r>
            </w:hyperlink>
            <w: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8934" w:type="dxa"/>
            <w:tcBorders/>
            <w:shd w:fill="CCEEFF" w:val="clear"/>
            <w:tcMar>
              <w:top w:w="0" w:type="dxa"/>
              <w:left w:w="0" w:type="dxa"/>
              <w:bottom w:w="0" w:type="dxa"/>
              <w:right w:w="0" w:type="dxa"/>
            </w:tcMar>
            <w:vAlign w:val="center"/>
          </w:tcPr>
          <w:p>
            <w:pPr>
              <w:pStyle w:val="TableContents"/>
              <w:bidi w:val="0"/>
              <w:spacing w:before="0" w:after="283"/>
              <w:jc w:val="both"/>
            </w:pPr>
            <w:r>
              <w:t xml:space="preserve">Section 1350 Certification of Chief Executive Officer. </w:t>
            </w:r>
          </w:p>
        </w:tc>
      </w:tr>
      <w:tr>
        <w:tc>
          <w:tcPr>
            <w:tcW w:w="1125"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8934" w:type="dxa"/>
            <w:tcBorders/>
            <w:tcMar>
              <w:top w:w="0" w:type="dxa"/>
              <w:left w:w="0" w:type="dxa"/>
              <w:bottom w:w="0" w:type="dxa"/>
              <w:right w:w="0" w:type="dxa"/>
            </w:tcMar>
            <w:vAlign w:val="center"/>
          </w:tcPr>
          <w:p>
            <w:pPr>
              <w:pStyle w:val="TableContents"/>
              <w:bidi w:val="0"/>
              <w:spacing w:before="0" w:after="283"/>
              <w:jc w:val="left"/>
            </w:pPr>
            <w:r>
              <w:t> </w:t>
            </w:r>
          </w:p>
        </w:tc>
      </w:tr>
      <w:tr>
        <w:tc>
          <w:tcPr>
            <w:tcW w:w="1125" w:type="dxa"/>
            <w:tcBorders/>
            <w:shd w:fill="CCEEFF" w:val="clear"/>
            <w:tcMar>
              <w:top w:w="0" w:type="dxa"/>
              <w:left w:w="0" w:type="dxa"/>
              <w:bottom w:w="0" w:type="dxa"/>
              <w:right w:w="0" w:type="dxa"/>
            </w:tcMar>
            <w:vAlign w:val="center"/>
          </w:tcPr>
          <w:p>
            <w:pPr>
              <w:pStyle w:val="TableContents"/>
              <w:bidi w:val="0"/>
              <w:spacing w:before="0" w:after="0"/>
              <w:jc w:val="left"/>
            </w:pPr>
            <w:hyperlink w:anchor="ef20080592_ex32-2.htm">
              <w:r>
                <w:rPr>
                  <w:rStyle w:val="InternetLink"/>
                  <w:color w:val="000000"/>
                </w:rPr>
                <w:t>32.2**</w:t>
              </w:r>
            </w:hyperlink>
            <w: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8934" w:type="dxa"/>
            <w:tcBorders/>
            <w:shd w:fill="CCEEFF" w:val="clear"/>
            <w:tcMar>
              <w:top w:w="0" w:type="dxa"/>
              <w:left w:w="0" w:type="dxa"/>
              <w:bottom w:w="0" w:type="dxa"/>
              <w:right w:w="0" w:type="dxa"/>
            </w:tcMar>
            <w:vAlign w:val="center"/>
          </w:tcPr>
          <w:p>
            <w:pPr>
              <w:pStyle w:val="TableContents"/>
              <w:bidi w:val="0"/>
              <w:spacing w:before="0" w:after="283"/>
              <w:jc w:val="both"/>
            </w:pPr>
            <w:r>
              <w:t xml:space="preserve">Section 1350 Certification of Chief Financial Officer. </w:t>
            </w:r>
          </w:p>
        </w:tc>
      </w:tr>
      <w:tr>
        <w:tc>
          <w:tcPr>
            <w:tcW w:w="1125"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8934" w:type="dxa"/>
            <w:tcBorders/>
            <w:tcMar>
              <w:top w:w="0" w:type="dxa"/>
              <w:left w:w="0" w:type="dxa"/>
              <w:bottom w:w="0" w:type="dxa"/>
              <w:right w:w="0" w:type="dxa"/>
            </w:tcMar>
            <w:vAlign w:val="center"/>
          </w:tcPr>
          <w:p>
            <w:pPr>
              <w:pStyle w:val="TableContents"/>
              <w:bidi w:val="0"/>
              <w:spacing w:before="0" w:after="283"/>
              <w:jc w:val="left"/>
            </w:pPr>
            <w:r>
              <w:t> </w:t>
            </w:r>
          </w:p>
        </w:tc>
      </w:tr>
      <w:tr>
        <w:tc>
          <w:tcPr>
            <w:tcW w:w="1125" w:type="dxa"/>
            <w:tcBorders/>
            <w:shd w:fill="CCEEFF" w:val="clear"/>
            <w:tcMar>
              <w:top w:w="0" w:type="dxa"/>
              <w:left w:w="0" w:type="dxa"/>
              <w:bottom w:w="0" w:type="dxa"/>
              <w:right w:w="0" w:type="dxa"/>
            </w:tcMar>
            <w:vAlign w:val="center"/>
          </w:tcPr>
          <w:p>
            <w:pPr>
              <w:pStyle w:val="TableContents"/>
              <w:bidi w:val="0"/>
              <w:spacing w:before="0" w:after="0"/>
              <w:jc w:val="left"/>
            </w:pPr>
            <w:r>
              <w:t xml:space="preserve">101*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8934" w:type="dxa"/>
            <w:tcBorders/>
            <w:shd w:fill="CCEEFF" w:val="clear"/>
            <w:tcMar>
              <w:top w:w="0" w:type="dxa"/>
              <w:left w:w="0" w:type="dxa"/>
              <w:bottom w:w="0" w:type="dxa"/>
              <w:right w:w="0" w:type="dxa"/>
            </w:tcMar>
            <w:vAlign w:val="center"/>
          </w:tcPr>
          <w:p>
            <w:pPr>
              <w:pStyle w:val="TableContents"/>
              <w:bidi w:val="0"/>
              <w:spacing w:before="0" w:after="283"/>
              <w:jc w:val="both"/>
            </w:pPr>
            <w:r>
              <w:t xml:space="preserve">The following material from South Plains Financial, Inc.’s Form 10-Q for the quarter ended September 30, 2026, formatted in XBRL (eXtensible Business Reporting Language), filed herewith: (i) Consolidated Balance Sheets, (ii) Consolidated Statements Of Comprehensive Income (Loss), (iii) Consolidated Statements of Changes in Stockholders’ Equity, (iv) Consolidated Statements of Cash Flows, and (v) Notes to Unaudited Consolidated Financial Statements. </w:t>
            </w:r>
          </w:p>
        </w:tc>
      </w:tr>
      <w:tr>
        <w:tc>
          <w:tcPr>
            <w:tcW w:w="1125"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8934" w:type="dxa"/>
            <w:tcBorders/>
            <w:tcMar>
              <w:top w:w="0" w:type="dxa"/>
              <w:left w:w="0" w:type="dxa"/>
              <w:bottom w:w="0" w:type="dxa"/>
              <w:right w:w="0" w:type="dxa"/>
            </w:tcMar>
            <w:vAlign w:val="center"/>
          </w:tcPr>
          <w:p>
            <w:pPr>
              <w:pStyle w:val="TableContents"/>
              <w:bidi w:val="0"/>
              <w:spacing w:before="0" w:after="283"/>
              <w:jc w:val="left"/>
            </w:pPr>
            <w:r>
              <w:t> </w:t>
            </w:r>
          </w:p>
        </w:tc>
      </w:tr>
      <w:tr>
        <w:tc>
          <w:tcPr>
            <w:tcW w:w="1125" w:type="dxa"/>
            <w:tcBorders/>
            <w:shd w:fill="CCEEFF" w:val="clear"/>
            <w:tcMar>
              <w:top w:w="0" w:type="dxa"/>
              <w:left w:w="0" w:type="dxa"/>
              <w:bottom w:w="0" w:type="dxa"/>
              <w:right w:w="0" w:type="dxa"/>
            </w:tcMar>
            <w:vAlign w:val="center"/>
          </w:tcPr>
          <w:p>
            <w:pPr>
              <w:pStyle w:val="TableContents"/>
              <w:bidi w:val="0"/>
              <w:spacing w:before="0" w:after="0"/>
              <w:jc w:val="left"/>
            </w:pPr>
            <w:r>
              <w:t xml:space="preserve">104*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pPr>
            <w:r>
              <w:t> </w:t>
            </w:r>
          </w:p>
        </w:tc>
        <w:tc>
          <w:tcPr>
            <w:tcW w:w="8934" w:type="dxa"/>
            <w:tcBorders/>
            <w:shd w:fill="CCEEFF" w:val="clear"/>
            <w:tcMar>
              <w:top w:w="0" w:type="dxa"/>
              <w:left w:w="0" w:type="dxa"/>
              <w:bottom w:w="0" w:type="dxa"/>
              <w:right w:w="0" w:type="dxa"/>
            </w:tcMar>
            <w:vAlign w:val="center"/>
          </w:tcPr>
          <w:p>
            <w:pPr>
              <w:pStyle w:val="TableContents"/>
              <w:bidi w:val="0"/>
              <w:spacing w:before="0" w:after="283"/>
              <w:jc w:val="both"/>
            </w:pPr>
            <w:r>
              <w:t xml:space="preserve">Cover Page Interactive Data File (formatted as Inline XBRL). </w:t>
            </w:r>
          </w:p>
        </w:tc>
      </w:tr>
    </w:tbl>
    <w:p>
      <w:pPr>
        <w:pStyle w:val="TextBody"/>
        <w:bidi w:val="0"/>
        <w:spacing w:before="0" w:after="0"/>
        <w:jc w:val="left"/>
      </w:pPr>
      <w: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color w:val="222222"/>
          <w:sz w:val="20"/>
        </w:rPr>
        <w:t>Filed with this Form 10-Q</w:t>
      </w:r>
      <w:r>
        <w:rPr>
          <w:rFonts w:ascii="Times New Roman" w:hAnsi="Times New Roman"/>
          <w:sz w:val="20"/>
        </w:rPr>
        <w:t xml:space="preserve"> </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228600" cy="175260"/>
                <wp:effectExtent l="0" t="0" r="0" b="0"/>
                <wp:wrapSquare wrapText="right"/>
                <wp:docPr id="51" name="Frame5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rPr>
                                <w:color w:val="222222"/>
                              </w:rPr>
                              <w:t>*</w:t>
                            </w: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rPr>
                          <w:color w:val="222222"/>
                        </w:rPr>
                        <w:t>*</w:t>
                      </w:r>
                      <w:r>
                        <w:t xml:space="preserve"> </w:t>
                      </w:r>
                    </w:p>
                  </w:txbxContent>
                </v:textbox>
                <w10:wrap type="square" side="right"/>
              </v:rect>
            </w:pict>
          </mc:Fallback>
        </mc:AlternateContent>
      </w:r>
    </w:p>
    <w:p>
      <w:pPr>
        <w:pStyle w:val="TextBody"/>
        <w:bidi w:val="0"/>
        <w:spacing w:before="0" w:after="0"/>
        <w:ind w:left="360" w:right="0" w:hanging="0"/>
        <w:jc w:val="left"/>
      </w:pPr>
      <w: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color w:val="222222"/>
          <w:sz w:val="20"/>
        </w:rPr>
        <w:t>Furnished with this Form 10-Q</w:t>
      </w:r>
      <w:r>
        <w:rPr>
          <w:rFonts w:ascii="Times New Roman" w:hAnsi="Times New Roman"/>
          <w:sz w:val="20"/>
        </w:rPr>
        <w:t xml:space="preserve"> </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228600" cy="175260"/>
                <wp:effectExtent l="0" t="0" r="0" b="0"/>
                <wp:wrapSquare wrapText="right"/>
                <wp:docPr id="52" name="Frame5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pPr>
                            <w:r>
                              <w:rPr>
                                <w:color w:val="222222"/>
                              </w:rPr>
                              <w:t>**</w:t>
                            </w:r>
                            <w: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rPr>
                          <w:color w:val="222222"/>
                        </w:rPr>
                        <w:t>**</w:t>
                      </w:r>
                      <w:r>
                        <w:t xml:space="preserve"> </w:t>
                      </w:r>
                    </w:p>
                  </w:txbxContent>
                </v:textbox>
                <w10:wrap type="square" side="right"/>
              </v:rect>
            </w:pict>
          </mc:Fallback>
        </mc:AlternateContent>
      </w:r>
    </w:p>
    <w:p>
      <w:pPr>
        <w:pStyle w:val="TextBody"/>
        <w:bidi w:val="0"/>
        <w:spacing w:before="0" w:after="0"/>
        <w:ind w:left="360" w:right="0" w:hanging="0"/>
        <w:jc w:val="left"/>
      </w:pPr>
      <w: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54</w:t>
      </w:r>
    </w:p>
    <w:p>
      <w:pPr>
        <w:pStyle w:val="HorizontalLine"/>
        <w:bidi w:val="0"/>
        <w:spacing w:before="200" w:after="200"/>
        <w:jc w:val="left"/>
      </w:pPr>
      <w:r/>
    </w:p>
    <w:p>
      <w:pPr>
        <w:pStyle w:val="TextBody"/>
        <w:bidi w:val="0"/>
        <w:spacing w:before="200" w:after="200"/>
        <w:jc w:val="left"/>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23" w:name="SIGNATURES"/>
      <w:bookmarkEnd w:id="23"/>
      <w:r>
        <w:rPr>
          <w:rFonts w:ascii="Times New Roman" w:hAnsi="Times New Roman"/>
          <w:b/>
          <w:color w:val="000000"/>
          <w:sz w:val="20"/>
        </w:rPr>
        <w:t>SIGNATURES</w:t>
      </w:r>
      <w:r>
        <w:rPr>
          <w:rFonts w:ascii="Times New Roman" w:hAnsi="Times New Roman"/>
          <w:sz w:val="20"/>
        </w:rPr>
        <w:t xml:space="preserve"> </w:t>
      </w:r>
    </w:p>
    <w:p>
      <w:pPr>
        <w:pStyle w:val="TextBody"/>
        <w:bidi w:val="0"/>
        <w:spacing w:before="0" w:after="0"/>
        <w:jc w:val="center"/>
      </w:pPr>
      <w: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r>
        <w:rPr>
          <w:rFonts w:ascii="Times New Roman" w:hAnsi="Times New Roman"/>
          <w:sz w:val="20"/>
        </w:rPr>
        <w:t xml:space="preserve"> </w:t>
      </w:r>
    </w:p>
    <w:p>
      <w:pPr>
        <w:pStyle w:val="TextBody"/>
        <w:bidi w:val="0"/>
        <w:spacing w:before="0" w:after="0"/>
        <w:jc w:val="both"/>
      </w:pPr>
      <w:r>
        <w:t xml:space="preserve">  </w:t>
      </w:r>
    </w:p>
    <w:tbl>
      <w:tblPr>
        <w:tblW w:w="5959" w:type="dxa"/>
        <w:jc w:val="left"/>
        <w:tblInd w:w="0" w:type="dxa"/>
        <w:tblLayout w:type="fixed"/>
        <w:tblCellMar>
          <w:top w:w="28" w:type="dxa"/>
          <w:left w:w="28" w:type="dxa"/>
          <w:bottom w:w="28" w:type="dxa"/>
          <w:right w:w="28" w:type="dxa"/>
        </w:tblCellMar>
      </w:tblPr>
      <w:tblGrid>
        <w:gridCol w:w="616"/>
        <w:gridCol w:w="1666"/>
        <w:gridCol w:w="466"/>
        <w:gridCol w:w="3211"/>
      </w:tblGrid>
      <w:tr>
        <w:tc>
          <w:tcPr>
            <w:tcW w:w="616" w:type="dxa"/>
            <w:tcBorders/>
            <w:vAlign w:val="center"/>
          </w:tcPr>
          <w:p>
            <w:pPr>
              <w:pStyle w:val="TableContents"/>
              <w:bidi w:val="0"/>
              <w:spacing w:before="0" w:after="283"/>
              <w:jc w:val="left"/>
            </w:pPr>
            <w:r>
              <w:t> </w:t>
            </w:r>
          </w:p>
        </w:tc>
        <w:tc>
          <w:tcPr>
            <w:tcW w:w="1666" w:type="dxa"/>
            <w:tcBorders/>
            <w:vAlign w:val="center"/>
          </w:tcPr>
          <w:p>
            <w:pPr>
              <w:pStyle w:val="TableContents"/>
              <w:bidi w:val="0"/>
              <w:spacing w:before="0" w:after="283"/>
              <w:jc w:val="left"/>
            </w:pPr>
            <w:r>
              <w:t> </w:t>
            </w:r>
          </w:p>
        </w:tc>
        <w:tc>
          <w:tcPr>
            <w:tcW w:w="466" w:type="dxa"/>
            <w:tcBorders/>
            <w:vAlign w:val="center"/>
          </w:tcPr>
          <w:p>
            <w:pPr>
              <w:pStyle w:val="TableContents"/>
              <w:bidi w:val="0"/>
              <w:spacing w:before="0" w:after="283"/>
              <w:jc w:val="left"/>
            </w:pPr>
            <w:r>
              <w:t> </w:t>
            </w:r>
          </w:p>
        </w:tc>
        <w:tc>
          <w:tcPr>
            <w:tcW w:w="3211" w:type="dxa"/>
            <w:tcBorders/>
            <w:vAlign w:val="center"/>
          </w:tcPr>
          <w:p>
            <w:pPr>
              <w:pStyle w:val="TableContents"/>
              <w:bidi w:val="0"/>
              <w:spacing w:before="0" w:after="283"/>
              <w:jc w:val="left"/>
            </w:pPr>
            <w:r>
              <w:t> </w:t>
            </w:r>
          </w:p>
        </w:tc>
      </w:tr>
      <w:tr>
        <w:tc>
          <w:tcPr>
            <w:tcW w:w="2282" w:type="dxa"/>
            <w:gridSpan w:val="2"/>
            <w:tcBorders/>
            <w:tcMar>
              <w:top w:w="0" w:type="dxa"/>
              <w:left w:w="0" w:type="dxa"/>
              <w:bottom w:w="0" w:type="dxa"/>
              <w:right w:w="0" w:type="dxa"/>
            </w:tcMar>
            <w:vAlign w:val="center"/>
          </w:tcPr>
          <w:p>
            <w:pPr>
              <w:pStyle w:val="TableContents"/>
              <w:bidi w:val="0"/>
              <w:spacing w:before="0" w:after="0"/>
              <w:jc w:val="left"/>
            </w:pPr>
            <w:r>
              <w:rPr>
                <w:color w:val="000000"/>
              </w:rPr>
              <w:t> </w:t>
            </w:r>
            <w:r>
              <w:t xml:space="preserve"> </w:t>
            </w:r>
          </w:p>
        </w:tc>
        <w:tc>
          <w:tcPr>
            <w:tcW w:w="3677" w:type="dxa"/>
            <w:gridSpan w:val="2"/>
            <w:tcBorders/>
            <w:tcMar>
              <w:top w:w="0" w:type="dxa"/>
              <w:left w:w="0" w:type="dxa"/>
              <w:bottom w:w="0" w:type="dxa"/>
              <w:right w:w="0" w:type="dxa"/>
            </w:tcMar>
            <w:vAlign w:val="center"/>
          </w:tcPr>
          <w:p>
            <w:pPr>
              <w:pStyle w:val="TableContents"/>
              <w:bidi w:val="0"/>
              <w:spacing w:before="0" w:after="0"/>
              <w:jc w:val="left"/>
            </w:pPr>
            <w:r>
              <w:rPr>
                <w:b/>
                <w:color w:val="000000"/>
                <w:sz w:val="20"/>
              </w:rPr>
              <w:t>South Plains Financial, Inc.</w:t>
            </w:r>
            <w:r>
              <w:t xml:space="preserve"> </w:t>
            </w:r>
          </w:p>
        </w:tc>
      </w:tr>
      <w:tr>
        <w:tc>
          <w:tcPr>
            <w:tcW w:w="2282" w:type="dxa"/>
            <w:gridSpan w:val="2"/>
            <w:tcBorders/>
            <w:tcMar>
              <w:top w:w="0" w:type="dxa"/>
              <w:left w:w="0" w:type="dxa"/>
              <w:bottom w:w="0" w:type="dxa"/>
              <w:right w:w="0" w:type="dxa"/>
            </w:tcMar>
            <w:vAlign w:val="center"/>
          </w:tcPr>
          <w:p>
            <w:pPr>
              <w:pStyle w:val="TableContents"/>
              <w:bidi w:val="0"/>
              <w:spacing w:before="0" w:after="0"/>
              <w:jc w:val="left"/>
            </w:pPr>
            <w:r>
              <w:rPr>
                <w:color w:val="000000"/>
              </w:rPr>
              <w:t> </w:t>
            </w:r>
            <w:r>
              <w:t xml:space="preserve"> </w:t>
            </w:r>
          </w:p>
        </w:tc>
        <w:tc>
          <w:tcPr>
            <w:tcW w:w="466" w:type="dxa"/>
            <w:tcBorders/>
            <w:tcMar>
              <w:top w:w="0" w:type="dxa"/>
              <w:left w:w="0" w:type="dxa"/>
              <w:bottom w:w="0" w:type="dxa"/>
              <w:right w:w="0" w:type="dxa"/>
            </w:tcMar>
            <w:vAlign w:val="center"/>
          </w:tcPr>
          <w:p>
            <w:pPr>
              <w:pStyle w:val="TableContents"/>
              <w:bidi w:val="0"/>
              <w:spacing w:before="0" w:after="0"/>
              <w:jc w:val="left"/>
            </w:pPr>
            <w:r>
              <w:rPr>
                <w:color w:val="000000"/>
              </w:rPr>
              <w:t> </w:t>
            </w:r>
            <w:r>
              <w:t xml:space="preserve"> </w:t>
            </w:r>
          </w:p>
        </w:tc>
        <w:tc>
          <w:tcPr>
            <w:tcW w:w="3211" w:type="dxa"/>
            <w:tcBorders/>
            <w:tcMar>
              <w:top w:w="0" w:type="dxa"/>
              <w:left w:w="0" w:type="dxa"/>
              <w:bottom w:w="0" w:type="dxa"/>
              <w:right w:w="0" w:type="dxa"/>
            </w:tcMar>
            <w:vAlign w:val="center"/>
          </w:tcPr>
          <w:p>
            <w:pPr>
              <w:pStyle w:val="TableContents"/>
              <w:bidi w:val="0"/>
              <w:spacing w:before="0" w:after="0"/>
              <w:jc w:val="left"/>
            </w:pPr>
            <w:r>
              <w:rPr>
                <w:color w:val="000000"/>
              </w:rPr>
              <w:t> </w:t>
            </w:r>
            <w:r>
              <w:t xml:space="preserve"> </w:t>
            </w:r>
          </w:p>
        </w:tc>
      </w:tr>
      <w:tr>
        <w:tc>
          <w:tcPr>
            <w:tcW w:w="616" w:type="dxa"/>
            <w:tcBorders/>
            <w:tcMar>
              <w:top w:w="0" w:type="dxa"/>
              <w:left w:w="0" w:type="dxa"/>
              <w:bottom w:w="0" w:type="dxa"/>
              <w:right w:w="0" w:type="dxa"/>
            </w:tcMar>
            <w:vAlign w:val="center"/>
          </w:tcPr>
          <w:p>
            <w:pPr>
              <w:pStyle w:val="TableContents"/>
              <w:bidi w:val="0"/>
              <w:spacing w:before="0" w:after="0"/>
              <w:jc w:val="left"/>
            </w:pPr>
            <w:r>
              <w:rPr>
                <w:color w:val="000000"/>
                <w:sz w:val="20"/>
              </w:rPr>
              <w:t>Date:</w:t>
            </w:r>
            <w:r>
              <w:t xml:space="preserve"> </w:t>
            </w:r>
          </w:p>
        </w:tc>
        <w:tc>
          <w:tcPr>
            <w:tcW w:w="1666" w:type="dxa"/>
            <w:tcBorders/>
            <w:tcMar>
              <w:top w:w="0" w:type="dxa"/>
              <w:left w:w="0" w:type="dxa"/>
              <w:bottom w:w="0" w:type="dxa"/>
              <w:right w:w="0" w:type="dxa"/>
            </w:tcMar>
            <w:vAlign w:val="center"/>
          </w:tcPr>
          <w:p>
            <w:pPr>
              <w:pStyle w:val="TableContents"/>
              <w:bidi w:val="0"/>
              <w:spacing w:before="0" w:after="0"/>
              <w:jc w:val="left"/>
            </w:pPr>
            <w:r>
              <w:rPr>
                <w:color w:val="000000"/>
                <w:sz w:val="20"/>
              </w:rPr>
              <w:t>November 3, 2026</w:t>
            </w:r>
            <w:r>
              <w:t xml:space="preserve"> </w:t>
            </w:r>
          </w:p>
        </w:tc>
        <w:tc>
          <w:tcPr>
            <w:tcW w:w="466" w:type="dxa"/>
            <w:tcBorders/>
            <w:tcMar>
              <w:top w:w="0" w:type="dxa"/>
              <w:left w:w="0" w:type="dxa"/>
              <w:bottom w:w="0" w:type="dxa"/>
              <w:right w:w="0" w:type="dxa"/>
            </w:tcMar>
            <w:vAlign w:val="center"/>
          </w:tcPr>
          <w:p>
            <w:pPr>
              <w:pStyle w:val="TableContents"/>
              <w:bidi w:val="0"/>
              <w:spacing w:before="0" w:after="0"/>
              <w:jc w:val="left"/>
            </w:pPr>
            <w:r>
              <w:rPr>
                <w:color w:val="000000"/>
                <w:sz w:val="20"/>
              </w:rPr>
              <w:t>By:</w:t>
            </w:r>
            <w:r>
              <w:t xml:space="preserve"> </w:t>
            </w:r>
          </w:p>
        </w:tc>
        <w:tc>
          <w:tcPr>
            <w:tcW w:w="3211" w:type="dxa"/>
            <w:tcBorders>
              <w:bottom w:val="single" w:sz="12" w:space="0" w:color="000000"/>
            </w:tcBorders>
            <w:tcMar>
              <w:top w:w="0" w:type="dxa"/>
              <w:left w:w="0" w:type="dxa"/>
              <w:right w:w="0" w:type="dxa"/>
            </w:tcMar>
            <w:vAlign w:val="center"/>
          </w:tcPr>
          <w:p>
            <w:pPr>
              <w:pStyle w:val="TableContents"/>
              <w:bidi w:val="0"/>
              <w:spacing w:before="0" w:after="0"/>
              <w:jc w:val="center"/>
              <w:rPr>
                <w:color w:val="000000"/>
                <w:sz w:val="20"/>
              </w:rPr>
            </w:pPr>
            <w:r>
              <w:rPr>
                <w:color w:val="000000"/>
                <w:sz w:val="20"/>
              </w:rPr>
              <w:t>/s/ Cory T. Newsom</w:t>
            </w:r>
          </w:p>
        </w:tc>
      </w:tr>
      <w:tr>
        <w:tc>
          <w:tcPr>
            <w:tcW w:w="2282" w:type="dxa"/>
            <w:gridSpan w:val="2"/>
            <w:tcBorders/>
            <w:tcMar>
              <w:top w:w="0" w:type="dxa"/>
              <w:left w:w="0" w:type="dxa"/>
              <w:bottom w:w="0" w:type="dxa"/>
              <w:right w:w="0" w:type="dxa"/>
            </w:tcMar>
            <w:vAlign w:val="center"/>
          </w:tcPr>
          <w:p>
            <w:pPr>
              <w:pStyle w:val="TableContents"/>
              <w:bidi w:val="0"/>
              <w:spacing w:before="0" w:after="0"/>
              <w:jc w:val="left"/>
            </w:pPr>
            <w:r>
              <w:rPr>
                <w:color w:val="000000"/>
              </w:rPr>
              <w:t> </w:t>
            </w:r>
            <w:r>
              <w:t xml:space="preserve"> </w:t>
            </w:r>
          </w:p>
        </w:tc>
        <w:tc>
          <w:tcPr>
            <w:tcW w:w="466" w:type="dxa"/>
            <w:tcBorders/>
            <w:tcMar>
              <w:top w:w="0" w:type="dxa"/>
              <w:left w:w="0" w:type="dxa"/>
              <w:bottom w:w="0" w:type="dxa"/>
              <w:right w:w="0" w:type="dxa"/>
            </w:tcMar>
            <w:vAlign w:val="center"/>
          </w:tcPr>
          <w:p>
            <w:pPr>
              <w:pStyle w:val="TableContents"/>
              <w:bidi w:val="0"/>
              <w:spacing w:before="0" w:after="0"/>
              <w:jc w:val="left"/>
            </w:pPr>
            <w:r>
              <w:rPr>
                <w:color w:val="000000"/>
              </w:rPr>
              <w:t> </w:t>
            </w:r>
            <w:r>
              <w:t xml:space="preserve"> </w:t>
            </w:r>
          </w:p>
        </w:tc>
        <w:tc>
          <w:tcPr>
            <w:tcW w:w="3211" w:type="dxa"/>
            <w:tcBorders/>
            <w:tcMar>
              <w:top w:w="0" w:type="dxa"/>
              <w:left w:w="0" w:type="dxa"/>
              <w:bottom w:w="0" w:type="dxa"/>
              <w:right w:w="0" w:type="dxa"/>
            </w:tcMar>
            <w:vAlign w:val="center"/>
          </w:tcPr>
          <w:p>
            <w:pPr>
              <w:pStyle w:val="TableContents"/>
              <w:bidi w:val="0"/>
              <w:spacing w:before="0" w:after="0"/>
              <w:jc w:val="center"/>
              <w:rPr>
                <w:color w:val="000000"/>
                <w:sz w:val="20"/>
              </w:rPr>
            </w:pPr>
            <w:r>
              <w:rPr>
                <w:color w:val="000000"/>
                <w:sz w:val="20"/>
              </w:rPr>
              <w:t>Cory T. Newsom</w:t>
            </w:r>
          </w:p>
        </w:tc>
      </w:tr>
      <w:tr>
        <w:tc>
          <w:tcPr>
            <w:tcW w:w="2282" w:type="dxa"/>
            <w:gridSpan w:val="2"/>
            <w:tcBorders/>
            <w:tcMar>
              <w:top w:w="0" w:type="dxa"/>
              <w:left w:w="0" w:type="dxa"/>
              <w:bottom w:w="0" w:type="dxa"/>
              <w:right w:w="0" w:type="dxa"/>
            </w:tcMar>
            <w:vAlign w:val="center"/>
          </w:tcPr>
          <w:p>
            <w:pPr>
              <w:pStyle w:val="TableContents"/>
              <w:bidi w:val="0"/>
              <w:spacing w:before="0" w:after="0"/>
              <w:jc w:val="left"/>
            </w:pPr>
            <w:r>
              <w:rPr>
                <w:color w:val="000000"/>
              </w:rPr>
              <w:t> </w:t>
            </w:r>
            <w:r>
              <w:t xml:space="preserve"> </w:t>
            </w:r>
          </w:p>
        </w:tc>
        <w:tc>
          <w:tcPr>
            <w:tcW w:w="466" w:type="dxa"/>
            <w:tcBorders/>
            <w:tcMar>
              <w:top w:w="0" w:type="dxa"/>
              <w:left w:w="0" w:type="dxa"/>
              <w:bottom w:w="0" w:type="dxa"/>
              <w:right w:w="0" w:type="dxa"/>
            </w:tcMar>
            <w:vAlign w:val="center"/>
          </w:tcPr>
          <w:p>
            <w:pPr>
              <w:pStyle w:val="TableContents"/>
              <w:bidi w:val="0"/>
              <w:spacing w:before="0" w:after="0"/>
              <w:jc w:val="left"/>
            </w:pPr>
            <w:r>
              <w:rPr>
                <w:color w:val="000000"/>
              </w:rPr>
              <w:t> </w:t>
            </w:r>
            <w:r>
              <w:t xml:space="preserve"> </w:t>
            </w:r>
          </w:p>
        </w:tc>
        <w:tc>
          <w:tcPr>
            <w:tcW w:w="3211" w:type="dxa"/>
            <w:tcBorders/>
            <w:tcMar>
              <w:top w:w="0" w:type="dxa"/>
              <w:left w:w="0" w:type="dxa"/>
              <w:bottom w:w="0" w:type="dxa"/>
              <w:right w:w="0" w:type="dxa"/>
            </w:tcMar>
            <w:vAlign w:val="center"/>
          </w:tcPr>
          <w:p>
            <w:pPr>
              <w:pStyle w:val="TableContents"/>
              <w:bidi w:val="0"/>
              <w:spacing w:before="0" w:after="0"/>
              <w:jc w:val="center"/>
              <w:rPr>
                <w:color w:val="000000"/>
                <w:sz w:val="20"/>
              </w:rPr>
            </w:pPr>
            <w:r>
              <w:rPr>
                <w:color w:val="000000"/>
                <w:sz w:val="20"/>
              </w:rPr>
              <w:t>President</w:t>
              <w:br/>
              <w:t>(Principal Executive Officer)</w:t>
            </w:r>
          </w:p>
        </w:tc>
      </w:tr>
      <w:tr>
        <w:tc>
          <w:tcPr>
            <w:tcW w:w="2282" w:type="dxa"/>
            <w:gridSpan w:val="2"/>
            <w:tcBorders/>
            <w:tcMar>
              <w:top w:w="0" w:type="dxa"/>
              <w:left w:w="0" w:type="dxa"/>
              <w:bottom w:w="0" w:type="dxa"/>
              <w:right w:w="0" w:type="dxa"/>
            </w:tcMar>
            <w:vAlign w:val="center"/>
          </w:tcPr>
          <w:p>
            <w:pPr>
              <w:pStyle w:val="TableContents"/>
              <w:bidi w:val="0"/>
              <w:spacing w:before="0" w:after="0"/>
              <w:jc w:val="left"/>
            </w:pPr>
            <w:r>
              <w:rPr>
                <w:color w:val="000000"/>
              </w:rPr>
              <w:t> </w:t>
            </w:r>
            <w:r>
              <w:t xml:space="preserve"> </w:t>
            </w:r>
          </w:p>
        </w:tc>
        <w:tc>
          <w:tcPr>
            <w:tcW w:w="466" w:type="dxa"/>
            <w:tcBorders/>
            <w:tcMar>
              <w:top w:w="0" w:type="dxa"/>
              <w:left w:w="0" w:type="dxa"/>
              <w:bottom w:w="0" w:type="dxa"/>
              <w:right w:w="0" w:type="dxa"/>
            </w:tcMar>
            <w:vAlign w:val="center"/>
          </w:tcPr>
          <w:p>
            <w:pPr>
              <w:pStyle w:val="TableContents"/>
              <w:bidi w:val="0"/>
              <w:spacing w:before="0" w:after="0"/>
              <w:jc w:val="left"/>
            </w:pPr>
            <w:r>
              <w:rPr>
                <w:color w:val="000000"/>
              </w:rPr>
              <w:t> </w:t>
            </w:r>
            <w:r>
              <w:t xml:space="preserve"> </w:t>
            </w:r>
          </w:p>
        </w:tc>
        <w:tc>
          <w:tcPr>
            <w:tcW w:w="321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w:t>
            </w:r>
          </w:p>
        </w:tc>
      </w:tr>
      <w:tr>
        <w:tc>
          <w:tcPr>
            <w:tcW w:w="616" w:type="dxa"/>
            <w:tcBorders/>
            <w:tcMar>
              <w:top w:w="0" w:type="dxa"/>
              <w:left w:w="0" w:type="dxa"/>
              <w:bottom w:w="0" w:type="dxa"/>
              <w:right w:w="0" w:type="dxa"/>
            </w:tcMar>
            <w:vAlign w:val="center"/>
          </w:tcPr>
          <w:p>
            <w:pPr>
              <w:pStyle w:val="TableContents"/>
              <w:bidi w:val="0"/>
              <w:spacing w:before="0" w:after="0"/>
              <w:jc w:val="left"/>
            </w:pPr>
            <w:r>
              <w:rPr>
                <w:color w:val="000000"/>
                <w:sz w:val="20"/>
              </w:rPr>
              <w:t>Date:</w:t>
            </w:r>
            <w:r>
              <w:t xml:space="preserve"> </w:t>
            </w:r>
          </w:p>
        </w:tc>
        <w:tc>
          <w:tcPr>
            <w:tcW w:w="1666" w:type="dxa"/>
            <w:tcBorders/>
            <w:tcMar>
              <w:top w:w="0" w:type="dxa"/>
              <w:left w:w="0" w:type="dxa"/>
              <w:bottom w:w="0" w:type="dxa"/>
              <w:right w:w="0" w:type="dxa"/>
            </w:tcMar>
            <w:vAlign w:val="center"/>
          </w:tcPr>
          <w:p>
            <w:pPr>
              <w:pStyle w:val="TableContents"/>
              <w:bidi w:val="0"/>
              <w:spacing w:before="0" w:after="0"/>
              <w:jc w:val="left"/>
            </w:pPr>
            <w:r>
              <w:rPr>
                <w:color w:val="000000"/>
                <w:sz w:val="20"/>
              </w:rPr>
              <w:t>November 3, 2026</w:t>
            </w:r>
            <w:r>
              <w:t xml:space="preserve"> </w:t>
            </w:r>
          </w:p>
        </w:tc>
        <w:tc>
          <w:tcPr>
            <w:tcW w:w="466" w:type="dxa"/>
            <w:tcBorders/>
            <w:tcMar>
              <w:top w:w="0" w:type="dxa"/>
              <w:left w:w="0" w:type="dxa"/>
              <w:bottom w:w="0" w:type="dxa"/>
              <w:right w:w="0" w:type="dxa"/>
            </w:tcMar>
            <w:vAlign w:val="center"/>
          </w:tcPr>
          <w:p>
            <w:pPr>
              <w:pStyle w:val="TableContents"/>
              <w:bidi w:val="0"/>
              <w:spacing w:before="0" w:after="0"/>
              <w:jc w:val="left"/>
            </w:pPr>
            <w:r>
              <w:rPr>
                <w:color w:val="000000"/>
                <w:sz w:val="20"/>
              </w:rPr>
              <w:t>By:</w:t>
            </w:r>
            <w:r>
              <w:t xml:space="preserve"> </w:t>
            </w:r>
          </w:p>
        </w:tc>
        <w:tc>
          <w:tcPr>
            <w:tcW w:w="3211" w:type="dxa"/>
            <w:tcBorders>
              <w:bottom w:val="single" w:sz="12" w:space="0" w:color="000000"/>
            </w:tcBorders>
            <w:tcMar>
              <w:top w:w="0" w:type="dxa"/>
              <w:left w:w="0" w:type="dxa"/>
              <w:right w:w="0" w:type="dxa"/>
            </w:tcMar>
            <w:vAlign w:val="center"/>
          </w:tcPr>
          <w:p>
            <w:pPr>
              <w:pStyle w:val="TableContents"/>
              <w:bidi w:val="0"/>
              <w:spacing w:before="0" w:after="0"/>
              <w:jc w:val="center"/>
            </w:pPr>
            <w:r>
              <w:rPr>
                <w:color w:val="000000"/>
                <w:sz w:val="20"/>
              </w:rPr>
              <w:t>/s/ Steven B. Crockett</w:t>
            </w:r>
            <w:r>
              <w:t xml:space="preserve"> </w:t>
            </w:r>
          </w:p>
        </w:tc>
      </w:tr>
      <w:tr>
        <w:tc>
          <w:tcPr>
            <w:tcW w:w="2282" w:type="dxa"/>
            <w:gridSpan w:val="2"/>
            <w:tcBorders/>
            <w:tcMar>
              <w:top w:w="0" w:type="dxa"/>
              <w:left w:w="0" w:type="dxa"/>
              <w:bottom w:w="0" w:type="dxa"/>
              <w:right w:w="0" w:type="dxa"/>
            </w:tcMar>
            <w:vAlign w:val="center"/>
          </w:tcPr>
          <w:p>
            <w:pPr>
              <w:pStyle w:val="TableContents"/>
              <w:bidi w:val="0"/>
              <w:spacing w:before="0" w:after="0"/>
              <w:jc w:val="left"/>
            </w:pPr>
            <w:r>
              <w:rPr>
                <w:color w:val="000000"/>
              </w:rPr>
              <w:t> </w:t>
            </w:r>
            <w:r>
              <w:t xml:space="preserve"> </w:t>
            </w:r>
          </w:p>
        </w:tc>
        <w:tc>
          <w:tcPr>
            <w:tcW w:w="466" w:type="dxa"/>
            <w:tcBorders/>
            <w:tcMar>
              <w:top w:w="0" w:type="dxa"/>
              <w:left w:w="0" w:type="dxa"/>
              <w:bottom w:w="0" w:type="dxa"/>
              <w:right w:w="0" w:type="dxa"/>
            </w:tcMar>
            <w:vAlign w:val="center"/>
          </w:tcPr>
          <w:p>
            <w:pPr>
              <w:pStyle w:val="TableContents"/>
              <w:bidi w:val="0"/>
              <w:spacing w:before="0" w:after="0"/>
              <w:jc w:val="left"/>
            </w:pPr>
            <w:r>
              <w:rPr>
                <w:color w:val="000000"/>
              </w:rPr>
              <w:t> </w:t>
            </w:r>
            <w:r>
              <w:t xml:space="preserve"> </w:t>
            </w:r>
          </w:p>
        </w:tc>
        <w:tc>
          <w:tcPr>
            <w:tcW w:w="3211" w:type="dxa"/>
            <w:tcBorders/>
            <w:tcMar>
              <w:top w:w="0" w:type="dxa"/>
              <w:left w:w="0" w:type="dxa"/>
              <w:bottom w:w="0" w:type="dxa"/>
              <w:right w:w="0" w:type="dxa"/>
            </w:tcMar>
            <w:vAlign w:val="center"/>
          </w:tcPr>
          <w:p>
            <w:pPr>
              <w:pStyle w:val="TableContents"/>
              <w:bidi w:val="0"/>
              <w:spacing w:before="0" w:after="0"/>
              <w:jc w:val="center"/>
            </w:pPr>
            <w:r>
              <w:rPr>
                <w:color w:val="000000"/>
                <w:sz w:val="20"/>
              </w:rPr>
              <w:t>Steven B. Crockett</w:t>
            </w:r>
            <w:r>
              <w:t xml:space="preserve"> </w:t>
            </w:r>
          </w:p>
        </w:tc>
      </w:tr>
      <w:tr>
        <w:tc>
          <w:tcPr>
            <w:tcW w:w="2282" w:type="dxa"/>
            <w:gridSpan w:val="2"/>
            <w:tcBorders/>
            <w:tcMar>
              <w:top w:w="0" w:type="dxa"/>
              <w:left w:w="0" w:type="dxa"/>
              <w:bottom w:w="0" w:type="dxa"/>
              <w:right w:w="0" w:type="dxa"/>
            </w:tcMar>
            <w:vAlign w:val="center"/>
          </w:tcPr>
          <w:p>
            <w:pPr>
              <w:pStyle w:val="TableContents"/>
              <w:bidi w:val="0"/>
              <w:spacing w:before="0" w:after="0"/>
              <w:jc w:val="left"/>
            </w:pPr>
            <w:r>
              <w:rPr>
                <w:color w:val="000000"/>
              </w:rPr>
              <w:t> </w:t>
            </w:r>
            <w:r>
              <w:t xml:space="preserve"> </w:t>
            </w:r>
          </w:p>
        </w:tc>
        <w:tc>
          <w:tcPr>
            <w:tcW w:w="466" w:type="dxa"/>
            <w:tcBorders/>
            <w:tcMar>
              <w:top w:w="0" w:type="dxa"/>
              <w:left w:w="0" w:type="dxa"/>
              <w:bottom w:w="0" w:type="dxa"/>
              <w:right w:w="0" w:type="dxa"/>
            </w:tcMar>
            <w:vAlign w:val="center"/>
          </w:tcPr>
          <w:p>
            <w:pPr>
              <w:pStyle w:val="TableContents"/>
              <w:bidi w:val="0"/>
              <w:spacing w:before="0" w:after="0"/>
              <w:jc w:val="left"/>
            </w:pPr>
            <w:r>
              <w:rPr>
                <w:color w:val="000000"/>
              </w:rPr>
              <w:t> </w:t>
            </w:r>
            <w:r>
              <w:t xml:space="preserve"> </w:t>
            </w:r>
          </w:p>
        </w:tc>
        <w:tc>
          <w:tcPr>
            <w:tcW w:w="3211" w:type="dxa"/>
            <w:tcBorders/>
            <w:tcMar>
              <w:top w:w="0" w:type="dxa"/>
              <w:left w:w="0" w:type="dxa"/>
              <w:bottom w:w="0" w:type="dxa"/>
              <w:right w:w="0" w:type="dxa"/>
            </w:tcMar>
            <w:vAlign w:val="center"/>
          </w:tcPr>
          <w:p>
            <w:pPr>
              <w:pStyle w:val="TableContents"/>
              <w:bidi w:val="0"/>
              <w:spacing w:before="0" w:after="0"/>
              <w:jc w:val="center"/>
            </w:pPr>
            <w:r>
              <w:rPr>
                <w:color w:val="000000"/>
                <w:sz w:val="20"/>
              </w:rPr>
              <w:t>Chief Financial Officer and Treasurer</w:t>
            </w:r>
            <w:r>
              <w:t xml:space="preserve"> </w:t>
            </w:r>
          </w:p>
        </w:tc>
      </w:tr>
    </w:tbl>
    <w:p>
      <w:pPr>
        <w:pStyle w:val="TextBody"/>
        <w:bidi w:val="0"/>
        <w:spacing w:before="0" w:after="0"/>
        <w:jc w:val="left"/>
      </w:pPr>
      <w:r>
        <w:t> </w:t>
      </w:r>
    </w:p>
    <w:p>
      <w:pPr>
        <w:pStyle w:val="TextBody"/>
        <w:bidi w:val="0"/>
        <w:spacing w:before="0" w:after="0"/>
        <w:jc w:val="left"/>
      </w:pPr>
      <w:r>
        <w:t> </w:t>
      </w:r>
    </w:p>
    <w:p>
      <w:pPr>
        <w:pStyle w:val="TextBody"/>
        <w:bidi w:val="0"/>
        <w:spacing w:before="0" w:after="0"/>
        <w:jc w:val="center"/>
        <w:rPr>
          <w:rFonts w:ascii="Times New Roman" w:hAnsi="Times New Roman"/>
          <w:sz w:val="16"/>
        </w:rPr>
      </w:pPr>
      <w:r>
        <w:rPr>
          <w:rFonts w:ascii="Times New Roman" w:hAnsi="Times New Roman"/>
          <w:sz w:val="16"/>
        </w:rPr>
        <w:t>55</w:t>
      </w:r>
    </w:p>
    <w:p>
      <w:pPr>
        <w:pStyle w:val="HorizontalLine"/>
        <w:pBdr>
          <w:bottom w:val="double" w:sz="2" w:space="0" w:color="808080"/>
        </w:pBdr>
        <w:bidi w:val="0"/>
        <w:spacing w:before="0" w:after="283"/>
        <w:jc w:val="left"/>
      </w:pPr>
      <w:r/>
    </w:p>
    <w:p>
      <w:pPr>
        <w:pStyle w:val="HorizontalLine"/>
        <w:bidi w:val="0"/>
        <w:jc w:val="left"/>
      </w:pPr>
      <w:r/>
      <w:bookmarkStart w:id="24" w:name="ef20080592_ex31-1.htm"/>
      <w:bookmarkStart w:id="25" w:name="ksef20080592_ex311"/>
      <w:bookmarkStart w:id="26" w:name="ef20080592_ex31-1.htm"/>
      <w:bookmarkStart w:id="27" w:name="ksef20080592_ex311"/>
      <w:bookmarkEnd w:id="26"/>
      <w:bookmarkEnd w:id="27"/>
      <w:r>
        <w:br w:type="page"/>
      </w:r>
    </w:p>
    <w:p>
      <w:pPr>
        <w:pStyle w:val="TextBody"/>
        <w:bidi w:val="0"/>
        <w:spacing w:before="0" w:after="0"/>
        <w:jc w:val="right"/>
      </w:pPr>
      <w:r>
        <w:t> </w:t>
      </w:r>
      <w:r>
        <w:rPr>
          <w:b/>
          <w:spacing w:val="0"/>
          <w:sz w:val="20"/>
        </w:rPr>
        <w:t>Exhibit 31.1</w:t>
      </w:r>
    </w:p>
    <w:p>
      <w:pPr>
        <w:pStyle w:val="TextBody"/>
        <w:bidi w:val="0"/>
        <w:spacing w:before="0" w:after="0"/>
        <w:jc w:val="left"/>
      </w:pPr>
      <w:r>
        <w:t xml:space="preserve">  </w:t>
      </w:r>
    </w:p>
    <w:p>
      <w:pPr>
        <w:pStyle w:val="TextBody"/>
        <w:bidi w:val="0"/>
        <w:spacing w:before="0" w:after="0"/>
        <w:jc w:val="center"/>
      </w:pPr>
      <w:r>
        <w:rPr>
          <w:b/>
          <w:sz w:val="20"/>
        </w:rPr>
        <w:t>CERTIFICATION PURSUANT TO</w:t>
      </w:r>
      <w:r>
        <w:t xml:space="preserve"> </w:t>
      </w:r>
    </w:p>
    <w:p>
      <w:pPr>
        <w:pStyle w:val="TextBody"/>
        <w:bidi w:val="0"/>
        <w:spacing w:before="0" w:after="0"/>
        <w:jc w:val="center"/>
      </w:pPr>
      <w:r>
        <w:rPr>
          <w:b/>
          <w:sz w:val="20"/>
        </w:rPr>
        <w:t>RULES 13a-14(a) AND 15d-14(a) UNDER THE SECURITIES EXCHANGE ACT OF 1934,</w:t>
      </w:r>
      <w:r>
        <w:t xml:space="preserve"> </w:t>
      </w:r>
    </w:p>
    <w:p>
      <w:pPr>
        <w:pStyle w:val="TextBody"/>
        <w:bidi w:val="0"/>
        <w:spacing w:before="0" w:after="0"/>
        <w:jc w:val="center"/>
      </w:pPr>
      <w:r>
        <w:rPr>
          <w:b/>
          <w:sz w:val="20"/>
        </w:rPr>
        <w:t>AS ADOPTED PURSUANT TO SECTION 302 OF THE SARBANES-OXLEY ACT OF 2002</w:t>
      </w:r>
      <w:r>
        <w:t xml:space="preserve"> </w:t>
      </w:r>
    </w:p>
    <w:p>
      <w:pPr>
        <w:pStyle w:val="TextBody"/>
        <w:bidi w:val="0"/>
        <w:spacing w:before="0" w:after="0"/>
        <w:jc w:val="left"/>
      </w:pPr>
      <w:r>
        <w:t xml:space="preserve">  </w:t>
      </w:r>
    </w:p>
    <w:p>
      <w:pPr>
        <w:pStyle w:val="TextBody"/>
        <w:bidi w:val="0"/>
        <w:spacing w:before="0" w:after="0"/>
        <w:jc w:val="both"/>
      </w:pPr>
      <w:r>
        <w:rPr>
          <w:sz w:val="20"/>
        </w:rPr>
        <w:t xml:space="preserve">I, </w:t>
      </w:r>
      <w:r>
        <w:rPr>
          <w:spacing w:val="0"/>
          <w:sz w:val="20"/>
        </w:rPr>
        <w:t>Cory T. Newsom, certify that:</w:t>
      </w:r>
      <w:r>
        <w:t xml:space="preserve"> </w:t>
      </w:r>
    </w:p>
    <w:p>
      <w:pPr>
        <w:pStyle w:val="TextBody"/>
        <w:bidi w:val="0"/>
        <w:spacing w:before="0" w:after="0"/>
        <w:jc w:val="left"/>
      </w:pPr>
      <w:r>
        <w:t xml:space="preserve">  </w:t>
      </w:r>
    </w:p>
    <w:p>
      <w:pPr>
        <w:pStyle w:val="TextBody"/>
        <w:bidi w:val="0"/>
        <w:spacing w:before="0" w:after="0"/>
        <w:ind w:left="0" w:right="0" w:hanging="0"/>
        <w:jc w:val="both"/>
        <w:rPr>
          <w:sz w:val="20"/>
        </w:rPr>
      </w:pPr>
      <w:r>
        <w:rPr>
          <w:sz w:val="20"/>
        </w:rPr>
        <w:t xml:space="preserve">1.    I have reviewed this Quarterly Report on Form 10-Q of South Plains Financial, Inc. (the “registrant”) for the quarter ended </w:t>
      </w:r>
      <w:r>
        <w:rPr>
          <w:spacing w:val="0"/>
          <w:sz w:val="20"/>
        </w:rPr>
        <w:t>September 30, 2026</w:t>
      </w:r>
      <w:r>
        <w:rPr>
          <w:sz w:val="20"/>
        </w:rPr>
        <w:t xml:space="preserve"> (this “report”); </w:t>
      </w:r>
    </w:p>
    <w:p>
      <w:pPr>
        <w:pStyle w:val="TextBody"/>
        <w:bidi w:val="0"/>
        <w:spacing w:before="0" w:after="0"/>
        <w:jc w:val="left"/>
      </w:pPr>
      <w:r>
        <w:t xml:space="preserve">  </w:t>
      </w:r>
    </w:p>
    <w:p>
      <w:pPr>
        <w:pStyle w:val="TextBody"/>
        <w:bidi w:val="0"/>
        <w:spacing w:before="0" w:after="0"/>
        <w:ind w:left="0" w:right="0" w:hanging="375"/>
        <w:jc w:val="left"/>
        <w:rPr>
          <w:sz w:val="20"/>
        </w:rPr>
      </w:pPr>
      <w:r>
        <w:rPr>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pPr>
      <w:r>
        <w:t xml:space="preserve">  </w:t>
      </w:r>
    </w:p>
    <w:p>
      <w:pPr>
        <w:pStyle w:val="TextBody"/>
        <w:bidi w:val="0"/>
        <w:spacing w:before="0" w:after="0"/>
        <w:ind w:left="0" w:right="0" w:hanging="375"/>
        <w:jc w:val="left"/>
        <w:rPr>
          <w:sz w:val="20"/>
        </w:rPr>
      </w:pPr>
      <w:r>
        <w:rPr>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pPr>
      <w:r>
        <w:t xml:space="preserve">  </w:t>
      </w:r>
    </w:p>
    <w:p>
      <w:pPr>
        <w:pStyle w:val="TextBody"/>
        <w:bidi w:val="0"/>
        <w:spacing w:before="0" w:after="0"/>
        <w:ind w:left="0" w:right="0" w:hanging="375"/>
        <w:jc w:val="left"/>
        <w:rPr>
          <w:sz w:val="20"/>
        </w:rPr>
      </w:pPr>
      <w:r>
        <w:rPr>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left"/>
      </w:pPr>
      <w:r>
        <w:t xml:space="preserve">  </w:t>
      </w:r>
    </w:p>
    <w:p>
      <w:pPr>
        <w:pStyle w:val="TextBody"/>
        <w:bidi w:val="0"/>
        <w:spacing w:before="0" w:after="0"/>
        <w:ind w:left="0" w:right="0" w:hanging="375"/>
        <w:jc w:val="left"/>
        <w:rPr>
          <w:sz w:val="20"/>
        </w:rPr>
      </w:pPr>
      <w:r>
        <w:rPr>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pPr>
      <w:r>
        <w:t xml:space="preserve">  </w:t>
      </w:r>
    </w:p>
    <w:p>
      <w:pPr>
        <w:pStyle w:val="TextBody"/>
        <w:bidi w:val="0"/>
        <w:spacing w:before="0" w:after="0"/>
        <w:ind w:left="0" w:right="0" w:hanging="375"/>
        <w:jc w:val="left"/>
        <w:rPr>
          <w:sz w:val="20"/>
        </w:rPr>
      </w:pPr>
      <w:r>
        <w:rPr>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jc w:val="left"/>
      </w:pPr>
      <w:r>
        <w:t xml:space="preserve">  </w:t>
      </w:r>
    </w:p>
    <w:p>
      <w:pPr>
        <w:pStyle w:val="TextBody"/>
        <w:bidi w:val="0"/>
        <w:spacing w:before="0" w:after="0"/>
        <w:ind w:left="0" w:right="0" w:hanging="375"/>
        <w:jc w:val="left"/>
        <w:rPr>
          <w:sz w:val="20"/>
        </w:rPr>
      </w:pPr>
      <w:r>
        <w:rPr>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pPr>
      <w:r>
        <w:t xml:space="preserve">  </w:t>
      </w:r>
    </w:p>
    <w:p>
      <w:pPr>
        <w:pStyle w:val="TextBody"/>
        <w:bidi w:val="0"/>
        <w:spacing w:before="0" w:after="0"/>
        <w:ind w:left="0" w:right="0" w:hanging="375"/>
        <w:jc w:val="left"/>
        <w:rPr>
          <w:sz w:val="20"/>
        </w:rPr>
      </w:pPr>
      <w:r>
        <w:rPr>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pPr>
      <w:r>
        <w:t xml:space="preserve">  </w:t>
      </w:r>
    </w:p>
    <w:p>
      <w:pPr>
        <w:pStyle w:val="TextBody"/>
        <w:bidi w:val="0"/>
        <w:spacing w:before="0" w:after="0"/>
        <w:ind w:left="0" w:right="0" w:hanging="375"/>
        <w:jc w:val="left"/>
        <w:rPr>
          <w:sz w:val="20"/>
        </w:rPr>
      </w:pPr>
      <w:r>
        <w:rPr>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pPr>
      <w:r>
        <w:t xml:space="preserve">  </w:t>
      </w:r>
    </w:p>
    <w:p>
      <w:pPr>
        <w:pStyle w:val="TextBody"/>
        <w:bidi w:val="0"/>
        <w:spacing w:before="0" w:after="0"/>
        <w:ind w:left="0" w:right="0" w:hanging="375"/>
        <w:jc w:val="left"/>
        <w:rPr>
          <w:sz w:val="20"/>
        </w:rPr>
      </w:pPr>
      <w:r>
        <w:rPr>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pPr>
      <w:r>
        <w:t xml:space="preserve">  </w:t>
      </w:r>
    </w:p>
    <w:p>
      <w:pPr>
        <w:pStyle w:val="TextBody"/>
        <w:bidi w:val="0"/>
        <w:spacing w:before="0" w:after="0"/>
        <w:ind w:left="0" w:right="0" w:hanging="375"/>
        <w:jc w:val="left"/>
        <w:rPr>
          <w:sz w:val="20"/>
        </w:rPr>
      </w:pPr>
      <w:r>
        <w:rPr>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pPr>
      <w:r>
        <w:t xml:space="preserve">  </w:t>
      </w:r>
    </w:p>
    <w:tbl>
      <w:tblPr>
        <w:tblW w:w="5808" w:type="dxa"/>
        <w:jc w:val="left"/>
        <w:tblInd w:w="0" w:type="dxa"/>
        <w:tblLayout w:type="fixed"/>
        <w:tblCellMar>
          <w:top w:w="28" w:type="dxa"/>
          <w:left w:w="28" w:type="dxa"/>
          <w:bottom w:w="28" w:type="dxa"/>
          <w:right w:w="28" w:type="dxa"/>
        </w:tblCellMar>
      </w:tblPr>
      <w:tblGrid>
        <w:gridCol w:w="2476"/>
        <w:gridCol w:w="451"/>
        <w:gridCol w:w="2881"/>
      </w:tblGrid>
      <w:tr>
        <w:tc>
          <w:tcPr>
            <w:tcW w:w="2476" w:type="dxa"/>
            <w:tcBorders/>
            <w:vAlign w:val="center"/>
          </w:tcPr>
          <w:p>
            <w:pPr>
              <w:pStyle w:val="TableContents"/>
              <w:bidi w:val="0"/>
              <w:spacing w:before="0" w:after="283"/>
              <w:jc w:val="left"/>
            </w:pPr>
            <w:r>
              <w:t> </w:t>
            </w:r>
          </w:p>
        </w:tc>
        <w:tc>
          <w:tcPr>
            <w:tcW w:w="451" w:type="dxa"/>
            <w:tcBorders/>
            <w:vAlign w:val="center"/>
          </w:tcPr>
          <w:p>
            <w:pPr>
              <w:pStyle w:val="TableContents"/>
              <w:bidi w:val="0"/>
              <w:spacing w:before="0" w:after="283"/>
              <w:jc w:val="left"/>
            </w:pPr>
            <w:r>
              <w:t> </w:t>
            </w:r>
          </w:p>
        </w:tc>
        <w:tc>
          <w:tcPr>
            <w:tcW w:w="2881" w:type="dxa"/>
            <w:tcBorders/>
            <w:vAlign w:val="center"/>
          </w:tcPr>
          <w:p>
            <w:pPr>
              <w:pStyle w:val="TableContents"/>
              <w:bidi w:val="0"/>
              <w:spacing w:before="0" w:after="283"/>
              <w:jc w:val="left"/>
            </w:pPr>
            <w:r>
              <w:t> </w:t>
            </w:r>
          </w:p>
        </w:tc>
      </w:tr>
      <w:tr>
        <w:tc>
          <w:tcPr>
            <w:tcW w:w="2476" w:type="dxa"/>
            <w:tcBorders/>
            <w:vAlign w:val="center"/>
          </w:tcPr>
          <w:p>
            <w:pPr>
              <w:pStyle w:val="TableContents"/>
              <w:bidi w:val="0"/>
              <w:spacing w:before="0" w:after="283"/>
              <w:jc w:val="left"/>
              <w:rPr>
                <w:spacing w:val="0"/>
              </w:rPr>
            </w:pPr>
            <w:r>
              <w:rPr>
                <w:spacing w:val="0"/>
              </w:rPr>
              <w:t>Date: November 3, 2026</w:t>
            </w:r>
          </w:p>
        </w:tc>
        <w:tc>
          <w:tcPr>
            <w:tcW w:w="451" w:type="dxa"/>
            <w:tcBorders/>
            <w:vAlign w:val="center"/>
          </w:tcPr>
          <w:p>
            <w:pPr>
              <w:pStyle w:val="TableContents"/>
              <w:bidi w:val="0"/>
              <w:spacing w:before="0" w:after="283"/>
              <w:jc w:val="left"/>
              <w:rPr>
                <w:spacing w:val="0"/>
              </w:rPr>
            </w:pPr>
            <w:r>
              <w:rPr>
                <w:spacing w:val="0"/>
              </w:rPr>
              <w:t>By:</w:t>
            </w:r>
          </w:p>
        </w:tc>
        <w:tc>
          <w:tcPr>
            <w:tcW w:w="2881" w:type="dxa"/>
            <w:tcBorders>
              <w:bottom w:val="single" w:sz="12" w:space="0" w:color="000000"/>
            </w:tcBorders>
            <w:tcMar>
              <w:top w:w="0" w:type="dxa"/>
              <w:left w:w="0" w:type="dxa"/>
              <w:right w:w="0" w:type="dxa"/>
            </w:tcMar>
            <w:vAlign w:val="center"/>
          </w:tcPr>
          <w:p>
            <w:pPr>
              <w:pStyle w:val="TableContents"/>
              <w:bidi w:val="0"/>
              <w:spacing w:before="0" w:after="283"/>
              <w:jc w:val="center"/>
              <w:rPr>
                <w:spacing w:val="0"/>
              </w:rPr>
            </w:pPr>
            <w:r>
              <w:rPr>
                <w:spacing w:val="0"/>
              </w:rPr>
              <w:t>/s/ Cory T. Newsom</w:t>
            </w:r>
          </w:p>
        </w:tc>
      </w:tr>
      <w:tr>
        <w:tc>
          <w:tcPr>
            <w:tcW w:w="247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2881" w:type="dxa"/>
            <w:tcBorders/>
            <w:tcMar>
              <w:top w:w="0" w:type="dxa"/>
              <w:left w:w="0" w:type="dxa"/>
              <w:bottom w:w="0" w:type="dxa"/>
              <w:right w:w="0" w:type="dxa"/>
            </w:tcMar>
            <w:vAlign w:val="center"/>
          </w:tcPr>
          <w:p>
            <w:pPr>
              <w:pStyle w:val="TableContents"/>
              <w:bidi w:val="0"/>
              <w:spacing w:before="0" w:after="0"/>
              <w:jc w:val="center"/>
              <w:rPr>
                <w:spacing w:val="0"/>
              </w:rPr>
            </w:pPr>
            <w:r>
              <w:rPr>
                <w:spacing w:val="0"/>
              </w:rPr>
              <w:t>Cory T. Newsom</w:t>
            </w:r>
          </w:p>
        </w:tc>
      </w:tr>
      <w:tr>
        <w:tc>
          <w:tcPr>
            <w:tcW w:w="2476" w:type="dxa"/>
            <w:tcBorders/>
            <w:vAlign w:val="center"/>
          </w:tcPr>
          <w:p>
            <w:pPr>
              <w:pStyle w:val="TableContents"/>
              <w:bidi w:val="0"/>
              <w:spacing w:before="0" w:after="283"/>
              <w:jc w:val="left"/>
            </w:pPr>
            <w:r>
              <w:t> </w:t>
            </w:r>
          </w:p>
        </w:tc>
        <w:tc>
          <w:tcPr>
            <w:tcW w:w="451" w:type="dxa"/>
            <w:tcBorders/>
            <w:vAlign w:val="center"/>
          </w:tcPr>
          <w:p>
            <w:pPr>
              <w:pStyle w:val="TableContents"/>
              <w:bidi w:val="0"/>
              <w:spacing w:before="0" w:after="283"/>
              <w:jc w:val="left"/>
            </w:pPr>
            <w:r>
              <w:t> </w:t>
            </w:r>
          </w:p>
        </w:tc>
        <w:tc>
          <w:tcPr>
            <w:tcW w:w="2881" w:type="dxa"/>
            <w:tcBorders/>
            <w:vAlign w:val="center"/>
          </w:tcPr>
          <w:p>
            <w:pPr>
              <w:pStyle w:val="TableContents"/>
              <w:bidi w:val="0"/>
              <w:spacing w:before="0" w:after="283"/>
              <w:jc w:val="center"/>
              <w:rPr>
                <w:spacing w:val="0"/>
              </w:rPr>
            </w:pPr>
            <w:r>
              <w:rPr>
                <w:spacing w:val="0"/>
              </w:rPr>
              <w:t>President</w:t>
              <w:br/>
              <w:t>(Principal Executive Officer)</w:t>
            </w:r>
          </w:p>
        </w:tc>
      </w:tr>
    </w:tbl>
    <w:p>
      <w:pPr>
        <w:pStyle w:val="TextBody"/>
        <w:bidi w:val="0"/>
        <w:spacing w:before="0" w:after="0"/>
        <w:jc w:val="left"/>
      </w:pPr>
      <w:r>
        <w:t> </w:t>
      </w:r>
    </w:p>
    <w:p>
      <w:pPr>
        <w:pStyle w:val="TextBody"/>
        <w:bidi w:val="0"/>
        <w:spacing w:before="0" w:after="0"/>
        <w:jc w:val="left"/>
      </w:pPr>
      <w:r>
        <w:t> </w:t>
      </w:r>
    </w:p>
    <w:p>
      <w:pPr>
        <w:pStyle w:val="HorizontalLine"/>
        <w:pBdr>
          <w:bottom w:val="double" w:sz="2" w:space="0" w:color="808080"/>
        </w:pBdr>
        <w:bidi w:val="0"/>
        <w:spacing w:before="0" w:after="283"/>
        <w:jc w:val="left"/>
      </w:pPr>
      <w:r/>
    </w:p>
    <w:p>
      <w:pPr>
        <w:pStyle w:val="HorizontalLine"/>
        <w:bidi w:val="0"/>
        <w:jc w:val="left"/>
      </w:pPr>
      <w:r/>
      <w:bookmarkStart w:id="28" w:name="ef20080592_ex31-2.htm"/>
      <w:bookmarkStart w:id="29" w:name="ksef20080592_ex312"/>
      <w:bookmarkStart w:id="30" w:name="ef20080592_ex31-2.htm"/>
      <w:bookmarkStart w:id="31" w:name="ksef20080592_ex312"/>
      <w:bookmarkEnd w:id="30"/>
      <w:bookmarkEnd w:id="31"/>
      <w:r>
        <w:br w:type="page"/>
      </w:r>
    </w:p>
    <w:p>
      <w:pPr>
        <w:pStyle w:val="TextBody"/>
        <w:bidi w:val="0"/>
        <w:spacing w:before="0" w:after="0"/>
        <w:jc w:val="right"/>
      </w:pPr>
      <w:r>
        <w:t> </w:t>
      </w:r>
      <w:r>
        <w:rPr>
          <w:b/>
          <w:spacing w:val="0"/>
          <w:sz w:val="20"/>
        </w:rPr>
        <w:t>Exhibit 31.2</w:t>
      </w:r>
    </w:p>
    <w:p>
      <w:pPr>
        <w:pStyle w:val="TextBody"/>
        <w:bidi w:val="0"/>
        <w:spacing w:before="0" w:after="160"/>
        <w:jc w:val="left"/>
      </w:pPr>
      <w:r>
        <w:t xml:space="preserve">  </w:t>
      </w:r>
    </w:p>
    <w:p>
      <w:pPr>
        <w:pStyle w:val="TextBody"/>
        <w:bidi w:val="0"/>
        <w:spacing w:before="0" w:after="0"/>
        <w:jc w:val="center"/>
      </w:pPr>
      <w:r>
        <w:rPr>
          <w:b/>
          <w:sz w:val="20"/>
        </w:rPr>
        <w:t>CERTIFICATION PURSUANT TO</w:t>
      </w:r>
      <w:r>
        <w:t xml:space="preserve"> </w:t>
      </w:r>
    </w:p>
    <w:p>
      <w:pPr>
        <w:pStyle w:val="TextBody"/>
        <w:bidi w:val="0"/>
        <w:spacing w:before="0" w:after="0"/>
        <w:jc w:val="center"/>
      </w:pPr>
      <w:r>
        <w:rPr>
          <w:b/>
          <w:sz w:val="20"/>
        </w:rPr>
        <w:t>RULES 13a-14(a) AND 15d-14(a) UNDER THE SECURITIES EXCHANGE ACT OF 1934,</w:t>
      </w:r>
      <w:r>
        <w:t xml:space="preserve"> </w:t>
      </w:r>
    </w:p>
    <w:p>
      <w:pPr>
        <w:pStyle w:val="TextBody"/>
        <w:bidi w:val="0"/>
        <w:spacing w:before="0" w:after="0"/>
        <w:jc w:val="center"/>
      </w:pPr>
      <w:r>
        <w:rPr>
          <w:b/>
          <w:sz w:val="20"/>
        </w:rPr>
        <w:t>AS ADOPTED PURSUANT TO SECTION 302 OF THE SARBANES-OXLEY ACT OF 2002</w:t>
      </w:r>
      <w:r>
        <w:t xml:space="preserve"> </w:t>
      </w:r>
    </w:p>
    <w:p>
      <w:pPr>
        <w:pStyle w:val="TextBody"/>
        <w:bidi w:val="0"/>
        <w:spacing w:before="0" w:after="0"/>
        <w:jc w:val="left"/>
      </w:pPr>
      <w:r>
        <w:t xml:space="preserve">  </w:t>
      </w:r>
    </w:p>
    <w:p>
      <w:pPr>
        <w:pStyle w:val="TextBody"/>
        <w:bidi w:val="0"/>
        <w:spacing w:before="0" w:after="0"/>
        <w:jc w:val="left"/>
      </w:pPr>
      <w:r>
        <w:rPr>
          <w:sz w:val="20"/>
        </w:rPr>
        <w:t>I, Steven B. Crockett, certify that:</w:t>
      </w:r>
      <w:r>
        <w:t xml:space="preserve"> </w:t>
      </w:r>
    </w:p>
    <w:p>
      <w:pPr>
        <w:pStyle w:val="TextBody"/>
        <w:bidi w:val="0"/>
        <w:spacing w:before="0" w:after="0"/>
        <w:jc w:val="left"/>
      </w:pPr>
      <w:r>
        <w:t xml:space="preserve">  </w:t>
      </w:r>
    </w:p>
    <w:p>
      <w:pPr>
        <w:pStyle w:val="TextBody"/>
        <w:bidi w:val="0"/>
        <w:spacing w:before="0" w:after="0"/>
        <w:ind w:left="0" w:right="0" w:hanging="0"/>
        <w:jc w:val="both"/>
        <w:rPr>
          <w:sz w:val="20"/>
        </w:rPr>
      </w:pPr>
      <w:r>
        <w:rPr>
          <w:sz w:val="20"/>
        </w:rPr>
        <w:t xml:space="preserve">1.    I have reviewed this Quarterly Report on Form 10-Q of South Plains Financial, Inc. (the “registrant”) for the quarter ended </w:t>
      </w:r>
      <w:r>
        <w:rPr>
          <w:spacing w:val="0"/>
          <w:sz w:val="20"/>
        </w:rPr>
        <w:t>September 30, 2026</w:t>
      </w:r>
      <w:r>
        <w:rPr>
          <w:sz w:val="20"/>
        </w:rPr>
        <w:t xml:space="preserve"> (this “report”); </w:t>
      </w:r>
    </w:p>
    <w:p>
      <w:pPr>
        <w:pStyle w:val="TextBody"/>
        <w:bidi w:val="0"/>
        <w:spacing w:before="0" w:after="0"/>
        <w:jc w:val="left"/>
      </w:pPr>
      <w:r>
        <w:t xml:space="preserve">  </w:t>
      </w:r>
    </w:p>
    <w:p>
      <w:pPr>
        <w:pStyle w:val="TextBody"/>
        <w:bidi w:val="0"/>
        <w:spacing w:before="0" w:after="0"/>
        <w:ind w:left="0" w:right="0" w:hanging="360"/>
        <w:jc w:val="left"/>
        <w:rPr>
          <w:sz w:val="20"/>
        </w:rPr>
      </w:pPr>
      <w:r>
        <w:rPr>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pPr>
      <w:r>
        <w:t xml:space="preserve">  </w:t>
      </w:r>
    </w:p>
    <w:p>
      <w:pPr>
        <w:pStyle w:val="TextBody"/>
        <w:bidi w:val="0"/>
        <w:spacing w:before="0" w:after="0"/>
        <w:ind w:left="0" w:right="0" w:hanging="360"/>
        <w:jc w:val="left"/>
        <w:rPr>
          <w:sz w:val="20"/>
        </w:rPr>
      </w:pPr>
      <w:r>
        <w:rPr>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pPr>
      <w:r>
        <w:t xml:space="preserve">  </w:t>
      </w:r>
    </w:p>
    <w:p>
      <w:pPr>
        <w:pStyle w:val="TextBody"/>
        <w:bidi w:val="0"/>
        <w:spacing w:before="0" w:after="0"/>
        <w:ind w:left="0" w:right="0" w:hanging="360"/>
        <w:jc w:val="left"/>
        <w:rPr>
          <w:sz w:val="20"/>
        </w:rPr>
      </w:pPr>
      <w:r>
        <w:rPr>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left"/>
      </w:pPr>
      <w:r>
        <w:t xml:space="preserve">  </w:t>
      </w:r>
    </w:p>
    <w:p>
      <w:pPr>
        <w:pStyle w:val="TextBody"/>
        <w:bidi w:val="0"/>
        <w:spacing w:before="0" w:after="0"/>
        <w:ind w:left="0" w:right="0" w:hanging="360"/>
        <w:jc w:val="left"/>
        <w:rPr>
          <w:sz w:val="20"/>
        </w:rPr>
      </w:pPr>
      <w:r>
        <w:rPr>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pPr>
      <w:r>
        <w:t xml:space="preserve">  </w:t>
      </w:r>
    </w:p>
    <w:p>
      <w:pPr>
        <w:pStyle w:val="TextBody"/>
        <w:bidi w:val="0"/>
        <w:spacing w:before="0" w:after="0"/>
        <w:ind w:left="0" w:right="0" w:hanging="360"/>
        <w:jc w:val="left"/>
        <w:rPr>
          <w:sz w:val="20"/>
        </w:rPr>
      </w:pPr>
      <w:r>
        <w:rPr>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jc w:val="left"/>
      </w:pPr>
      <w:r>
        <w:t xml:space="preserve">  </w:t>
      </w:r>
    </w:p>
    <w:p>
      <w:pPr>
        <w:pStyle w:val="TextBody"/>
        <w:bidi w:val="0"/>
        <w:spacing w:before="0" w:after="0"/>
        <w:ind w:left="0" w:right="0" w:hanging="360"/>
        <w:jc w:val="left"/>
        <w:rPr>
          <w:sz w:val="20"/>
        </w:rPr>
      </w:pPr>
      <w:r>
        <w:rPr>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pPr>
      <w:r>
        <w:t xml:space="preserve">  </w:t>
      </w:r>
    </w:p>
    <w:p>
      <w:pPr>
        <w:pStyle w:val="TextBody"/>
        <w:bidi w:val="0"/>
        <w:spacing w:before="0" w:after="0"/>
        <w:ind w:left="0" w:right="0" w:hanging="375"/>
        <w:jc w:val="left"/>
        <w:rPr>
          <w:sz w:val="20"/>
        </w:rPr>
      </w:pPr>
      <w:r>
        <w:rPr>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pPr>
      <w:r>
        <w:t xml:space="preserve">  </w:t>
      </w:r>
    </w:p>
    <w:p>
      <w:pPr>
        <w:pStyle w:val="TextBody"/>
        <w:bidi w:val="0"/>
        <w:spacing w:before="0" w:after="0"/>
        <w:ind w:left="0" w:right="0" w:hanging="360"/>
        <w:jc w:val="left"/>
        <w:rPr>
          <w:sz w:val="20"/>
        </w:rPr>
      </w:pPr>
      <w:r>
        <w:rPr>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pPr>
      <w:r>
        <w:t xml:space="preserve">  </w:t>
      </w:r>
    </w:p>
    <w:p>
      <w:pPr>
        <w:pStyle w:val="TextBody"/>
        <w:bidi w:val="0"/>
        <w:spacing w:before="0" w:after="0"/>
        <w:ind w:left="0" w:right="0" w:hanging="360"/>
        <w:jc w:val="left"/>
        <w:rPr>
          <w:sz w:val="20"/>
        </w:rPr>
      </w:pPr>
      <w:r>
        <w:rPr>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pPr>
      <w:r>
        <w:t xml:space="preserve">  </w:t>
      </w:r>
    </w:p>
    <w:p>
      <w:pPr>
        <w:pStyle w:val="TextBody"/>
        <w:bidi w:val="0"/>
        <w:spacing w:before="0" w:after="0"/>
        <w:ind w:left="0" w:right="0" w:hanging="360"/>
        <w:jc w:val="left"/>
        <w:rPr>
          <w:sz w:val="20"/>
        </w:rPr>
      </w:pPr>
      <w:r>
        <w:rPr>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pPr>
      <w:r>
        <w:t xml:space="preserve">  </w:t>
      </w:r>
    </w:p>
    <w:tbl>
      <w:tblPr>
        <w:tblW w:w="4698" w:type="dxa"/>
        <w:jc w:val="left"/>
        <w:tblInd w:w="0" w:type="dxa"/>
        <w:tblLayout w:type="fixed"/>
        <w:tblCellMar>
          <w:top w:w="0" w:type="dxa"/>
          <w:left w:w="0" w:type="dxa"/>
          <w:bottom w:w="0" w:type="dxa"/>
          <w:right w:w="0" w:type="dxa"/>
        </w:tblCellMar>
      </w:tblPr>
      <w:tblGrid>
        <w:gridCol w:w="2161"/>
        <w:gridCol w:w="466"/>
        <w:gridCol w:w="2071"/>
      </w:tblGrid>
      <w:tr>
        <w:tc>
          <w:tcPr>
            <w:tcW w:w="2161" w:type="dxa"/>
            <w:tcBorders/>
            <w:vAlign w:val="center"/>
          </w:tcPr>
          <w:p>
            <w:pPr>
              <w:pStyle w:val="TableContents"/>
              <w:bidi w:val="0"/>
              <w:spacing w:before="0" w:after="0"/>
              <w:jc w:val="left"/>
            </w:pPr>
            <w:r>
              <w:rPr>
                <w:sz w:val="20"/>
              </w:rPr>
              <w:t xml:space="preserve">Date: </w:t>
            </w:r>
            <w:r>
              <w:rPr>
                <w:spacing w:val="0"/>
                <w:sz w:val="20"/>
              </w:rPr>
              <w:t>November 3, 2026</w:t>
            </w:r>
            <w:r>
              <w:t xml:space="preserve"> </w:t>
            </w:r>
          </w:p>
        </w:tc>
        <w:tc>
          <w:tcPr>
            <w:tcW w:w="466" w:type="dxa"/>
            <w:tcBorders/>
            <w:vAlign w:val="center"/>
          </w:tcPr>
          <w:p>
            <w:pPr>
              <w:pStyle w:val="TableContents"/>
              <w:bidi w:val="0"/>
              <w:spacing w:before="0" w:after="0"/>
              <w:jc w:val="left"/>
            </w:pPr>
            <w:r>
              <w:rPr>
                <w:sz w:val="20"/>
              </w:rPr>
              <w:t>By:</w:t>
            </w:r>
            <w:r>
              <w:t xml:space="preserve"> </w:t>
            </w:r>
          </w:p>
        </w:tc>
        <w:tc>
          <w:tcPr>
            <w:tcW w:w="2071" w:type="dxa"/>
            <w:tcBorders>
              <w:bottom w:val="single" w:sz="12" w:space="0" w:color="000000"/>
            </w:tcBorders>
            <w:tcMar>
              <w:bottom w:w="30" w:type="dxa"/>
            </w:tcMar>
            <w:vAlign w:val="center"/>
          </w:tcPr>
          <w:p>
            <w:pPr>
              <w:pStyle w:val="TableContents"/>
              <w:bidi w:val="0"/>
              <w:spacing w:before="0" w:after="0"/>
              <w:jc w:val="center"/>
            </w:pPr>
            <w:r>
              <w:rPr>
                <w:sz w:val="20"/>
              </w:rPr>
              <w:t>/s/ Steven B. Crockett</w:t>
            </w:r>
            <w:r>
              <w:t xml:space="preserve"> </w:t>
            </w:r>
          </w:p>
        </w:tc>
      </w:tr>
      <w:tr>
        <w:tc>
          <w:tcPr>
            <w:tcW w:w="2161" w:type="dxa"/>
            <w:tcBorders/>
            <w:vAlign w:val="center"/>
          </w:tcPr>
          <w:p>
            <w:pPr>
              <w:pStyle w:val="TableContents"/>
              <w:bidi w:val="0"/>
              <w:spacing w:before="0" w:after="0"/>
              <w:jc w:val="left"/>
            </w:pPr>
            <w:r>
              <w:t xml:space="preserve">  </w:t>
            </w:r>
          </w:p>
        </w:tc>
        <w:tc>
          <w:tcPr>
            <w:tcW w:w="466" w:type="dxa"/>
            <w:tcBorders/>
            <w:vAlign w:val="center"/>
          </w:tcPr>
          <w:p>
            <w:pPr>
              <w:pStyle w:val="TableContents"/>
              <w:bidi w:val="0"/>
              <w:spacing w:before="0" w:after="0"/>
              <w:jc w:val="left"/>
            </w:pPr>
            <w:r>
              <w:t xml:space="preserve">  </w:t>
            </w:r>
          </w:p>
        </w:tc>
        <w:tc>
          <w:tcPr>
            <w:tcW w:w="2071" w:type="dxa"/>
            <w:tcBorders/>
            <w:vAlign w:val="center"/>
          </w:tcPr>
          <w:p>
            <w:pPr>
              <w:pStyle w:val="TableContents"/>
              <w:bidi w:val="0"/>
              <w:spacing w:before="0" w:after="0"/>
              <w:jc w:val="center"/>
            </w:pPr>
            <w:r>
              <w:rPr>
                <w:sz w:val="20"/>
              </w:rPr>
              <w:t>Steven B. Crockett</w:t>
            </w:r>
            <w:r>
              <w:t xml:space="preserve"> </w:t>
            </w:r>
          </w:p>
        </w:tc>
      </w:tr>
      <w:tr>
        <w:tc>
          <w:tcPr>
            <w:tcW w:w="2161" w:type="dxa"/>
            <w:tcBorders/>
            <w:vAlign w:val="center"/>
          </w:tcPr>
          <w:p>
            <w:pPr>
              <w:pStyle w:val="TableContents"/>
              <w:bidi w:val="0"/>
              <w:spacing w:before="0" w:after="0"/>
              <w:jc w:val="left"/>
            </w:pPr>
            <w:r>
              <w:t xml:space="preserve">  </w:t>
            </w:r>
          </w:p>
        </w:tc>
        <w:tc>
          <w:tcPr>
            <w:tcW w:w="466" w:type="dxa"/>
            <w:tcBorders/>
            <w:vAlign w:val="center"/>
          </w:tcPr>
          <w:p>
            <w:pPr>
              <w:pStyle w:val="TableContents"/>
              <w:bidi w:val="0"/>
              <w:spacing w:before="0" w:after="0"/>
              <w:jc w:val="left"/>
            </w:pPr>
            <w:r>
              <w:t xml:space="preserve">  </w:t>
            </w:r>
          </w:p>
        </w:tc>
        <w:tc>
          <w:tcPr>
            <w:tcW w:w="2071" w:type="dxa"/>
            <w:tcBorders/>
            <w:vAlign w:val="center"/>
          </w:tcPr>
          <w:p>
            <w:pPr>
              <w:pStyle w:val="TableContents"/>
              <w:bidi w:val="0"/>
              <w:spacing w:before="0" w:after="0"/>
              <w:jc w:val="center"/>
            </w:pPr>
            <w:r>
              <w:rPr>
                <w:sz w:val="20"/>
              </w:rPr>
              <w:t>Chief Financial Officer</w:t>
            </w:r>
            <w:r>
              <w:t xml:space="preserve"> </w:t>
            </w:r>
          </w:p>
        </w:tc>
      </w:tr>
    </w:tbl>
    <w:p>
      <w:pPr>
        <w:pStyle w:val="TextBody"/>
        <w:bidi w:val="0"/>
        <w:spacing w:before="0" w:after="160"/>
        <w:jc w:val="left"/>
      </w:pPr>
      <w:r>
        <w:t> </w:t>
      </w:r>
    </w:p>
    <w:p>
      <w:pPr>
        <w:pStyle w:val="TextBody"/>
        <w:bidi w:val="0"/>
        <w:spacing w:before="0" w:after="160"/>
        <w:jc w:val="left"/>
      </w:pPr>
      <w:r>
        <w:t> </w:t>
      </w:r>
    </w:p>
    <w:p>
      <w:pPr>
        <w:pStyle w:val="HorizontalLine"/>
        <w:pBdr>
          <w:bottom w:val="double" w:sz="2" w:space="0" w:color="808080"/>
        </w:pBdr>
        <w:bidi w:val="0"/>
        <w:spacing w:before="0" w:after="283"/>
        <w:jc w:val="left"/>
      </w:pPr>
      <w:r/>
    </w:p>
    <w:p>
      <w:pPr>
        <w:pStyle w:val="HorizontalLine"/>
        <w:bidi w:val="0"/>
        <w:jc w:val="left"/>
      </w:pPr>
      <w:r/>
      <w:bookmarkStart w:id="32" w:name="ef20080592_ex32-1.htm"/>
      <w:bookmarkStart w:id="33" w:name="ksef20080592_ex321"/>
      <w:bookmarkStart w:id="34" w:name="ef20080592_ex32-1.htm"/>
      <w:bookmarkStart w:id="35" w:name="ksef20080592_ex321"/>
      <w:bookmarkEnd w:id="34"/>
      <w:bookmarkEnd w:id="35"/>
      <w:r>
        <w:br w:type="page"/>
      </w:r>
    </w:p>
    <w:p>
      <w:pPr>
        <w:pStyle w:val="TextBody"/>
        <w:bidi w:val="0"/>
        <w:spacing w:before="0" w:after="0"/>
        <w:jc w:val="right"/>
      </w:pPr>
      <w:r>
        <w:t> </w:t>
      </w:r>
      <w:r>
        <w:rPr>
          <w:b/>
          <w:spacing w:val="0"/>
          <w:sz w:val="20"/>
        </w:rPr>
        <w:t>Exhibit 32.1</w:t>
      </w:r>
    </w:p>
    <w:p>
      <w:pPr>
        <w:pStyle w:val="TextBody"/>
        <w:bidi w:val="0"/>
        <w:spacing w:before="0" w:after="0"/>
        <w:jc w:val="left"/>
      </w:pPr>
      <w:r>
        <w:t xml:space="preserve">  </w:t>
      </w:r>
    </w:p>
    <w:p>
      <w:pPr>
        <w:pStyle w:val="TextBody"/>
        <w:bidi w:val="0"/>
        <w:spacing w:before="0" w:after="0"/>
        <w:jc w:val="center"/>
      </w:pPr>
      <w:r>
        <w:rPr>
          <w:rFonts w:ascii="Times New Roman" w:hAnsi="Times New Roman"/>
          <w:b/>
          <w:sz w:val="20"/>
        </w:rPr>
        <w:t>CERTIFICATION PURSUANT TO</w:t>
      </w:r>
      <w:r>
        <w:t xml:space="preserve"> </w:t>
      </w:r>
    </w:p>
    <w:p>
      <w:pPr>
        <w:pStyle w:val="TextBody"/>
        <w:bidi w:val="0"/>
        <w:spacing w:before="0" w:after="0"/>
        <w:jc w:val="center"/>
      </w:pPr>
      <w:r>
        <w:rPr>
          <w:rFonts w:ascii="Times New Roman" w:hAnsi="Times New Roman"/>
          <w:b/>
          <w:sz w:val="20"/>
        </w:rPr>
        <w:t>18 U.S.C. SECTION 1350, AS ADOPTED PURSUANT TO</w:t>
      </w:r>
      <w:r>
        <w:t xml:space="preserve"> </w:t>
      </w:r>
    </w:p>
    <w:p>
      <w:pPr>
        <w:pStyle w:val="TextBody"/>
        <w:bidi w:val="0"/>
        <w:spacing w:before="0" w:after="0"/>
        <w:jc w:val="center"/>
      </w:pPr>
      <w:r>
        <w:rPr>
          <w:rFonts w:ascii="Times New Roman" w:hAnsi="Times New Roman"/>
          <w:b/>
          <w:sz w:val="20"/>
        </w:rPr>
        <w:t>SECTION 906 OF THE SARBANES-OXLEY ACT OF 2002</w:t>
      </w:r>
      <w:r>
        <w:t xml:space="preserve"> </w:t>
      </w:r>
    </w:p>
    <w:p>
      <w:pPr>
        <w:pStyle w:val="TextBody"/>
        <w:bidi w:val="0"/>
        <w:spacing w:before="0" w:after="0"/>
        <w:jc w:val="left"/>
      </w:pPr>
      <w:r>
        <w:t xml:space="preserve">  </w:t>
      </w:r>
    </w:p>
    <w:p>
      <w:pPr>
        <w:pStyle w:val="TextBody"/>
        <w:bidi w:val="0"/>
        <w:spacing w:before="0" w:after="0"/>
        <w:jc w:val="both"/>
      </w:pPr>
      <w:r>
        <w:rPr>
          <w:sz w:val="20"/>
        </w:rPr>
        <w:t xml:space="preserve">In connection with the Quarterly Report on Form 10-Q of South Plains Financial, Inc. (the “Company”) for the quarter ended </w:t>
      </w:r>
      <w:r>
        <w:rPr>
          <w:spacing w:val="0"/>
          <w:sz w:val="20"/>
        </w:rPr>
        <w:t>September 30, 2026</w:t>
      </w:r>
      <w:r>
        <w:rPr>
          <w:sz w:val="20"/>
        </w:rPr>
        <w:t xml:space="preserve"> (the “Report”), as filed with the Securities and Exchange Commission on the date hereof, I certify, pursuant to 18 U.S.C. § 1350, as adopted pursuant to § 906 of the Sarbanes-Oxley Act of 2002, that to the best of my knowledge:</w:t>
      </w:r>
      <w:r>
        <w:t xml:space="preserve"> </w:t>
      </w:r>
    </w:p>
    <w:p>
      <w:pPr>
        <w:pStyle w:val="TextBody"/>
        <w:bidi w:val="0"/>
        <w:spacing w:before="0" w:after="0"/>
        <w:jc w:val="left"/>
      </w:pPr>
      <w:r>
        <w:t xml:space="preserve">  </w:t>
      </w:r>
    </w:p>
    <w:p>
      <w:pPr>
        <w:pStyle w:val="TextBody"/>
        <w:bidi w:val="0"/>
        <w:spacing w:before="0" w:after="0"/>
        <w:ind w:left="0" w:right="0" w:hanging="375"/>
        <w:jc w:val="left"/>
        <w:rPr>
          <w:rFonts w:ascii="Times New Roman" w:hAnsi="Times New Roman"/>
          <w:sz w:val="20"/>
        </w:rPr>
      </w:pPr>
      <w:r>
        <w:rPr>
          <w:rFonts w:ascii="Times New Roman" w:hAnsi="Times New Roman"/>
          <w:sz w:val="20"/>
        </w:rPr>
        <w:t xml:space="preserve">(1)    The Report fully complies with the requirements of Section 13(a) or Section 15(d) of the Securities Exchange Act of 1934, as amended; and </w:t>
      </w:r>
    </w:p>
    <w:p>
      <w:pPr>
        <w:pStyle w:val="TextBody"/>
        <w:bidi w:val="0"/>
        <w:spacing w:before="0" w:after="0"/>
        <w:jc w:val="left"/>
      </w:pPr>
      <w:r>
        <w:t xml:space="preserve">  </w:t>
      </w:r>
    </w:p>
    <w:p>
      <w:pPr>
        <w:pStyle w:val="TextBody"/>
        <w:bidi w:val="0"/>
        <w:spacing w:before="0" w:after="0"/>
        <w:ind w:left="0" w:right="0" w:hanging="375"/>
        <w:jc w:val="left"/>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bidi w:val="0"/>
        <w:spacing w:before="0" w:after="0"/>
        <w:jc w:val="left"/>
      </w:pPr>
      <w:r>
        <w:t xml:space="preserve">  </w:t>
      </w:r>
    </w:p>
    <w:tbl>
      <w:tblPr>
        <w:tblW w:w="5163" w:type="dxa"/>
        <w:jc w:val="left"/>
        <w:tblInd w:w="0" w:type="dxa"/>
        <w:tblLayout w:type="fixed"/>
        <w:tblCellMar>
          <w:top w:w="0" w:type="dxa"/>
          <w:left w:w="0" w:type="dxa"/>
          <w:bottom w:w="0" w:type="dxa"/>
          <w:right w:w="0" w:type="dxa"/>
        </w:tblCellMar>
      </w:tblPr>
      <w:tblGrid>
        <w:gridCol w:w="2161"/>
        <w:gridCol w:w="466"/>
        <w:gridCol w:w="2536"/>
      </w:tblGrid>
      <w:tr>
        <w:tc>
          <w:tcPr>
            <w:tcW w:w="2161" w:type="dxa"/>
            <w:tcBorders/>
            <w:vAlign w:val="center"/>
          </w:tcPr>
          <w:p>
            <w:pPr>
              <w:pStyle w:val="TableContents"/>
              <w:bidi w:val="0"/>
              <w:spacing w:before="0" w:after="0"/>
              <w:jc w:val="left"/>
            </w:pPr>
            <w:r>
              <w:rPr>
                <w:sz w:val="20"/>
              </w:rPr>
              <w:t xml:space="preserve">Date: </w:t>
            </w:r>
            <w:r>
              <w:rPr>
                <w:spacing w:val="0"/>
                <w:sz w:val="20"/>
              </w:rPr>
              <w:t>November 3, 2026</w:t>
            </w:r>
            <w:r>
              <w:t xml:space="preserve"> </w:t>
            </w:r>
          </w:p>
        </w:tc>
        <w:tc>
          <w:tcPr>
            <w:tcW w:w="466" w:type="dxa"/>
            <w:tcBorders/>
            <w:vAlign w:val="center"/>
          </w:tcPr>
          <w:p>
            <w:pPr>
              <w:pStyle w:val="TableContents"/>
              <w:bidi w:val="0"/>
              <w:spacing w:before="0" w:after="0"/>
              <w:jc w:val="left"/>
            </w:pPr>
            <w:r>
              <w:rPr>
                <w:sz w:val="20"/>
              </w:rPr>
              <w:t>By:</w:t>
            </w:r>
            <w:r>
              <w:t xml:space="preserve"> </w:t>
            </w:r>
          </w:p>
        </w:tc>
        <w:tc>
          <w:tcPr>
            <w:tcW w:w="2536" w:type="dxa"/>
            <w:tcBorders>
              <w:bottom w:val="single" w:sz="12" w:space="0" w:color="000000"/>
            </w:tcBorders>
            <w:tcMar>
              <w:bottom w:w="30" w:type="dxa"/>
            </w:tcMar>
            <w:vAlign w:val="center"/>
          </w:tcPr>
          <w:p>
            <w:pPr>
              <w:pStyle w:val="TableContents"/>
              <w:bidi w:val="0"/>
              <w:spacing w:before="0" w:after="0"/>
              <w:jc w:val="center"/>
              <w:rPr>
                <w:spacing w:val="0"/>
                <w:sz w:val="20"/>
              </w:rPr>
            </w:pPr>
            <w:r>
              <w:rPr>
                <w:spacing w:val="0"/>
                <w:sz w:val="20"/>
              </w:rPr>
              <w:t>/s/ Cory T. Newsom</w:t>
            </w:r>
          </w:p>
        </w:tc>
      </w:tr>
      <w:tr>
        <w:tc>
          <w:tcPr>
            <w:tcW w:w="2161" w:type="dxa"/>
            <w:tcBorders/>
            <w:vAlign w:val="center"/>
          </w:tcPr>
          <w:p>
            <w:pPr>
              <w:pStyle w:val="TableContents"/>
              <w:bidi w:val="0"/>
              <w:spacing w:before="0" w:after="0"/>
              <w:jc w:val="left"/>
            </w:pPr>
            <w:r>
              <w:t xml:space="preserve">  </w:t>
            </w:r>
          </w:p>
        </w:tc>
        <w:tc>
          <w:tcPr>
            <w:tcW w:w="466" w:type="dxa"/>
            <w:tcBorders/>
            <w:vAlign w:val="center"/>
          </w:tcPr>
          <w:p>
            <w:pPr>
              <w:pStyle w:val="TableContents"/>
              <w:bidi w:val="0"/>
              <w:spacing w:before="0" w:after="0"/>
              <w:jc w:val="left"/>
            </w:pPr>
            <w:r>
              <w:t xml:space="preserve">  </w:t>
            </w:r>
          </w:p>
        </w:tc>
        <w:tc>
          <w:tcPr>
            <w:tcW w:w="2536" w:type="dxa"/>
            <w:tcBorders/>
            <w:vAlign w:val="center"/>
          </w:tcPr>
          <w:p>
            <w:pPr>
              <w:pStyle w:val="TableContents"/>
              <w:bidi w:val="0"/>
              <w:spacing w:before="0" w:after="0"/>
              <w:jc w:val="center"/>
              <w:rPr>
                <w:spacing w:val="0"/>
                <w:sz w:val="20"/>
              </w:rPr>
            </w:pPr>
            <w:r>
              <w:rPr>
                <w:spacing w:val="0"/>
                <w:sz w:val="20"/>
              </w:rPr>
              <w:t>Cory T. Newsom</w:t>
            </w:r>
          </w:p>
        </w:tc>
      </w:tr>
      <w:tr>
        <w:tc>
          <w:tcPr>
            <w:tcW w:w="2161" w:type="dxa"/>
            <w:tcBorders/>
            <w:vAlign w:val="center"/>
          </w:tcPr>
          <w:p>
            <w:pPr>
              <w:pStyle w:val="TableContents"/>
              <w:bidi w:val="0"/>
              <w:spacing w:before="0" w:after="0"/>
              <w:jc w:val="left"/>
            </w:pPr>
            <w:r>
              <w:t xml:space="preserve">  </w:t>
            </w:r>
          </w:p>
        </w:tc>
        <w:tc>
          <w:tcPr>
            <w:tcW w:w="466" w:type="dxa"/>
            <w:tcBorders/>
            <w:vAlign w:val="center"/>
          </w:tcPr>
          <w:p>
            <w:pPr>
              <w:pStyle w:val="TableContents"/>
              <w:bidi w:val="0"/>
              <w:spacing w:before="0" w:after="0"/>
              <w:jc w:val="left"/>
            </w:pPr>
            <w:r>
              <w:t xml:space="preserve">  </w:t>
            </w:r>
          </w:p>
        </w:tc>
        <w:tc>
          <w:tcPr>
            <w:tcW w:w="2536" w:type="dxa"/>
            <w:tcBorders/>
            <w:vAlign w:val="center"/>
          </w:tcPr>
          <w:p>
            <w:pPr>
              <w:pStyle w:val="TableContents"/>
              <w:bidi w:val="0"/>
              <w:spacing w:before="0" w:after="0"/>
              <w:jc w:val="center"/>
            </w:pPr>
            <w:r>
              <w:rPr>
                <w:spacing w:val="0"/>
                <w:sz w:val="20"/>
              </w:rPr>
              <w:t>President</w:t>
              <w:br/>
              <w:t>(Principal Executive Officer)</w:t>
            </w:r>
            <w:r>
              <w:t xml:space="preserve"> </w:t>
            </w:r>
          </w:p>
        </w:tc>
      </w:tr>
    </w:tbl>
    <w:p>
      <w:pPr>
        <w:pStyle w:val="TextBody"/>
        <w:bidi w:val="0"/>
        <w:spacing w:before="0" w:after="160"/>
        <w:jc w:val="left"/>
      </w:pPr>
      <w:r>
        <w:t> </w:t>
      </w:r>
    </w:p>
    <w:p>
      <w:pPr>
        <w:pStyle w:val="TextBody"/>
        <w:bidi w:val="0"/>
        <w:spacing w:before="0" w:after="160"/>
        <w:jc w:val="left"/>
      </w:pPr>
      <w:r>
        <w:t> </w:t>
      </w:r>
    </w:p>
    <w:p>
      <w:pPr>
        <w:pStyle w:val="HorizontalLine"/>
        <w:pBdr>
          <w:bottom w:val="double" w:sz="2" w:space="0" w:color="808080"/>
        </w:pBdr>
        <w:bidi w:val="0"/>
        <w:spacing w:before="0" w:after="283"/>
        <w:jc w:val="left"/>
      </w:pPr>
      <w:r/>
    </w:p>
    <w:p>
      <w:pPr>
        <w:pStyle w:val="HorizontalLine"/>
        <w:bidi w:val="0"/>
        <w:jc w:val="left"/>
      </w:pPr>
      <w:r/>
      <w:bookmarkStart w:id="36" w:name="ef20080592_ex32-2.htm"/>
      <w:bookmarkStart w:id="37" w:name="ksef20080592_ex322"/>
      <w:bookmarkStart w:id="38" w:name="ef20080592_ex32-2.htm"/>
      <w:bookmarkStart w:id="39" w:name="ksef20080592_ex322"/>
      <w:bookmarkEnd w:id="38"/>
      <w:bookmarkEnd w:id="39"/>
      <w:r>
        <w:br w:type="page"/>
      </w:r>
    </w:p>
    <w:p>
      <w:pPr>
        <w:pStyle w:val="TextBody"/>
        <w:bidi w:val="0"/>
        <w:spacing w:before="0" w:after="0"/>
        <w:jc w:val="right"/>
      </w:pPr>
      <w:r>
        <w:t> </w:t>
      </w:r>
      <w:r>
        <w:rPr>
          <w:b/>
          <w:spacing w:val="0"/>
          <w:sz w:val="20"/>
        </w:rPr>
        <w:t>Exhibit 32.2</w:t>
      </w:r>
    </w:p>
    <w:p>
      <w:pPr>
        <w:pStyle w:val="TextBody"/>
        <w:bidi w:val="0"/>
        <w:spacing w:before="0" w:after="0"/>
        <w:jc w:val="left"/>
      </w:pPr>
      <w:r>
        <w:t xml:space="preserve">  </w:t>
      </w:r>
    </w:p>
    <w:p>
      <w:pPr>
        <w:pStyle w:val="TextBody"/>
        <w:bidi w:val="0"/>
        <w:spacing w:before="0" w:after="0"/>
        <w:jc w:val="center"/>
      </w:pPr>
      <w:r>
        <w:rPr>
          <w:rFonts w:ascii="Times New Roman" w:hAnsi="Times New Roman"/>
          <w:b/>
          <w:sz w:val="20"/>
        </w:rPr>
        <w:t>CERTIFICATION PURSUANT TO</w:t>
      </w:r>
      <w:r>
        <w:t xml:space="preserve"> </w:t>
      </w:r>
    </w:p>
    <w:p>
      <w:pPr>
        <w:pStyle w:val="TextBody"/>
        <w:bidi w:val="0"/>
        <w:spacing w:before="0" w:after="0"/>
        <w:jc w:val="center"/>
      </w:pPr>
      <w:r>
        <w:rPr>
          <w:rFonts w:ascii="Times New Roman" w:hAnsi="Times New Roman"/>
          <w:b/>
          <w:sz w:val="20"/>
        </w:rPr>
        <w:t>18 U.S.C. SECTION 1350, AS ADOPTED PURSUANT TO</w:t>
      </w:r>
      <w:r>
        <w:t xml:space="preserve"> </w:t>
      </w:r>
    </w:p>
    <w:p>
      <w:pPr>
        <w:pStyle w:val="TextBody"/>
        <w:bidi w:val="0"/>
        <w:spacing w:before="0" w:after="0"/>
        <w:jc w:val="center"/>
      </w:pPr>
      <w:r>
        <w:rPr>
          <w:rFonts w:ascii="Times New Roman" w:hAnsi="Times New Roman"/>
          <w:b/>
          <w:sz w:val="20"/>
        </w:rPr>
        <w:t>SECTION 906 OF THE SARBANES-OXLEY ACT OF 2002</w:t>
      </w:r>
      <w:r>
        <w:t xml:space="preserve"> </w:t>
      </w:r>
    </w:p>
    <w:p>
      <w:pPr>
        <w:pStyle w:val="TextBody"/>
        <w:bidi w:val="0"/>
        <w:spacing w:before="0" w:after="0"/>
        <w:jc w:val="left"/>
      </w:pPr>
      <w:r>
        <w:t xml:space="preserve">  </w:t>
      </w:r>
    </w:p>
    <w:p>
      <w:pPr>
        <w:pStyle w:val="TextBody"/>
        <w:bidi w:val="0"/>
        <w:spacing w:before="0" w:after="0"/>
        <w:jc w:val="both"/>
      </w:pPr>
      <w:r>
        <w:rPr>
          <w:sz w:val="20"/>
        </w:rPr>
        <w:t xml:space="preserve">In connection with the Quarterly Report on Form 10-Q of South Plains Financial, Inc. (the “Company”) for the quarter ended </w:t>
      </w:r>
      <w:r>
        <w:rPr>
          <w:spacing w:val="0"/>
          <w:sz w:val="20"/>
        </w:rPr>
        <w:t>September 30, 2026</w:t>
      </w:r>
      <w:r>
        <w:rPr>
          <w:sz w:val="20"/>
        </w:rPr>
        <w:t xml:space="preserve"> (the “Report”), as filed with the Securities and Exchange Commission on the date hereof, I certify, pursuant to 18 U.S.C. § 1350, as adopted pursuant to § 906 of the Sarbanes-Oxley Act of 2002, that to the best of my knowledge:</w:t>
      </w:r>
      <w:r>
        <w:t xml:space="preserve"> </w:t>
      </w:r>
    </w:p>
    <w:p>
      <w:pPr>
        <w:pStyle w:val="TextBody"/>
        <w:bidi w:val="0"/>
        <w:spacing w:before="0" w:after="0"/>
        <w:jc w:val="left"/>
      </w:pPr>
      <w:r>
        <w:t xml:space="preserve">  </w:t>
      </w:r>
    </w:p>
    <w:p>
      <w:pPr>
        <w:pStyle w:val="TextBody"/>
        <w:bidi w:val="0"/>
        <w:spacing w:before="0" w:after="0"/>
        <w:ind w:left="0" w:right="0" w:hanging="375"/>
        <w:jc w:val="left"/>
        <w:rPr>
          <w:rFonts w:ascii="Times New Roman" w:hAnsi="Times New Roman"/>
          <w:sz w:val="20"/>
        </w:rPr>
      </w:pPr>
      <w:r>
        <w:rPr>
          <w:rFonts w:ascii="Times New Roman" w:hAnsi="Times New Roman"/>
          <w:sz w:val="20"/>
        </w:rPr>
        <w:t xml:space="preserve">(1)    The Report fully complies with the requirements of Section 13(a) or Section 15(d) of the Securities Exchange Act of 1934, as amended; and </w:t>
      </w:r>
    </w:p>
    <w:p>
      <w:pPr>
        <w:pStyle w:val="TextBody"/>
        <w:bidi w:val="0"/>
        <w:spacing w:before="0" w:after="0"/>
        <w:jc w:val="left"/>
      </w:pPr>
      <w:r>
        <w:t xml:space="preserve">  </w:t>
      </w:r>
    </w:p>
    <w:p>
      <w:pPr>
        <w:pStyle w:val="TextBody"/>
        <w:bidi w:val="0"/>
        <w:spacing w:before="0" w:after="0"/>
        <w:ind w:left="0" w:right="0" w:hanging="375"/>
        <w:jc w:val="left"/>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bidi w:val="0"/>
        <w:spacing w:before="0" w:after="0"/>
        <w:jc w:val="left"/>
      </w:pPr>
      <w:r>
        <w:t xml:space="preserve">  </w:t>
      </w:r>
    </w:p>
    <w:tbl>
      <w:tblPr>
        <w:tblW w:w="5388" w:type="dxa"/>
        <w:jc w:val="left"/>
        <w:tblInd w:w="0" w:type="dxa"/>
        <w:tblLayout w:type="fixed"/>
        <w:tblCellMar>
          <w:top w:w="28" w:type="dxa"/>
          <w:left w:w="28" w:type="dxa"/>
          <w:bottom w:w="28" w:type="dxa"/>
          <w:right w:w="28" w:type="dxa"/>
        </w:tblCellMar>
      </w:tblPr>
      <w:tblGrid>
        <w:gridCol w:w="2536"/>
        <w:gridCol w:w="511"/>
        <w:gridCol w:w="2341"/>
      </w:tblGrid>
      <w:tr>
        <w:tc>
          <w:tcPr>
            <w:tcW w:w="2536" w:type="dxa"/>
            <w:tcBorders/>
            <w:vAlign w:val="center"/>
          </w:tcPr>
          <w:p>
            <w:pPr>
              <w:pStyle w:val="TableContents"/>
              <w:bidi w:val="0"/>
              <w:spacing w:before="0" w:after="283"/>
              <w:jc w:val="left"/>
            </w:pPr>
            <w:r>
              <w:t> </w:t>
            </w:r>
          </w:p>
        </w:tc>
        <w:tc>
          <w:tcPr>
            <w:tcW w:w="511" w:type="dxa"/>
            <w:tcBorders/>
            <w:vAlign w:val="center"/>
          </w:tcPr>
          <w:p>
            <w:pPr>
              <w:pStyle w:val="TableContents"/>
              <w:bidi w:val="0"/>
              <w:spacing w:before="0" w:after="283"/>
              <w:jc w:val="left"/>
            </w:pPr>
            <w:r>
              <w:t> </w:t>
            </w:r>
          </w:p>
        </w:tc>
        <w:tc>
          <w:tcPr>
            <w:tcW w:w="2341" w:type="dxa"/>
            <w:tcBorders/>
            <w:vAlign w:val="center"/>
          </w:tcPr>
          <w:p>
            <w:pPr>
              <w:pStyle w:val="TableContents"/>
              <w:bidi w:val="0"/>
              <w:spacing w:before="0" w:after="283"/>
              <w:jc w:val="left"/>
            </w:pPr>
            <w:r>
              <w:t> </w:t>
            </w:r>
          </w:p>
        </w:tc>
      </w:tr>
      <w:tr>
        <w:tc>
          <w:tcPr>
            <w:tcW w:w="2536" w:type="dxa"/>
            <w:tcBorders/>
            <w:tcMar>
              <w:top w:w="0" w:type="dxa"/>
              <w:left w:w="0" w:type="dxa"/>
              <w:bottom w:w="0" w:type="dxa"/>
              <w:right w:w="0" w:type="dxa"/>
            </w:tcMar>
            <w:vAlign w:val="center"/>
          </w:tcPr>
          <w:p>
            <w:pPr>
              <w:pStyle w:val="TableContents"/>
              <w:bidi w:val="0"/>
              <w:spacing w:before="0" w:after="0"/>
              <w:jc w:val="left"/>
            </w:pPr>
            <w:r>
              <w:t xml:space="preserve">Date: </w:t>
            </w:r>
            <w:r>
              <w:rPr>
                <w:spacing w:val="0"/>
              </w:rPr>
              <w:t>November 3, 2026</w:t>
            </w:r>
            <w:r>
              <w:t xml:space="preserve"> </w:t>
            </w:r>
          </w:p>
        </w:tc>
        <w:tc>
          <w:tcPr>
            <w:tcW w:w="511" w:type="dxa"/>
            <w:tcBorders/>
            <w:tcMar>
              <w:top w:w="0" w:type="dxa"/>
              <w:left w:w="0" w:type="dxa"/>
              <w:bottom w:w="0" w:type="dxa"/>
              <w:right w:w="0" w:type="dxa"/>
            </w:tcMar>
            <w:vAlign w:val="center"/>
          </w:tcPr>
          <w:p>
            <w:pPr>
              <w:pStyle w:val="TableContents"/>
              <w:bidi w:val="0"/>
              <w:spacing w:before="0" w:after="0"/>
              <w:jc w:val="left"/>
            </w:pPr>
            <w:r>
              <w:t xml:space="preserve">By: </w:t>
            </w:r>
          </w:p>
        </w:tc>
        <w:tc>
          <w:tcPr>
            <w:tcW w:w="2341" w:type="dxa"/>
            <w:tcBorders>
              <w:bottom w:val="single" w:sz="12" w:space="0" w:color="000000"/>
            </w:tcBorders>
            <w:tcMar>
              <w:top w:w="0" w:type="dxa"/>
              <w:left w:w="0" w:type="dxa"/>
              <w:bottom w:w="30" w:type="dxa"/>
              <w:right w:w="0" w:type="dxa"/>
            </w:tcMar>
            <w:vAlign w:val="center"/>
          </w:tcPr>
          <w:p>
            <w:pPr>
              <w:pStyle w:val="TableContents"/>
              <w:bidi w:val="0"/>
              <w:spacing w:before="0" w:after="0"/>
              <w:jc w:val="center"/>
            </w:pPr>
            <w:r>
              <w:rPr>
                <w:spacing w:val="0"/>
              </w:rPr>
              <w:t>/s/ Steven B. Crockett</w:t>
            </w:r>
            <w:r>
              <w:t xml:space="preserve"> </w:t>
            </w:r>
          </w:p>
        </w:tc>
      </w:tr>
      <w:tr>
        <w:tc>
          <w:tcPr>
            <w:tcW w:w="2536" w:type="dxa"/>
            <w:tcBorders/>
            <w:vAlign w:val="center"/>
          </w:tcPr>
          <w:p>
            <w:pPr>
              <w:pStyle w:val="TableContents"/>
              <w:bidi w:val="0"/>
              <w:spacing w:before="0" w:after="283"/>
              <w:jc w:val="left"/>
            </w:pPr>
            <w:r>
              <w:t> </w:t>
            </w:r>
          </w:p>
        </w:tc>
        <w:tc>
          <w:tcPr>
            <w:tcW w:w="511" w:type="dxa"/>
            <w:tcBorders/>
            <w:vAlign w:val="center"/>
          </w:tcPr>
          <w:p>
            <w:pPr>
              <w:pStyle w:val="TableContents"/>
              <w:bidi w:val="0"/>
              <w:spacing w:before="0" w:after="283"/>
              <w:jc w:val="left"/>
            </w:pPr>
            <w:r>
              <w:t> </w:t>
            </w:r>
          </w:p>
        </w:tc>
        <w:tc>
          <w:tcPr>
            <w:tcW w:w="2341" w:type="dxa"/>
            <w:tcBorders/>
            <w:vAlign w:val="center"/>
          </w:tcPr>
          <w:p>
            <w:pPr>
              <w:pStyle w:val="TableContents"/>
              <w:bidi w:val="0"/>
              <w:spacing w:before="0" w:after="283"/>
              <w:jc w:val="center"/>
              <w:rPr>
                <w:spacing w:val="0"/>
              </w:rPr>
            </w:pPr>
            <w:r>
              <w:rPr>
                <w:spacing w:val="0"/>
              </w:rPr>
              <w:t>Steven B. Crockett</w:t>
            </w:r>
          </w:p>
        </w:tc>
      </w:tr>
      <w:tr>
        <w:tc>
          <w:tcPr>
            <w:tcW w:w="2536" w:type="dxa"/>
            <w:tcBorders/>
            <w:vAlign w:val="center"/>
          </w:tcPr>
          <w:p>
            <w:pPr>
              <w:pStyle w:val="TableContents"/>
              <w:bidi w:val="0"/>
              <w:spacing w:before="0" w:after="283"/>
              <w:jc w:val="left"/>
            </w:pPr>
            <w:r>
              <w:t> </w:t>
            </w:r>
          </w:p>
        </w:tc>
        <w:tc>
          <w:tcPr>
            <w:tcW w:w="511" w:type="dxa"/>
            <w:tcBorders/>
            <w:vAlign w:val="center"/>
          </w:tcPr>
          <w:p>
            <w:pPr>
              <w:pStyle w:val="TableContents"/>
              <w:bidi w:val="0"/>
              <w:spacing w:before="0" w:after="283"/>
              <w:jc w:val="left"/>
            </w:pPr>
            <w:r>
              <w:t> </w:t>
            </w:r>
          </w:p>
        </w:tc>
        <w:tc>
          <w:tcPr>
            <w:tcW w:w="2341" w:type="dxa"/>
            <w:tcBorders/>
            <w:vAlign w:val="center"/>
          </w:tcPr>
          <w:p>
            <w:pPr>
              <w:pStyle w:val="TableContents"/>
              <w:bidi w:val="0"/>
              <w:spacing w:before="0" w:after="283"/>
              <w:jc w:val="center"/>
              <w:rPr>
                <w:spacing w:val="0"/>
              </w:rPr>
            </w:pPr>
            <w:r>
              <w:rPr>
                <w:spacing w:val="0"/>
              </w:rPr>
              <w:t>Chief Financial Officer</w:t>
            </w:r>
          </w:p>
        </w:tc>
      </w:tr>
    </w:tbl>
    <w:p>
      <w:pPr>
        <w:pStyle w:val="TextBody"/>
        <w:bidi w:val="0"/>
        <w:spacing w:before="0" w:after="0"/>
        <w:jc w:val="left"/>
      </w:pPr>
      <w:r>
        <w:t> </w:t>
      </w:r>
    </w:p>
    <w:p>
      <w:pPr>
        <w:pStyle w:val="TextBody"/>
        <w:bidi w:val="0"/>
        <w:spacing w:before="0" w:after="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63668/000114036119007042/s002614x4_ex3-1.htm" TargetMode="External"/><Relationship Id="rId3" Type="http://schemas.openxmlformats.org/officeDocument/2006/relationships/hyperlink" Target="https://www.sec.gov/Archives/edgar/data/1163668/000114036125032756/ef20054566_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33654</Words>
  <Characters>179974</Characters>
  <CharactersWithSpaces>223232</CharactersWithSpaces>
  <Paragraphs>21220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