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184150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87630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217170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193040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4">
            <w:col w:w="2180" w:space="80"/>
            <w:col w:w="1660" w:space="720"/>
            <w:col w:w="2780" w:space="720"/>
            <w:col w:w="3100"/>
          </w:cols>
          <w:pgMar w:left="320" w:top="516"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210185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18, 2026, the Board of Directors (the “Board”) of South Plains Financial, Inc. (the “Company”) approved a new stock repurchase program for up to $10.0 million of the outstanding shares of the Company’s common stock (the “Stock Repurchase Program”). The Stock Repurchase Program will conclude on February 23, 2027, subject to the earlier termination or extension of the Stock Repurchase Program by the Board or the $10.0 million designated for the Stock Repurchase Program are depleted.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Stock Repurchase Program is attached as Exhibit 99.1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00" w:hanging="55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dated February 23, 2026, announcing the Stock Repurchase Program.</w:t>
      </w:r>
    </w:p>
    <w:p>
      <w:pPr>
        <w:spacing w:after="0" w:line="225"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February 23, 2026</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Stock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LUBBOCK, Texas, February 23, 2026 (GLOBE NEWSWIRE) – South Plains Financial, Inc. (NASDAQ:SPFI) (“South Plains” or the “Company”), today announced that the board of directors of the Company (the “Board”) approved a new stock repurchase program for up to $10.0 million of the outstanding shares of the Company’s common stock (the “Stock Repurchase Program”). The Stock Repurchase Program will conclude on February 23, 2027, subject to the earlier termination or extension of the Stock Repurchase Program by the Board or the $10.0 million designated for the Stock Repurchase Program are depleted.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Stock Repurchase Program, the Company may repurchase shares of the Company’s common stock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Stock Repurchase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Stock Repurchase Program’s expiration, without any prior notice. The Stock Repurchase Program does not obligate the Company to repurchase any particular number or amount of shares of the Company’s common stock and there is no guarantee as to the exact number or value of shares that will be repurchased by the Company under the Stock Repurchase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u w:val="single" w:color="auto"/>
          <w:color w:val="auto"/>
        </w:rPr>
        <w:t>www.spfi.bank/news-events/press-releases</w:t>
      </w:r>
      <w:r>
        <w:rPr>
          <w:rFonts w:ascii="Times New Roman" w:cs="Times New Roman" w:eastAsia="Times New Roman" w:hAnsi="Times New Roman"/>
          <w:sz w:val="18"/>
          <w:szCs w:val="18"/>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expected impact of the proposed transaction between South Plains and BOH Holdings, Inc.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regulatory approvals of the proposed transaction may not be obtained, or adverse conditions may be imposed in connection with regulatory approvals of the proposed transaction; the BOH shareholders may not approve the proposed transaction;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changes in unemployment rates in the United States and our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1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color w:val="auto"/>
        </w:rPr>
        <w:t>Mikella Newsom, Chief Risk Officer and Secretary</w:t>
      </w:r>
    </w:p>
    <w:p>
      <w:pPr>
        <w:spacing w:after="0" w:line="27" w:lineRule="exact"/>
        <w:rPr>
          <w:sz w:val="20"/>
          <w:szCs w:val="20"/>
          <w:color w:val="auto"/>
        </w:rPr>
      </w:pPr>
    </w:p>
    <w:p>
      <w:pPr>
        <w:ind w:left="920" w:right="8860" w:hanging="8"/>
        <w:spacing w:after="0" w:line="290" w:lineRule="auto"/>
        <w:tabs>
          <w:tab w:leader="none" w:pos="13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771-3347 </w:t>
      </w:r>
      <w:r>
        <w:rPr>
          <w:rFonts w:ascii="Times New Roman" w:cs="Times New Roman" w:eastAsia="Times New Roman" w:hAnsi="Times New Roman"/>
          <w:sz w:val="17"/>
          <w:szCs w:val="17"/>
          <w:u w:val="single" w:color="auto"/>
          <w:color w:val="auto"/>
        </w:rPr>
        <w:t>investors@city.bank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2026-02-23T08:04:15Z</dcterms:created>
  <dcterms:modified xsi:type="dcterms:W3CDTF">2026-02-23T08:04:15Z</dcterms:modified>
</cp:coreProperties>
</file>