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275"/>
        </w:trPr>
        <w:tc>
          <w:tcPr>
            <w:tcW w:w="2080" w:type="dxa"/>
            <w:vAlign w:val="bottom"/>
          </w:tcPr>
          <w:p>
            <w:pPr>
              <w:spacing w:after="0"/>
              <w:rPr>
                <w:sz w:val="20"/>
                <w:szCs w:val="20"/>
                <w:color w:val="auto"/>
              </w:rPr>
            </w:pPr>
            <w:r>
              <w:rPr>
                <w:rFonts w:ascii="Arial" w:cs="Arial" w:eastAsia="Arial" w:hAnsi="Arial"/>
                <w:sz w:val="22"/>
                <w:szCs w:val="22"/>
                <w:color w:val="auto"/>
              </w:rPr>
              <w:t>SEC Form 3</w:t>
            </w:r>
          </w:p>
        </w:tc>
        <w:tc>
          <w:tcPr>
            <w:tcW w:w="71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86"/>
        </w:trPr>
        <w:tc>
          <w:tcPr>
            <w:tcW w:w="2080" w:type="dxa"/>
            <w:vAlign w:val="bottom"/>
          </w:tcPr>
          <w:p>
            <w:pPr>
              <w:ind w:left="700"/>
              <w:spacing w:after="0"/>
              <w:rPr>
                <w:sz w:val="20"/>
                <w:szCs w:val="20"/>
                <w:color w:val="auto"/>
              </w:rPr>
            </w:pPr>
            <w:r>
              <w:rPr>
                <w:rFonts w:ascii="Arial" w:cs="Arial" w:eastAsia="Arial" w:hAnsi="Arial"/>
                <w:sz w:val="24"/>
                <w:szCs w:val="24"/>
                <w:b w:val="1"/>
                <w:bCs w:val="1"/>
                <w:color w:val="auto"/>
              </w:rPr>
              <w:t>FORM 3</w:t>
            </w:r>
          </w:p>
        </w:tc>
        <w:tc>
          <w:tcPr>
            <w:tcW w:w="7120" w:type="dxa"/>
            <w:vAlign w:val="bottom"/>
          </w:tcPr>
          <w:p>
            <w:pPr>
              <w:jc w:val="center"/>
              <w:ind w:left="4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4"/>
                <w:szCs w:val="24"/>
                <w:color w:val="auto"/>
              </w:rPr>
            </w:pPr>
          </w:p>
        </w:tc>
        <w:tc>
          <w:tcPr>
            <w:tcW w:w="1280" w:type="dxa"/>
            <w:vAlign w:val="bottom"/>
            <w:tcBorders>
              <w:bottom w:val="single" w:sz="8" w:color="808080"/>
            </w:tcBorders>
          </w:tcPr>
          <w:p>
            <w:pPr>
              <w:spacing w:after="0"/>
              <w:rPr>
                <w:sz w:val="24"/>
                <w:szCs w:val="24"/>
                <w:color w:val="auto"/>
              </w:rPr>
            </w:pPr>
          </w:p>
        </w:tc>
        <w:tc>
          <w:tcPr>
            <w:tcW w:w="80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2080" w:type="dxa"/>
            <w:vAlign w:val="bottom"/>
          </w:tcPr>
          <w:p>
            <w:pPr>
              <w:spacing w:after="0" w:line="20" w:lineRule="exact"/>
              <w:rPr>
                <w:sz w:val="1"/>
                <w:szCs w:val="1"/>
                <w:color w:val="auto"/>
              </w:rPr>
            </w:pPr>
          </w:p>
        </w:tc>
        <w:tc>
          <w:tcPr>
            <w:tcW w:w="7120" w:type="dxa"/>
            <w:vAlign w:val="bottom"/>
            <w:vMerge w:val="restart"/>
          </w:tcPr>
          <w:p>
            <w:pPr>
              <w:jc w:val="center"/>
              <w:ind w:left="4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2080" w:type="dxa"/>
            <w:vAlign w:val="bottom"/>
          </w:tcPr>
          <w:p>
            <w:pPr>
              <w:spacing w:after="0"/>
              <w:rPr>
                <w:sz w:val="8"/>
                <w:szCs w:val="8"/>
                <w:color w:val="auto"/>
              </w:rPr>
            </w:pPr>
          </w:p>
        </w:tc>
        <w:tc>
          <w:tcPr>
            <w:tcW w:w="71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4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2080" w:type="dxa"/>
            <w:vAlign w:val="bottom"/>
          </w:tcPr>
          <w:p>
            <w:pPr>
              <w:spacing w:after="0"/>
              <w:rPr>
                <w:sz w:val="10"/>
                <w:szCs w:val="10"/>
                <w:color w:val="auto"/>
              </w:rPr>
            </w:pPr>
          </w:p>
        </w:tc>
        <w:tc>
          <w:tcPr>
            <w:tcW w:w="7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2080" w:type="dxa"/>
            <w:vAlign w:val="bottom"/>
          </w:tcPr>
          <w:p>
            <w:pPr>
              <w:spacing w:after="0" w:line="20" w:lineRule="exact"/>
              <w:rPr>
                <w:sz w:val="1"/>
                <w:szCs w:val="1"/>
                <w:color w:val="auto"/>
              </w:rPr>
            </w:pPr>
          </w:p>
        </w:tc>
        <w:tc>
          <w:tcPr>
            <w:tcW w:w="7120" w:type="dxa"/>
            <w:vAlign w:val="bottom"/>
            <w:vMerge w:val="restart"/>
          </w:tcPr>
          <w:p>
            <w:pPr>
              <w:jc w:val="center"/>
              <w:ind w:left="42"/>
              <w:spacing w:after="0" w:line="198" w:lineRule="exact"/>
              <w:rPr>
                <w:sz w:val="20"/>
                <w:szCs w:val="20"/>
                <w:color w:val="auto"/>
              </w:rPr>
            </w:pPr>
            <w:r>
              <w:rPr>
                <w:rFonts w:ascii="Arial" w:cs="Arial" w:eastAsia="Arial" w:hAnsi="Arial"/>
                <w:sz w:val="22"/>
                <w:szCs w:val="22"/>
                <w:b w:val="1"/>
                <w:bCs w:val="1"/>
                <w:color w:val="auto"/>
                <w:w w:val="97"/>
              </w:rPr>
              <w:t>INITIAL STATEMENT OF BENEFICIAL OWNERSHIP OF</w:t>
            </w:r>
          </w:p>
        </w:tc>
        <w:tc>
          <w:tcPr>
            <w:tcW w:w="40" w:type="dxa"/>
            <w:vAlign w:val="bottom"/>
          </w:tcPr>
          <w:p>
            <w:pPr>
              <w:spacing w:after="0" w:line="20" w:lineRule="exact"/>
              <w:rPr>
                <w:sz w:val="1"/>
                <w:szCs w:val="1"/>
                <w:color w:val="auto"/>
              </w:rPr>
            </w:pPr>
          </w:p>
        </w:tc>
        <w:tc>
          <w:tcPr>
            <w:tcW w:w="1280" w:type="dxa"/>
            <w:vAlign w:val="bottom"/>
            <w:tcBorders>
              <w:top w:val="single" w:sz="8" w:color="808080"/>
              <w:bottom w:val="single" w:sz="8" w:color="2C2C2C"/>
            </w:tcBorders>
          </w:tcPr>
          <w:p>
            <w:pPr>
              <w:spacing w:after="0" w:line="20" w:lineRule="exact"/>
              <w:rPr>
                <w:sz w:val="1"/>
                <w:szCs w:val="1"/>
                <w:color w:val="auto"/>
              </w:rPr>
            </w:pPr>
          </w:p>
        </w:tc>
        <w:tc>
          <w:tcPr>
            <w:tcW w:w="80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6"/>
        </w:trPr>
        <w:tc>
          <w:tcPr>
            <w:tcW w:w="2080" w:type="dxa"/>
            <w:vAlign w:val="bottom"/>
          </w:tcPr>
          <w:p>
            <w:pPr>
              <w:spacing w:after="0"/>
              <w:rPr>
                <w:sz w:val="13"/>
                <w:szCs w:val="13"/>
                <w:color w:val="auto"/>
              </w:rPr>
            </w:pPr>
          </w:p>
        </w:tc>
        <w:tc>
          <w:tcPr>
            <w:tcW w:w="712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128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800" w:type="dxa"/>
            <w:vAlign w:val="bottom"/>
            <w:vMerge w:val="restart"/>
          </w:tcPr>
          <w:p>
            <w:pPr>
              <w:jc w:val="right"/>
              <w:spacing w:after="0"/>
              <w:rPr>
                <w:sz w:val="20"/>
                <w:szCs w:val="20"/>
                <w:color w:val="auto"/>
              </w:rPr>
            </w:pPr>
            <w:r>
              <w:rPr>
                <w:rFonts w:ascii="Arial" w:cs="Arial" w:eastAsia="Arial" w:hAnsi="Arial"/>
                <w:sz w:val="12"/>
                <w:szCs w:val="12"/>
                <w:color w:val="auto"/>
              </w:rPr>
              <w:t>3235-0104</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6"/>
        </w:trPr>
        <w:tc>
          <w:tcPr>
            <w:tcW w:w="2080" w:type="dxa"/>
            <w:vAlign w:val="bottom"/>
          </w:tcPr>
          <w:p>
            <w:pPr>
              <w:spacing w:after="0"/>
              <w:rPr>
                <w:sz w:val="3"/>
                <w:szCs w:val="3"/>
                <w:color w:val="auto"/>
              </w:rPr>
            </w:pPr>
          </w:p>
        </w:tc>
        <w:tc>
          <w:tcPr>
            <w:tcW w:w="71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vMerge w:val="continue"/>
          </w:tcPr>
          <w:p>
            <w:pPr>
              <w:spacing w:after="0"/>
              <w:rPr>
                <w:sz w:val="3"/>
                <w:szCs w:val="3"/>
                <w:color w:val="auto"/>
              </w:rPr>
            </w:pPr>
          </w:p>
        </w:tc>
        <w:tc>
          <w:tcPr>
            <w:tcW w:w="8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9"/>
        </w:trPr>
        <w:tc>
          <w:tcPr>
            <w:tcW w:w="2080" w:type="dxa"/>
            <w:vAlign w:val="bottom"/>
          </w:tcPr>
          <w:p>
            <w:pPr>
              <w:spacing w:after="0"/>
              <w:rPr>
                <w:sz w:val="16"/>
                <w:szCs w:val="16"/>
                <w:color w:val="auto"/>
              </w:rPr>
            </w:pPr>
          </w:p>
        </w:tc>
        <w:tc>
          <w:tcPr>
            <w:tcW w:w="7120" w:type="dxa"/>
            <w:vAlign w:val="bottom"/>
            <w:vMerge w:val="restart"/>
          </w:tcPr>
          <w:p>
            <w:pPr>
              <w:jc w:val="center"/>
              <w:ind w:left="42"/>
              <w:spacing w:after="0"/>
              <w:rPr>
                <w:sz w:val="20"/>
                <w:szCs w:val="20"/>
                <w:color w:val="auto"/>
              </w:rPr>
            </w:pPr>
            <w:r>
              <w:rPr>
                <w:rFonts w:ascii="Arial" w:cs="Arial" w:eastAsia="Arial" w:hAnsi="Arial"/>
                <w:sz w:val="22"/>
                <w:szCs w:val="22"/>
                <w:b w:val="1"/>
                <w:bCs w:val="1"/>
                <w:color w:val="auto"/>
                <w:w w:val="98"/>
              </w:rPr>
              <w:t>SECURITIES</w:t>
            </w:r>
          </w:p>
        </w:tc>
        <w:tc>
          <w:tcPr>
            <w:tcW w:w="40" w:type="dxa"/>
            <w:vAlign w:val="bottom"/>
          </w:tcPr>
          <w:p>
            <w:pPr>
              <w:spacing w:after="0"/>
              <w:rPr>
                <w:sz w:val="16"/>
                <w:szCs w:val="16"/>
                <w:color w:val="auto"/>
              </w:rPr>
            </w:pPr>
          </w:p>
        </w:tc>
        <w:tc>
          <w:tcPr>
            <w:tcW w:w="2120" w:type="dxa"/>
            <w:vAlign w:val="bottom"/>
            <w:gridSpan w:val="3"/>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89"/>
        </w:trPr>
        <w:tc>
          <w:tcPr>
            <w:tcW w:w="2080" w:type="dxa"/>
            <w:vAlign w:val="bottom"/>
          </w:tcPr>
          <w:p>
            <w:pPr>
              <w:spacing w:after="0"/>
              <w:rPr>
                <w:sz w:val="16"/>
                <w:szCs w:val="16"/>
                <w:color w:val="auto"/>
              </w:rPr>
            </w:pPr>
          </w:p>
        </w:tc>
        <w:tc>
          <w:tcPr>
            <w:tcW w:w="71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80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2080" w:type="dxa"/>
            <w:vAlign w:val="bottom"/>
          </w:tcPr>
          <w:p>
            <w:pPr>
              <w:spacing w:after="0"/>
              <w:rPr>
                <w:sz w:val="3"/>
                <w:szCs w:val="3"/>
                <w:color w:val="auto"/>
              </w:rPr>
            </w:pPr>
          </w:p>
        </w:tc>
        <w:tc>
          <w:tcPr>
            <w:tcW w:w="71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tcBorders>
              <w:bottom w:val="single" w:sz="8" w:color="808080"/>
            </w:tcBorders>
          </w:tcPr>
          <w:p>
            <w:pPr>
              <w:spacing w:after="0"/>
              <w:rPr>
                <w:sz w:val="3"/>
                <w:szCs w:val="3"/>
                <w:color w:val="auto"/>
              </w:rPr>
            </w:pPr>
          </w:p>
        </w:tc>
        <w:tc>
          <w:tcPr>
            <w:tcW w:w="80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2080" w:type="dxa"/>
            <w:vAlign w:val="bottom"/>
          </w:tcPr>
          <w:p>
            <w:pPr>
              <w:spacing w:after="0" w:line="20" w:lineRule="exact"/>
              <w:rPr>
                <w:sz w:val="1"/>
                <w:szCs w:val="1"/>
                <w:color w:val="auto"/>
              </w:rPr>
            </w:pPr>
          </w:p>
        </w:tc>
        <w:tc>
          <w:tcPr>
            <w:tcW w:w="712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7170420</wp:posOffset>
            </wp:positionH>
            <wp:positionV relativeFrom="paragraph">
              <wp:posOffset>-655320</wp:posOffset>
            </wp:positionV>
            <wp:extent cx="59690" cy="6686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5824220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spacing w:after="0" w:line="75"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Filed pursuant to Section 16(a) of the Securities Exchange Act of 1934</w:t>
      </w:r>
    </w:p>
    <w:p>
      <w:pPr>
        <w:jc w:val="center"/>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13970</wp:posOffset>
            </wp:positionV>
            <wp:extent cx="7272020" cy="592582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72020" cy="5925820"/>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p>
      <w:pPr>
        <w:spacing w:after="0" w:line="32" w:lineRule="exact"/>
        <w:rPr>
          <w:sz w:val="24"/>
          <w:szCs w:val="24"/>
          <w:color w:val="auto"/>
        </w:rPr>
      </w:pPr>
    </w:p>
    <w:tbl>
      <w:tblPr>
        <w:tblLayout w:type="fixed"/>
        <w:tblInd w:w="80" w:type="dxa"/>
        <w:tblCellMar>
          <w:top w:w="0" w:type="dxa"/>
          <w:left w:w="0" w:type="dxa"/>
          <w:bottom w:w="0" w:type="dxa"/>
          <w:right w:w="0" w:type="dxa"/>
        </w:tblCellMar>
      </w:tblPr>
      <w:tr>
        <w:trPr>
          <w:trHeight w:val="253"/>
        </w:trPr>
        <w:tc>
          <w:tcPr>
            <w:tcW w:w="3260" w:type="dxa"/>
            <w:vAlign w:val="bottom"/>
            <w:gridSpan w:val="4"/>
          </w:tcPr>
          <w:p>
            <w:pPr>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1380" w:type="dxa"/>
            <w:vAlign w:val="bottom"/>
          </w:tcPr>
          <w:p>
            <w:pPr>
              <w:ind w:left="160"/>
              <w:spacing w:after="0"/>
              <w:rPr>
                <w:sz w:val="20"/>
                <w:szCs w:val="20"/>
                <w:color w:val="auto"/>
              </w:rPr>
            </w:pPr>
            <w:r>
              <w:rPr>
                <w:rFonts w:ascii="Arial" w:cs="Arial" w:eastAsia="Arial" w:hAnsi="Arial"/>
                <w:sz w:val="14"/>
                <w:szCs w:val="14"/>
                <w:color w:val="auto"/>
              </w:rPr>
              <w:t>2. Date of Event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220" w:type="dxa"/>
            <w:vAlign w:val="bottom"/>
            <w:gridSpan w:val="2"/>
            <w:vMerge w:val="restart"/>
          </w:tcPr>
          <w:p>
            <w:pPr>
              <w:spacing w:after="0"/>
              <w:rPr>
                <w:rFonts w:ascii="Arial" w:cs="Arial" w:eastAsia="Arial" w:hAnsi="Arial"/>
                <w:sz w:val="22"/>
                <w:szCs w:val="22"/>
                <w:color w:val="0000EE"/>
              </w:rPr>
            </w:pPr>
            <w:hyperlink r:id="rId11">
              <w:r>
                <w:rPr>
                  <w:rFonts w:ascii="Arial" w:cs="Arial" w:eastAsia="Arial" w:hAnsi="Arial"/>
                  <w:sz w:val="22"/>
                  <w:szCs w:val="22"/>
                  <w:color w:val="0000EE"/>
                </w:rPr>
                <w:t>Newsom Cory T</w:t>
              </w:r>
            </w:hyperlink>
          </w:p>
        </w:tc>
        <w:tc>
          <w:tcPr>
            <w:tcW w:w="1380" w:type="dxa"/>
            <w:vAlign w:val="bottom"/>
          </w:tcPr>
          <w:p>
            <w:pPr>
              <w:ind w:left="160"/>
              <w:spacing w:after="0" w:line="135" w:lineRule="exact"/>
              <w:rPr>
                <w:sz w:val="20"/>
                <w:szCs w:val="20"/>
                <w:color w:val="auto"/>
              </w:rPr>
            </w:pPr>
            <w:r>
              <w:rPr>
                <w:rFonts w:ascii="Arial" w:cs="Arial" w:eastAsia="Arial" w:hAnsi="Arial"/>
                <w:sz w:val="14"/>
                <w:szCs w:val="14"/>
                <w:color w:val="auto"/>
                <w:w w:val="93"/>
              </w:rPr>
              <w:t>Requiring Statement</w:t>
            </w: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220" w:type="dxa"/>
            <w:vAlign w:val="bottom"/>
            <w:gridSpan w:val="2"/>
            <w:vMerge w:val="continue"/>
          </w:tcPr>
          <w:p>
            <w:pPr>
              <w:spacing w:after="0"/>
              <w:rPr>
                <w:sz w:val="11"/>
                <w:szCs w:val="11"/>
                <w:color w:val="auto"/>
              </w:rPr>
            </w:pPr>
          </w:p>
        </w:tc>
        <w:tc>
          <w:tcPr>
            <w:tcW w:w="1380" w:type="dxa"/>
            <w:vAlign w:val="bottom"/>
          </w:tcPr>
          <w:p>
            <w:pPr>
              <w:ind w:left="160"/>
              <w:spacing w:after="0" w:line="136" w:lineRule="exact"/>
              <w:rPr>
                <w:sz w:val="20"/>
                <w:szCs w:val="20"/>
                <w:color w:val="auto"/>
              </w:rPr>
            </w:pPr>
            <w:r>
              <w:rPr>
                <w:rFonts w:ascii="Arial" w:cs="Arial" w:eastAsia="Arial" w:hAnsi="Arial"/>
                <w:sz w:val="14"/>
                <w:szCs w:val="14"/>
                <w:color w:val="auto"/>
              </w:rPr>
              <w:t>(Month/Day/Year)</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1460" w:type="dxa"/>
            <w:vAlign w:val="bottom"/>
            <w:tcBorders>
              <w:top w:val="single" w:sz="8" w:color="0000EE"/>
              <w:bottom w:val="single" w:sz="8" w:color="9A9A9A"/>
            </w:tcBorders>
          </w:tcPr>
          <w:p>
            <w:pPr>
              <w:spacing w:after="0"/>
              <w:rPr>
                <w:sz w:val="15"/>
                <w:szCs w:val="15"/>
                <w:color w:val="auto"/>
              </w:rPr>
            </w:pPr>
          </w:p>
        </w:tc>
        <w:tc>
          <w:tcPr>
            <w:tcW w:w="1760" w:type="dxa"/>
            <w:vAlign w:val="bottom"/>
            <w:tcBorders>
              <w:bottom w:val="single" w:sz="8" w:color="9A9A9A"/>
            </w:tcBorders>
          </w:tcPr>
          <w:p>
            <w:pPr>
              <w:spacing w:after="0"/>
              <w:rPr>
                <w:sz w:val="15"/>
                <w:szCs w:val="15"/>
                <w:color w:val="auto"/>
              </w:rPr>
            </w:pPr>
          </w:p>
        </w:tc>
        <w:tc>
          <w:tcPr>
            <w:tcW w:w="1380" w:type="dxa"/>
            <w:vAlign w:val="bottom"/>
          </w:tcPr>
          <w:p>
            <w:pPr>
              <w:ind w:left="160"/>
              <w:spacing w:after="0" w:line="170" w:lineRule="exact"/>
              <w:rPr>
                <w:sz w:val="20"/>
                <w:szCs w:val="20"/>
                <w:color w:val="auto"/>
              </w:rPr>
            </w:pPr>
            <w:r>
              <w:rPr>
                <w:rFonts w:ascii="Arial" w:cs="Arial" w:eastAsia="Arial" w:hAnsi="Arial"/>
                <w:sz w:val="18"/>
                <w:szCs w:val="18"/>
                <w:color w:val="0000FF"/>
              </w:rPr>
              <w:t>05/09/2019</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87" w:lineRule="exact"/>
        <w:rPr>
          <w:sz w:val="24"/>
          <w:szCs w:val="24"/>
          <w:color w:val="auto"/>
        </w:rPr>
      </w:pPr>
    </w:p>
    <w:p>
      <w:pPr>
        <w:spacing w:after="0"/>
        <w:rPr>
          <w:sz w:val="20"/>
          <w:szCs w:val="20"/>
          <w:color w:val="auto"/>
        </w:rPr>
      </w:pPr>
      <w:r>
        <w:rPr>
          <w:rFonts w:ascii="Arial" w:cs="Arial" w:eastAsia="Arial" w:hAnsi="Arial"/>
          <w:sz w:val="14"/>
          <w:szCs w:val="14"/>
          <w:color w:val="auto"/>
        </w:rPr>
        <w:t xml:space="preserve">3.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21"/>
          <w:szCs w:val="21"/>
          <w:color w:val="0000EE"/>
        </w:rPr>
      </w:pPr>
      <w:hyperlink r:id="rId12">
        <w:r>
          <w:rPr>
            <w:rFonts w:ascii="Arial" w:cs="Arial" w:eastAsia="Arial" w:hAnsi="Arial"/>
            <w:sz w:val="21"/>
            <w:szCs w:val="21"/>
            <w:u w:val="single" w:color="auto"/>
            <w:color w:val="0000EE"/>
          </w:rPr>
          <w:t>SOUTH PLAINS FINANCIAL, INC.</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6"/>
          <w:szCs w:val="16"/>
          <w:color w:val="0000FF"/>
        </w:rPr>
        <w:t>SPFI</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287" w:lineRule="exact"/>
        <w:rPr>
          <w:sz w:val="24"/>
          <w:szCs w:val="24"/>
          <w:color w:val="auto"/>
        </w:rPr>
      </w:pPr>
    </w:p>
    <w:p>
      <w:pPr>
        <w:sectPr>
          <w:pgSz w:w="11900" w:h="16838" w:orient="portrait"/>
          <w:cols w:equalWidth="0" w:num="2">
            <w:col w:w="4720" w:space="480"/>
            <w:col w:w="6220"/>
          </w:cols>
          <w:pgMar w:left="240" w:top="226" w:right="239" w:bottom="1440" w:gutter="0" w:footer="0" w:header="0"/>
          <w:type w:val="continuous"/>
        </w:sectPr>
      </w:pPr>
    </w:p>
    <w:p>
      <w:pPr>
        <w:spacing w:after="0" w:line="122"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980" w:type="dxa"/>
            <w:vAlign w:val="bottom"/>
          </w:tcPr>
          <w:p>
            <w:pPr>
              <w:ind w:left="20"/>
              <w:spacing w:after="0"/>
              <w:rPr>
                <w:sz w:val="20"/>
                <w:szCs w:val="20"/>
                <w:color w:val="auto"/>
              </w:rPr>
            </w:pPr>
            <w:r>
              <w:rPr>
                <w:rFonts w:ascii="Arial" w:cs="Arial" w:eastAsia="Arial" w:hAnsi="Arial"/>
                <w:sz w:val="14"/>
                <w:szCs w:val="14"/>
                <w:color w:val="auto"/>
              </w:rPr>
              <w:t>(Last)</w:t>
            </w:r>
          </w:p>
        </w:tc>
        <w:tc>
          <w:tcPr>
            <w:tcW w:w="880" w:type="dxa"/>
            <w:vAlign w:val="bottom"/>
          </w:tcPr>
          <w:p>
            <w:pPr>
              <w:ind w:left="140"/>
              <w:spacing w:after="0"/>
              <w:rPr>
                <w:sz w:val="20"/>
                <w:szCs w:val="20"/>
                <w:color w:val="auto"/>
              </w:rPr>
            </w:pPr>
            <w:r>
              <w:rPr>
                <w:rFonts w:ascii="Arial" w:cs="Arial" w:eastAsia="Arial" w:hAnsi="Arial"/>
                <w:sz w:val="14"/>
                <w:szCs w:val="14"/>
                <w:color w:val="auto"/>
              </w:rPr>
              <w:t>(First)</w:t>
            </w:r>
          </w:p>
        </w:tc>
        <w:tc>
          <w:tcPr>
            <w:tcW w:w="1380" w:type="dxa"/>
            <w:vAlign w:val="bottom"/>
          </w:tcPr>
          <w:p>
            <w:pPr>
              <w:ind w:left="340"/>
              <w:spacing w:after="0"/>
              <w:rPr>
                <w:sz w:val="20"/>
                <w:szCs w:val="20"/>
                <w:color w:val="auto"/>
              </w:rPr>
            </w:pPr>
            <w:r>
              <w:rPr>
                <w:rFonts w:ascii="Arial" w:cs="Arial" w:eastAsia="Arial" w:hAnsi="Arial"/>
                <w:sz w:val="14"/>
                <w:szCs w:val="14"/>
                <w:color w:val="auto"/>
              </w:rPr>
              <w:t>(Middle)</w:t>
            </w:r>
          </w:p>
        </w:tc>
      </w:tr>
      <w:tr>
        <w:trPr>
          <w:trHeight w:val="282"/>
        </w:trPr>
        <w:tc>
          <w:tcPr>
            <w:tcW w:w="20" w:type="dxa"/>
            <w:vAlign w:val="bottom"/>
          </w:tcPr>
          <w:p>
            <w:pPr>
              <w:spacing w:after="0"/>
              <w:rPr>
                <w:sz w:val="24"/>
                <w:szCs w:val="24"/>
                <w:color w:val="auto"/>
              </w:rPr>
            </w:pPr>
          </w:p>
        </w:tc>
        <w:tc>
          <w:tcPr>
            <w:tcW w:w="3240" w:type="dxa"/>
            <w:vAlign w:val="bottom"/>
            <w:gridSpan w:val="3"/>
          </w:tcPr>
          <w:p>
            <w:pPr>
              <w:ind w:left="20"/>
              <w:spacing w:after="0"/>
              <w:rPr>
                <w:sz w:val="20"/>
                <w:szCs w:val="20"/>
                <w:color w:val="auto"/>
              </w:rPr>
            </w:pPr>
            <w:r>
              <w:rPr>
                <w:rFonts w:ascii="Arial" w:cs="Arial" w:eastAsia="Arial" w:hAnsi="Arial"/>
                <w:sz w:val="18"/>
                <w:szCs w:val="18"/>
                <w:color w:val="0000FF"/>
              </w:rPr>
              <w:t>5219 CITY BANK PARKWAY</w:t>
            </w:r>
          </w:p>
        </w:tc>
      </w:tr>
      <w:tr>
        <w:trPr>
          <w:trHeight w:val="212"/>
        </w:trPr>
        <w:tc>
          <w:tcPr>
            <w:tcW w:w="20" w:type="dxa"/>
            <w:vAlign w:val="bottom"/>
          </w:tcPr>
          <w:p>
            <w:pPr>
              <w:spacing w:after="0"/>
              <w:rPr>
                <w:sz w:val="18"/>
                <w:szCs w:val="18"/>
                <w:color w:val="auto"/>
              </w:rPr>
            </w:pPr>
          </w:p>
        </w:tc>
        <w:tc>
          <w:tcPr>
            <w:tcW w:w="980" w:type="dxa"/>
            <w:vAlign w:val="bottom"/>
            <w:tcBorders>
              <w:bottom w:val="single" w:sz="8" w:color="9A9A9A"/>
            </w:tcBorders>
          </w:tcPr>
          <w:p>
            <w:pPr>
              <w:spacing w:after="0"/>
              <w:rPr>
                <w:sz w:val="18"/>
                <w:szCs w:val="18"/>
                <w:color w:val="auto"/>
              </w:rPr>
            </w:pPr>
          </w:p>
        </w:tc>
        <w:tc>
          <w:tcPr>
            <w:tcW w:w="880" w:type="dxa"/>
            <w:vAlign w:val="bottom"/>
            <w:tcBorders>
              <w:bottom w:val="single" w:sz="8" w:color="9A9A9A"/>
            </w:tcBorders>
          </w:tcPr>
          <w:p>
            <w:pPr>
              <w:spacing w:after="0"/>
              <w:rPr>
                <w:sz w:val="18"/>
                <w:szCs w:val="18"/>
                <w:color w:val="auto"/>
              </w:rPr>
            </w:pPr>
          </w:p>
        </w:tc>
        <w:tc>
          <w:tcPr>
            <w:tcW w:w="1380" w:type="dxa"/>
            <w:vAlign w:val="bottom"/>
            <w:tcBorders>
              <w:bottom w:val="single" w:sz="8" w:color="9A9A9A"/>
            </w:tcBorders>
          </w:tcPr>
          <w:p>
            <w:pPr>
              <w:spacing w:after="0"/>
              <w:rPr>
                <w:sz w:val="18"/>
                <w:szCs w:val="18"/>
                <w:color w:val="auto"/>
              </w:rPr>
            </w:pPr>
          </w:p>
        </w:tc>
      </w:tr>
      <w:tr>
        <w:trPr>
          <w:trHeight w:val="270"/>
        </w:trPr>
        <w:tc>
          <w:tcPr>
            <w:tcW w:w="1000" w:type="dxa"/>
            <w:vAlign w:val="bottom"/>
            <w:gridSpan w:val="2"/>
          </w:tcPr>
          <w:p>
            <w:pPr>
              <w:spacing w:after="0"/>
              <w:rPr>
                <w:sz w:val="20"/>
                <w:szCs w:val="20"/>
                <w:color w:val="auto"/>
              </w:rPr>
            </w:pPr>
            <w:r>
              <w:rPr>
                <w:rFonts w:ascii="Arial" w:cs="Arial" w:eastAsia="Arial" w:hAnsi="Arial"/>
                <w:sz w:val="14"/>
                <w:szCs w:val="14"/>
                <w:color w:val="auto"/>
              </w:rPr>
              <w:t>(Street)</w:t>
            </w:r>
          </w:p>
        </w:tc>
        <w:tc>
          <w:tcPr>
            <w:tcW w:w="880" w:type="dxa"/>
            <w:vAlign w:val="bottom"/>
          </w:tcPr>
          <w:p>
            <w:pPr>
              <w:spacing w:after="0"/>
              <w:rPr>
                <w:sz w:val="23"/>
                <w:szCs w:val="23"/>
                <w:color w:val="auto"/>
              </w:rPr>
            </w:pPr>
          </w:p>
        </w:tc>
        <w:tc>
          <w:tcPr>
            <w:tcW w:w="1380" w:type="dxa"/>
            <w:vAlign w:val="bottom"/>
          </w:tcPr>
          <w:p>
            <w:pPr>
              <w:spacing w:after="0"/>
              <w:rPr>
                <w:sz w:val="23"/>
                <w:szCs w:val="23"/>
                <w:color w:val="auto"/>
              </w:rPr>
            </w:pPr>
          </w:p>
        </w:tc>
      </w:tr>
      <w:tr>
        <w:trPr>
          <w:trHeight w:val="242"/>
        </w:trPr>
        <w:tc>
          <w:tcPr>
            <w:tcW w:w="20" w:type="dxa"/>
            <w:vAlign w:val="bottom"/>
          </w:tcPr>
          <w:p>
            <w:pPr>
              <w:spacing w:after="0"/>
              <w:rPr>
                <w:sz w:val="21"/>
                <w:szCs w:val="21"/>
                <w:color w:val="auto"/>
              </w:rPr>
            </w:pPr>
          </w:p>
        </w:tc>
        <w:tc>
          <w:tcPr>
            <w:tcW w:w="980" w:type="dxa"/>
            <w:vAlign w:val="bottom"/>
          </w:tcPr>
          <w:p>
            <w:pPr>
              <w:ind w:left="20"/>
              <w:spacing w:after="0"/>
              <w:rPr>
                <w:sz w:val="20"/>
                <w:szCs w:val="20"/>
                <w:color w:val="auto"/>
              </w:rPr>
            </w:pPr>
            <w:r>
              <w:rPr>
                <w:rFonts w:ascii="Arial" w:cs="Arial" w:eastAsia="Arial" w:hAnsi="Arial"/>
                <w:sz w:val="18"/>
                <w:szCs w:val="18"/>
                <w:color w:val="0000FF"/>
              </w:rPr>
              <w:t>LUBBOCK</w:t>
            </w:r>
          </w:p>
        </w:tc>
        <w:tc>
          <w:tcPr>
            <w:tcW w:w="880" w:type="dxa"/>
            <w:vAlign w:val="bottom"/>
          </w:tcPr>
          <w:p>
            <w:pPr>
              <w:ind w:left="140"/>
              <w:spacing w:after="0"/>
              <w:rPr>
                <w:sz w:val="20"/>
                <w:szCs w:val="20"/>
                <w:color w:val="auto"/>
              </w:rPr>
            </w:pPr>
            <w:r>
              <w:rPr>
                <w:rFonts w:ascii="Arial" w:cs="Arial" w:eastAsia="Arial" w:hAnsi="Arial"/>
                <w:sz w:val="18"/>
                <w:szCs w:val="18"/>
                <w:color w:val="0000FF"/>
              </w:rPr>
              <w:t>TX</w:t>
            </w:r>
          </w:p>
        </w:tc>
        <w:tc>
          <w:tcPr>
            <w:tcW w:w="1380" w:type="dxa"/>
            <w:vAlign w:val="bottom"/>
          </w:tcPr>
          <w:p>
            <w:pPr>
              <w:ind w:left="340"/>
              <w:spacing w:after="0"/>
              <w:rPr>
                <w:sz w:val="20"/>
                <w:szCs w:val="20"/>
                <w:color w:val="auto"/>
              </w:rPr>
            </w:pPr>
            <w:r>
              <w:rPr>
                <w:rFonts w:ascii="Arial" w:cs="Arial" w:eastAsia="Arial" w:hAnsi="Arial"/>
                <w:sz w:val="18"/>
                <w:szCs w:val="18"/>
                <w:color w:val="0000FF"/>
              </w:rPr>
              <w:t>79407-3544</w:t>
            </w:r>
          </w:p>
        </w:tc>
      </w:tr>
      <w:tr>
        <w:trPr>
          <w:trHeight w:val="158"/>
        </w:trPr>
        <w:tc>
          <w:tcPr>
            <w:tcW w:w="20" w:type="dxa"/>
            <w:vAlign w:val="bottom"/>
          </w:tcPr>
          <w:p>
            <w:pPr>
              <w:spacing w:after="0"/>
              <w:rPr>
                <w:sz w:val="13"/>
                <w:szCs w:val="13"/>
                <w:color w:val="auto"/>
              </w:rPr>
            </w:pPr>
          </w:p>
        </w:tc>
        <w:tc>
          <w:tcPr>
            <w:tcW w:w="980" w:type="dxa"/>
            <w:vAlign w:val="bottom"/>
            <w:tcBorders>
              <w:bottom w:val="single" w:sz="8" w:color="9A9A9A"/>
            </w:tcBorders>
          </w:tcPr>
          <w:p>
            <w:pPr>
              <w:spacing w:after="0"/>
              <w:rPr>
                <w:sz w:val="13"/>
                <w:szCs w:val="13"/>
                <w:color w:val="auto"/>
              </w:rPr>
            </w:pPr>
          </w:p>
        </w:tc>
        <w:tc>
          <w:tcPr>
            <w:tcW w:w="880" w:type="dxa"/>
            <w:vAlign w:val="bottom"/>
            <w:tcBorders>
              <w:bottom w:val="single" w:sz="8" w:color="9A9A9A"/>
            </w:tcBorders>
          </w:tcPr>
          <w:p>
            <w:pPr>
              <w:spacing w:after="0"/>
              <w:rPr>
                <w:sz w:val="13"/>
                <w:szCs w:val="13"/>
                <w:color w:val="auto"/>
              </w:rPr>
            </w:pPr>
          </w:p>
        </w:tc>
        <w:tc>
          <w:tcPr>
            <w:tcW w:w="1380" w:type="dxa"/>
            <w:vAlign w:val="bottom"/>
            <w:tcBorders>
              <w:bottom w:val="single" w:sz="8" w:color="9A9A9A"/>
            </w:tcBorders>
          </w:tcPr>
          <w:p>
            <w:pPr>
              <w:spacing w:after="0"/>
              <w:rPr>
                <w:sz w:val="13"/>
                <w:szCs w:val="13"/>
                <w:color w:val="auto"/>
              </w:rPr>
            </w:pPr>
          </w:p>
        </w:tc>
      </w:tr>
      <w:tr>
        <w:trPr>
          <w:trHeight w:val="310"/>
        </w:trPr>
        <w:tc>
          <w:tcPr>
            <w:tcW w:w="20" w:type="dxa"/>
            <w:vAlign w:val="bottom"/>
          </w:tcPr>
          <w:p>
            <w:pPr>
              <w:spacing w:after="0"/>
              <w:rPr>
                <w:sz w:val="24"/>
                <w:szCs w:val="24"/>
                <w:color w:val="auto"/>
              </w:rPr>
            </w:pPr>
          </w:p>
        </w:tc>
        <w:tc>
          <w:tcPr>
            <w:tcW w:w="980" w:type="dxa"/>
            <w:vAlign w:val="bottom"/>
          </w:tcPr>
          <w:p>
            <w:pPr>
              <w:ind w:left="20"/>
              <w:spacing w:after="0"/>
              <w:rPr>
                <w:sz w:val="20"/>
                <w:szCs w:val="20"/>
                <w:color w:val="auto"/>
              </w:rPr>
            </w:pPr>
            <w:r>
              <w:rPr>
                <w:rFonts w:ascii="Arial" w:cs="Arial" w:eastAsia="Arial" w:hAnsi="Arial"/>
                <w:sz w:val="14"/>
                <w:szCs w:val="14"/>
                <w:color w:val="auto"/>
              </w:rPr>
              <w:t>(City)</w:t>
            </w:r>
          </w:p>
        </w:tc>
        <w:tc>
          <w:tcPr>
            <w:tcW w:w="880" w:type="dxa"/>
            <w:vAlign w:val="bottom"/>
          </w:tcPr>
          <w:p>
            <w:pPr>
              <w:ind w:left="140"/>
              <w:spacing w:after="0"/>
              <w:rPr>
                <w:sz w:val="20"/>
                <w:szCs w:val="20"/>
                <w:color w:val="auto"/>
              </w:rPr>
            </w:pPr>
            <w:r>
              <w:rPr>
                <w:rFonts w:ascii="Arial" w:cs="Arial" w:eastAsia="Arial" w:hAnsi="Arial"/>
                <w:sz w:val="14"/>
                <w:szCs w:val="14"/>
                <w:color w:val="auto"/>
              </w:rPr>
              <w:t>(State)</w:t>
            </w:r>
          </w:p>
        </w:tc>
        <w:tc>
          <w:tcPr>
            <w:tcW w:w="1380" w:type="dxa"/>
            <w:vAlign w:val="bottom"/>
          </w:tcPr>
          <w:p>
            <w:pPr>
              <w:ind w:left="34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ind w:left="6" w:right="160" w:hanging="6"/>
        <w:spacing w:after="0" w:line="231" w:lineRule="auto"/>
        <w:tabs>
          <w:tab w:leader="none" w:pos="156"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ind w:left="206"/>
        <w:spacing w:after="0"/>
        <w:tabs>
          <w:tab w:leader="none" w:pos="525" w:val="left"/>
          <w:tab w:leader="none" w:pos="1805" w:val="left"/>
          <w:tab w:leader="none" w:pos="2145"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Director</w:t>
      </w:r>
      <w:r>
        <w:rPr>
          <w:sz w:val="20"/>
          <w:szCs w:val="20"/>
          <w:color w:val="auto"/>
        </w:rPr>
        <w:tab/>
      </w:r>
      <w:r>
        <w:rPr>
          <w:rFonts w:ascii="Arial" w:cs="Arial" w:eastAsia="Arial" w:hAnsi="Arial"/>
          <w:sz w:val="18"/>
          <w:szCs w:val="18"/>
          <w:color w:val="0000FF"/>
        </w:rPr>
        <w:t>X</w:t>
      </w:r>
      <w:r>
        <w:rPr>
          <w:sz w:val="20"/>
          <w:szCs w:val="20"/>
          <w:color w:val="auto"/>
        </w:rPr>
        <w:tab/>
      </w:r>
      <w:r>
        <w:rPr>
          <w:rFonts w:ascii="Arial" w:cs="Arial" w:eastAsia="Arial" w:hAnsi="Arial"/>
          <w:sz w:val="12"/>
          <w:szCs w:val="12"/>
          <w:color w:val="auto"/>
        </w:rPr>
        <w:t>10% Owner</w:t>
      </w:r>
    </w:p>
    <w:p>
      <w:pPr>
        <w:spacing w:after="0" w:line="58" w:lineRule="exact"/>
        <w:rPr>
          <w:sz w:val="24"/>
          <w:szCs w:val="24"/>
          <w:color w:val="auto"/>
        </w:rPr>
      </w:pPr>
    </w:p>
    <w:p>
      <w:pPr>
        <w:jc w:val="right"/>
        <w:spacing w:after="0"/>
        <w:tabs>
          <w:tab w:leader="none" w:pos="820" w:val="left"/>
        </w:tabs>
        <w:rPr>
          <w:sz w:val="20"/>
          <w:szCs w:val="20"/>
          <w:color w:val="auto"/>
        </w:rPr>
      </w:pPr>
      <w:r>
        <w:rPr>
          <w:rFonts w:ascii="Arial" w:cs="Arial" w:eastAsia="Arial" w:hAnsi="Arial"/>
          <w:sz w:val="14"/>
          <w:szCs w:val="14"/>
          <w:color w:val="auto"/>
        </w:rPr>
        <w:t>Officer (give title</w:t>
      </w:r>
      <w:r>
        <w:rPr>
          <w:sz w:val="20"/>
          <w:szCs w:val="20"/>
          <w:color w:val="auto"/>
        </w:rPr>
        <w:tab/>
      </w:r>
      <w:r>
        <w:rPr>
          <w:rFonts w:ascii="Arial" w:cs="Arial" w:eastAsia="Arial" w:hAnsi="Arial"/>
          <w:sz w:val="12"/>
          <w:szCs w:val="12"/>
          <w:color w:val="auto"/>
        </w:rPr>
        <w:t>Other (specify</w:t>
      </w:r>
    </w:p>
    <w:p>
      <w:pPr>
        <w:ind w:left="546"/>
        <w:spacing w:after="0"/>
        <w:tabs>
          <w:tab w:leader="none" w:pos="2145" w:val="left"/>
        </w:tabs>
        <w:rPr>
          <w:sz w:val="20"/>
          <w:szCs w:val="20"/>
          <w:color w:val="auto"/>
        </w:rPr>
      </w:pPr>
      <w:r>
        <w:rPr>
          <w:rFonts w:ascii="Arial" w:cs="Arial" w:eastAsia="Arial" w:hAnsi="Arial"/>
          <w:sz w:val="14"/>
          <w:szCs w:val="14"/>
          <w:color w:val="auto"/>
        </w:rPr>
        <w:t>below)</w:t>
      </w:r>
      <w:r>
        <w:rPr>
          <w:sz w:val="20"/>
          <w:szCs w:val="20"/>
          <w:color w:val="auto"/>
        </w:rPr>
        <w:tab/>
      </w:r>
      <w:r>
        <w:rPr>
          <w:rFonts w:ascii="Arial" w:cs="Arial" w:eastAsia="Arial" w:hAnsi="Arial"/>
          <w:sz w:val="14"/>
          <w:szCs w:val="14"/>
          <w:color w:val="auto"/>
        </w:rPr>
        <w:t>below)</w:t>
      </w:r>
    </w:p>
    <w:p>
      <w:pPr>
        <w:spacing w:after="0" w:line="20" w:lineRule="exact"/>
        <w:rPr>
          <w:sz w:val="24"/>
          <w:szCs w:val="24"/>
          <w:color w:val="auto"/>
        </w:rPr>
      </w:pPr>
      <w:r>
        <w:rPr>
          <w:sz w:val="24"/>
          <w:szCs w:val="24"/>
          <w:color w:val="auto"/>
        </w:rPr>
        <w:br w:type="column"/>
      </w:r>
    </w:p>
    <w:p>
      <w:pPr>
        <w:ind w:left="3" w:right="480" w:hanging="3"/>
        <w:spacing w:after="0" w:line="231" w:lineRule="auto"/>
        <w:tabs>
          <w:tab w:leader="none" w:pos="153" w:val="left"/>
        </w:tabs>
        <w:numPr>
          <w:ilvl w:val="0"/>
          <w:numId w:val="2"/>
        </w:numPr>
        <w:rPr>
          <w:rFonts w:ascii="Arial" w:cs="Arial" w:eastAsia="Arial" w:hAnsi="Arial"/>
          <w:sz w:val="14"/>
          <w:szCs w:val="14"/>
          <w:color w:val="auto"/>
        </w:rPr>
      </w:pPr>
      <w:r>
        <w:rPr>
          <w:rFonts w:ascii="Arial" w:cs="Arial" w:eastAsia="Arial" w:hAnsi="Arial"/>
          <w:sz w:val="14"/>
          <w:szCs w:val="14"/>
          <w:color w:val="auto"/>
        </w:rPr>
        <w:t>If Amendment, Date of Original Filed (Month/Day/Year)</w:t>
      </w:r>
    </w:p>
    <w:p>
      <w:pPr>
        <w:spacing w:after="0" w:line="243" w:lineRule="exact"/>
        <w:rPr>
          <w:rFonts w:ascii="Arial" w:cs="Arial" w:eastAsia="Arial" w:hAnsi="Arial"/>
          <w:sz w:val="14"/>
          <w:szCs w:val="14"/>
          <w:color w:val="auto"/>
        </w:rPr>
      </w:pPr>
    </w:p>
    <w:p>
      <w:pPr>
        <w:ind w:left="3" w:right="380" w:hanging="3"/>
        <w:spacing w:after="0" w:line="231" w:lineRule="auto"/>
        <w:tabs>
          <w:tab w:leader="none" w:pos="153" w:val="left"/>
        </w:tabs>
        <w:numPr>
          <w:ilvl w:val="0"/>
          <w:numId w:val="2"/>
        </w:numPr>
        <w:rPr>
          <w:rFonts w:ascii="Arial" w:cs="Arial" w:eastAsia="Arial" w:hAnsi="Arial"/>
          <w:sz w:val="14"/>
          <w:szCs w:val="14"/>
          <w:color w:val="auto"/>
        </w:rPr>
      </w:pPr>
      <w:r>
        <w:rPr>
          <w:rFonts w:ascii="Arial" w:cs="Arial" w:eastAsia="Arial" w:hAnsi="Arial"/>
          <w:sz w:val="14"/>
          <w:szCs w:val="14"/>
          <w:color w:val="auto"/>
        </w:rPr>
        <w:t>Individual or Joint/Group Filing (Check Applicable Line)</w:t>
      </w:r>
    </w:p>
    <w:p>
      <w:pPr>
        <w:spacing w:after="0" w:line="33" w:lineRule="exact"/>
        <w:rPr>
          <w:sz w:val="24"/>
          <w:szCs w:val="24"/>
          <w:color w:val="auto"/>
        </w:rPr>
      </w:pPr>
    </w:p>
    <w:p>
      <w:pPr>
        <w:ind w:left="483" w:hanging="316"/>
        <w:spacing w:after="0"/>
        <w:tabs>
          <w:tab w:leader="none" w:pos="483" w:val="left"/>
        </w:tabs>
        <w:numPr>
          <w:ilvl w:val="0"/>
          <w:numId w:val="3"/>
        </w:numPr>
        <w:rPr>
          <w:rFonts w:ascii="Arial" w:cs="Arial" w:eastAsia="Arial" w:hAnsi="Arial"/>
          <w:sz w:val="16"/>
          <w:szCs w:val="16"/>
          <w:color w:val="0000FF"/>
        </w:rPr>
      </w:pPr>
      <w:r>
        <w:rPr>
          <w:rFonts w:ascii="Arial" w:cs="Arial" w:eastAsia="Arial" w:hAnsi="Arial"/>
          <w:sz w:val="13"/>
          <w:szCs w:val="13"/>
          <w:color w:val="auto"/>
        </w:rPr>
        <w:t>Form filed by One Reporting Person</w:t>
      </w:r>
    </w:p>
    <w:p>
      <w:pPr>
        <w:spacing w:after="0" w:line="80" w:lineRule="exact"/>
        <w:rPr>
          <w:rFonts w:ascii="Arial" w:cs="Arial" w:eastAsia="Arial" w:hAnsi="Arial"/>
          <w:sz w:val="16"/>
          <w:szCs w:val="16"/>
          <w:color w:val="0000FF"/>
        </w:rPr>
      </w:pPr>
    </w:p>
    <w:p>
      <w:pPr>
        <w:ind w:left="483" w:right="640"/>
        <w:spacing w:after="0" w:line="231" w:lineRule="auto"/>
        <w:rPr>
          <w:rFonts w:ascii="Arial" w:cs="Arial" w:eastAsia="Arial" w:hAnsi="Arial"/>
          <w:sz w:val="16"/>
          <w:szCs w:val="16"/>
          <w:color w:val="0000FF"/>
        </w:rPr>
      </w:pPr>
      <w:r>
        <w:rPr>
          <w:rFonts w:ascii="Arial" w:cs="Arial" w:eastAsia="Arial" w:hAnsi="Arial"/>
          <w:sz w:val="14"/>
          <w:szCs w:val="14"/>
          <w:color w:val="auto"/>
        </w:rPr>
        <w:t>Form filed by More than One Reporting Person</w:t>
      </w:r>
    </w:p>
    <w:p>
      <w:pPr>
        <w:spacing w:after="0" w:line="495" w:lineRule="exact"/>
        <w:rPr>
          <w:sz w:val="24"/>
          <w:szCs w:val="24"/>
          <w:color w:val="auto"/>
        </w:rPr>
      </w:pPr>
    </w:p>
    <w:p>
      <w:pPr>
        <w:sectPr>
          <w:pgSz w:w="11900" w:h="16838" w:orient="portrait"/>
          <w:cols w:equalWidth="0" w:num="3">
            <w:col w:w="4474" w:space="720"/>
            <w:col w:w="3006" w:space="397"/>
            <w:col w:w="2823"/>
          </w:cols>
          <w:pgMar w:left="240" w:top="226" w:right="239" w:bottom="144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Table I - Non-Derivative Securities Beneficially Owned</w:t>
      </w:r>
    </w:p>
    <w:p>
      <w:pPr>
        <w:spacing w:after="0" w:line="120" w:lineRule="exact"/>
        <w:rPr>
          <w:sz w:val="24"/>
          <w:szCs w:val="24"/>
          <w:color w:val="auto"/>
        </w:rPr>
      </w:pPr>
    </w:p>
    <w:tbl>
      <w:tblPr>
        <w:tblLayout w:type="fixed"/>
        <w:tblInd w:w="20" w:type="dxa"/>
        <w:tblCellMar>
          <w:top w:w="0" w:type="dxa"/>
          <w:left w:w="0" w:type="dxa"/>
          <w:bottom w:w="0" w:type="dxa"/>
          <w:right w:w="0" w:type="dxa"/>
        </w:tblCellMar>
      </w:tblPr>
      <w:tr>
        <w:trPr>
          <w:trHeight w:val="161"/>
        </w:trPr>
        <w:tc>
          <w:tcPr>
            <w:tcW w:w="3440" w:type="dxa"/>
            <w:vAlign w:val="bottom"/>
          </w:tcPr>
          <w:p>
            <w:pPr>
              <w:ind w:left="60"/>
              <w:spacing w:after="0"/>
              <w:rPr>
                <w:sz w:val="20"/>
                <w:szCs w:val="20"/>
                <w:color w:val="auto"/>
              </w:rPr>
            </w:pPr>
            <w:r>
              <w:rPr>
                <w:rFonts w:ascii="Arial" w:cs="Arial" w:eastAsia="Arial" w:hAnsi="Arial"/>
                <w:sz w:val="14"/>
                <w:szCs w:val="14"/>
                <w:b w:val="1"/>
                <w:bCs w:val="1"/>
                <w:color w:val="auto"/>
              </w:rPr>
              <w:t>1. Title of Security (Instr. 4)</w:t>
            </w:r>
          </w:p>
        </w:tc>
        <w:tc>
          <w:tcPr>
            <w:tcW w:w="3620" w:type="dxa"/>
            <w:vAlign w:val="bottom"/>
          </w:tcPr>
          <w:p>
            <w:pPr>
              <w:ind w:left="1640"/>
              <w:spacing w:after="0"/>
              <w:rPr>
                <w:sz w:val="20"/>
                <w:szCs w:val="20"/>
                <w:color w:val="auto"/>
              </w:rPr>
            </w:pPr>
            <w:r>
              <w:rPr>
                <w:rFonts w:ascii="Arial" w:cs="Arial" w:eastAsia="Arial" w:hAnsi="Arial"/>
                <w:sz w:val="14"/>
                <w:szCs w:val="14"/>
                <w:b w:val="1"/>
                <w:bCs w:val="1"/>
                <w:color w:val="auto"/>
              </w:rPr>
              <w:t>2. Amount of Securities</w:t>
            </w:r>
          </w:p>
        </w:tc>
        <w:tc>
          <w:tcPr>
            <w:tcW w:w="1320" w:type="dxa"/>
            <w:vAlign w:val="bottom"/>
          </w:tcPr>
          <w:p>
            <w:pPr>
              <w:ind w:left="200"/>
              <w:spacing w:after="0"/>
              <w:rPr>
                <w:sz w:val="20"/>
                <w:szCs w:val="20"/>
                <w:color w:val="auto"/>
              </w:rPr>
            </w:pPr>
            <w:r>
              <w:rPr>
                <w:rFonts w:ascii="Arial" w:cs="Arial" w:eastAsia="Arial" w:hAnsi="Arial"/>
                <w:sz w:val="14"/>
                <w:szCs w:val="14"/>
                <w:b w:val="1"/>
                <w:bCs w:val="1"/>
                <w:color w:val="auto"/>
              </w:rPr>
              <w:t>3. Ownership</w:t>
            </w:r>
          </w:p>
        </w:tc>
        <w:tc>
          <w:tcPr>
            <w:tcW w:w="3000" w:type="dxa"/>
            <w:vAlign w:val="bottom"/>
          </w:tcPr>
          <w:p>
            <w:pPr>
              <w:ind w:left="120"/>
              <w:spacing w:after="0"/>
              <w:rPr>
                <w:sz w:val="20"/>
                <w:szCs w:val="20"/>
                <w:color w:val="auto"/>
              </w:rPr>
            </w:pPr>
            <w:r>
              <w:rPr>
                <w:rFonts w:ascii="Arial" w:cs="Arial" w:eastAsia="Arial" w:hAnsi="Arial"/>
                <w:sz w:val="14"/>
                <w:szCs w:val="14"/>
                <w:b w:val="1"/>
                <w:bCs w:val="1"/>
                <w:color w:val="auto"/>
              </w:rPr>
              <w:t>4. Nature of Indirect Beneficial Ownership</w:t>
            </w:r>
          </w:p>
        </w:tc>
      </w:tr>
      <w:tr>
        <w:trPr>
          <w:trHeight w:val="149"/>
        </w:trPr>
        <w:tc>
          <w:tcPr>
            <w:tcW w:w="3440" w:type="dxa"/>
            <w:vAlign w:val="bottom"/>
          </w:tcPr>
          <w:p>
            <w:pPr>
              <w:spacing w:after="0"/>
              <w:rPr>
                <w:sz w:val="12"/>
                <w:szCs w:val="12"/>
                <w:color w:val="auto"/>
              </w:rPr>
            </w:pPr>
          </w:p>
        </w:tc>
        <w:tc>
          <w:tcPr>
            <w:tcW w:w="3620" w:type="dxa"/>
            <w:vAlign w:val="bottom"/>
          </w:tcPr>
          <w:p>
            <w:pPr>
              <w:ind w:left="1640"/>
              <w:spacing w:after="0" w:line="149" w:lineRule="exact"/>
              <w:rPr>
                <w:sz w:val="20"/>
                <w:szCs w:val="20"/>
                <w:color w:val="auto"/>
              </w:rPr>
            </w:pPr>
            <w:r>
              <w:rPr>
                <w:rFonts w:ascii="Arial" w:cs="Arial" w:eastAsia="Arial" w:hAnsi="Arial"/>
                <w:sz w:val="14"/>
                <w:szCs w:val="14"/>
                <w:b w:val="1"/>
                <w:bCs w:val="1"/>
                <w:color w:val="auto"/>
              </w:rPr>
              <w:t>Beneficially Owned (Instr. 4)</w:t>
            </w:r>
          </w:p>
        </w:tc>
        <w:tc>
          <w:tcPr>
            <w:tcW w:w="1320" w:type="dxa"/>
            <w:vAlign w:val="bottom"/>
          </w:tcPr>
          <w:p>
            <w:pPr>
              <w:ind w:left="200"/>
              <w:spacing w:after="0" w:line="149" w:lineRule="exact"/>
              <w:rPr>
                <w:sz w:val="20"/>
                <w:szCs w:val="20"/>
                <w:color w:val="auto"/>
              </w:rPr>
            </w:pPr>
            <w:r>
              <w:rPr>
                <w:rFonts w:ascii="Arial" w:cs="Arial" w:eastAsia="Arial" w:hAnsi="Arial"/>
                <w:sz w:val="14"/>
                <w:szCs w:val="14"/>
                <w:b w:val="1"/>
                <w:bCs w:val="1"/>
                <w:color w:val="auto"/>
              </w:rPr>
              <w:t>Form: Direct (D)</w:t>
            </w:r>
          </w:p>
        </w:tc>
        <w:tc>
          <w:tcPr>
            <w:tcW w:w="3000" w:type="dxa"/>
            <w:vAlign w:val="bottom"/>
          </w:tcPr>
          <w:p>
            <w:pPr>
              <w:ind w:left="120"/>
              <w:spacing w:after="0" w:line="149" w:lineRule="exact"/>
              <w:rPr>
                <w:sz w:val="20"/>
                <w:szCs w:val="20"/>
                <w:color w:val="auto"/>
              </w:rPr>
            </w:pPr>
            <w:r>
              <w:rPr>
                <w:rFonts w:ascii="Arial" w:cs="Arial" w:eastAsia="Arial" w:hAnsi="Arial"/>
                <w:sz w:val="14"/>
                <w:szCs w:val="14"/>
                <w:b w:val="1"/>
                <w:bCs w:val="1"/>
                <w:color w:val="auto"/>
              </w:rPr>
              <w:t>(Instr. 5)</w:t>
            </w:r>
          </w:p>
        </w:tc>
      </w:tr>
      <w:tr>
        <w:trPr>
          <w:trHeight w:val="149"/>
        </w:trPr>
        <w:tc>
          <w:tcPr>
            <w:tcW w:w="3440" w:type="dxa"/>
            <w:vAlign w:val="bottom"/>
          </w:tcPr>
          <w:p>
            <w:pPr>
              <w:spacing w:after="0"/>
              <w:rPr>
                <w:sz w:val="12"/>
                <w:szCs w:val="12"/>
                <w:color w:val="auto"/>
              </w:rPr>
            </w:pPr>
          </w:p>
        </w:tc>
        <w:tc>
          <w:tcPr>
            <w:tcW w:w="3620" w:type="dxa"/>
            <w:vAlign w:val="bottom"/>
          </w:tcPr>
          <w:p>
            <w:pPr>
              <w:spacing w:after="0"/>
              <w:rPr>
                <w:sz w:val="12"/>
                <w:szCs w:val="12"/>
                <w:color w:val="auto"/>
              </w:rPr>
            </w:pPr>
          </w:p>
        </w:tc>
        <w:tc>
          <w:tcPr>
            <w:tcW w:w="1320" w:type="dxa"/>
            <w:vAlign w:val="bottom"/>
          </w:tcPr>
          <w:p>
            <w:pPr>
              <w:ind w:left="200"/>
              <w:spacing w:after="0" w:line="149" w:lineRule="exact"/>
              <w:rPr>
                <w:sz w:val="20"/>
                <w:szCs w:val="20"/>
                <w:color w:val="auto"/>
              </w:rPr>
            </w:pPr>
            <w:r>
              <w:rPr>
                <w:rFonts w:ascii="Arial" w:cs="Arial" w:eastAsia="Arial" w:hAnsi="Arial"/>
                <w:sz w:val="14"/>
                <w:szCs w:val="14"/>
                <w:b w:val="1"/>
                <w:bCs w:val="1"/>
                <w:color w:val="auto"/>
              </w:rPr>
              <w:t>or Indirect (I)</w:t>
            </w:r>
          </w:p>
        </w:tc>
        <w:tc>
          <w:tcPr>
            <w:tcW w:w="3000" w:type="dxa"/>
            <w:vAlign w:val="bottom"/>
          </w:tcPr>
          <w:p>
            <w:pPr>
              <w:spacing w:after="0"/>
              <w:rPr>
                <w:sz w:val="12"/>
                <w:szCs w:val="12"/>
                <w:color w:val="auto"/>
              </w:rPr>
            </w:pPr>
          </w:p>
        </w:tc>
      </w:tr>
      <w:tr>
        <w:trPr>
          <w:trHeight w:val="178"/>
        </w:trPr>
        <w:tc>
          <w:tcPr>
            <w:tcW w:w="3440" w:type="dxa"/>
            <w:vAlign w:val="bottom"/>
          </w:tcPr>
          <w:p>
            <w:pPr>
              <w:spacing w:after="0"/>
              <w:rPr>
                <w:sz w:val="15"/>
                <w:szCs w:val="15"/>
                <w:color w:val="auto"/>
              </w:rPr>
            </w:pPr>
          </w:p>
        </w:tc>
        <w:tc>
          <w:tcPr>
            <w:tcW w:w="3620" w:type="dxa"/>
            <w:vAlign w:val="bottom"/>
          </w:tcPr>
          <w:p>
            <w:pPr>
              <w:spacing w:after="0"/>
              <w:rPr>
                <w:sz w:val="15"/>
                <w:szCs w:val="15"/>
                <w:color w:val="auto"/>
              </w:rPr>
            </w:pPr>
          </w:p>
        </w:tc>
        <w:tc>
          <w:tcPr>
            <w:tcW w:w="1320" w:type="dxa"/>
            <w:vAlign w:val="bottom"/>
          </w:tcPr>
          <w:p>
            <w:pPr>
              <w:ind w:left="200"/>
              <w:spacing w:after="0"/>
              <w:rPr>
                <w:sz w:val="20"/>
                <w:szCs w:val="20"/>
                <w:color w:val="auto"/>
              </w:rPr>
            </w:pPr>
            <w:r>
              <w:rPr>
                <w:rFonts w:ascii="Arial" w:cs="Arial" w:eastAsia="Arial" w:hAnsi="Arial"/>
                <w:sz w:val="14"/>
                <w:szCs w:val="14"/>
                <w:b w:val="1"/>
                <w:bCs w:val="1"/>
                <w:color w:val="auto"/>
              </w:rPr>
              <w:t>(Instr. 5)</w:t>
            </w:r>
          </w:p>
        </w:tc>
        <w:tc>
          <w:tcPr>
            <w:tcW w:w="3000" w:type="dxa"/>
            <w:vAlign w:val="bottom"/>
          </w:tcPr>
          <w:p>
            <w:pPr>
              <w:spacing w:after="0"/>
              <w:rPr>
                <w:sz w:val="15"/>
                <w:szCs w:val="15"/>
                <w:color w:val="auto"/>
              </w:rPr>
            </w:pPr>
          </w:p>
        </w:tc>
      </w:tr>
      <w:tr>
        <w:trPr>
          <w:trHeight w:val="48"/>
        </w:trPr>
        <w:tc>
          <w:tcPr>
            <w:tcW w:w="3440" w:type="dxa"/>
            <w:vAlign w:val="bottom"/>
            <w:tcBorders>
              <w:bottom w:val="single" w:sz="8" w:color="2C2C2C"/>
            </w:tcBorders>
          </w:tcPr>
          <w:p>
            <w:pPr>
              <w:spacing w:after="0"/>
              <w:rPr>
                <w:sz w:val="4"/>
                <w:szCs w:val="4"/>
                <w:color w:val="auto"/>
              </w:rPr>
            </w:pPr>
          </w:p>
        </w:tc>
        <w:tc>
          <w:tcPr>
            <w:tcW w:w="3620" w:type="dxa"/>
            <w:vAlign w:val="bottom"/>
            <w:tcBorders>
              <w:bottom w:val="single" w:sz="8" w:color="2C2C2C"/>
            </w:tcBorders>
          </w:tcPr>
          <w:p>
            <w:pPr>
              <w:spacing w:after="0"/>
              <w:rPr>
                <w:sz w:val="4"/>
                <w:szCs w:val="4"/>
                <w:color w:val="auto"/>
              </w:rPr>
            </w:pPr>
          </w:p>
        </w:tc>
        <w:tc>
          <w:tcPr>
            <w:tcW w:w="1320" w:type="dxa"/>
            <w:vAlign w:val="bottom"/>
            <w:tcBorders>
              <w:bottom w:val="single" w:sz="8" w:color="2C2C2C"/>
            </w:tcBorders>
          </w:tcPr>
          <w:p>
            <w:pPr>
              <w:spacing w:after="0"/>
              <w:rPr>
                <w:sz w:val="4"/>
                <w:szCs w:val="4"/>
                <w:color w:val="auto"/>
              </w:rPr>
            </w:pPr>
          </w:p>
        </w:tc>
        <w:tc>
          <w:tcPr>
            <w:tcW w:w="3000" w:type="dxa"/>
            <w:vAlign w:val="bottom"/>
            <w:tcBorders>
              <w:bottom w:val="single" w:sz="8" w:color="2C2C2C"/>
            </w:tcBorders>
          </w:tcPr>
          <w:p>
            <w:pPr>
              <w:spacing w:after="0"/>
              <w:rPr>
                <w:sz w:val="4"/>
                <w:szCs w:val="4"/>
                <w:color w:val="auto"/>
              </w:rPr>
            </w:pPr>
          </w:p>
        </w:tc>
      </w:tr>
    </w:tbl>
    <w:p>
      <w:pPr>
        <w:spacing w:after="0" w:line="46" w:lineRule="exact"/>
        <w:rPr>
          <w:sz w:val="24"/>
          <w:szCs w:val="24"/>
          <w:color w:val="auto"/>
        </w:rPr>
      </w:pPr>
    </w:p>
    <w:tbl>
      <w:tblPr>
        <w:tblLayout w:type="fixed"/>
        <w:tblInd w:w="0" w:type="dxa"/>
        <w:tblCellMar>
          <w:top w:w="0" w:type="dxa"/>
          <w:left w:w="0" w:type="dxa"/>
          <w:bottom w:w="0" w:type="dxa"/>
          <w:right w:w="0" w:type="dxa"/>
        </w:tblCellMar>
      </w:tblPr>
      <w:tr>
        <w:trPr>
          <w:trHeight w:val="285"/>
        </w:trPr>
        <w:tc>
          <w:tcPr>
            <w:tcW w:w="20" w:type="dxa"/>
            <w:vAlign w:val="bottom"/>
          </w:tcPr>
          <w:p>
            <w:pPr>
              <w:spacing w:after="0"/>
              <w:rPr>
                <w:sz w:val="24"/>
                <w:szCs w:val="24"/>
                <w:color w:val="auto"/>
              </w:rPr>
            </w:pPr>
          </w:p>
        </w:tc>
        <w:tc>
          <w:tcPr>
            <w:tcW w:w="3460" w:type="dxa"/>
            <w:vAlign w:val="bottom"/>
            <w:tcBorders>
              <w:bottom w:val="single" w:sz="8" w:color="2C2C2C"/>
            </w:tcBorders>
          </w:tcPr>
          <w:p>
            <w:pPr>
              <w:ind w:left="60"/>
              <w:spacing w:after="0"/>
              <w:rPr>
                <w:sz w:val="20"/>
                <w:szCs w:val="20"/>
                <w:color w:val="auto"/>
              </w:rPr>
            </w:pPr>
            <w:r>
              <w:rPr>
                <w:rFonts w:ascii="Arial" w:cs="Arial" w:eastAsia="Arial" w:hAnsi="Arial"/>
                <w:sz w:val="18"/>
                <w:szCs w:val="18"/>
                <w:color w:val="0000FF"/>
              </w:rPr>
              <w:t>Common Stock</w:t>
            </w:r>
          </w:p>
        </w:tc>
        <w:tc>
          <w:tcPr>
            <w:tcW w:w="3640" w:type="dxa"/>
            <w:vAlign w:val="bottom"/>
            <w:tcBorders>
              <w:bottom w:val="single" w:sz="8" w:color="2C2C2C"/>
            </w:tcBorders>
          </w:tcPr>
          <w:p>
            <w:pPr>
              <w:jc w:val="center"/>
              <w:ind w:left="1552"/>
              <w:spacing w:after="0"/>
              <w:rPr>
                <w:sz w:val="20"/>
                <w:szCs w:val="20"/>
                <w:color w:val="auto"/>
              </w:rPr>
            </w:pPr>
            <w:r>
              <w:rPr>
                <w:rFonts w:ascii="Arial" w:cs="Arial" w:eastAsia="Arial" w:hAnsi="Arial"/>
                <w:sz w:val="18"/>
                <w:szCs w:val="18"/>
                <w:color w:val="0000FF"/>
                <w:w w:val="86"/>
              </w:rPr>
              <w:t>156,404</w:t>
            </w:r>
            <w:r>
              <w:rPr>
                <w:rFonts w:ascii="Arial" w:cs="Arial" w:eastAsia="Arial" w:hAnsi="Arial"/>
                <w:sz w:val="22"/>
                <w:szCs w:val="22"/>
                <w:color w:val="008000"/>
                <w:w w:val="86"/>
                <w:vertAlign w:val="superscript"/>
              </w:rPr>
              <w:t>(1)</w:t>
            </w:r>
          </w:p>
        </w:tc>
        <w:tc>
          <w:tcPr>
            <w:tcW w:w="1080" w:type="dxa"/>
            <w:vAlign w:val="bottom"/>
            <w:tcBorders>
              <w:bottom w:val="single" w:sz="8" w:color="2C2C2C"/>
            </w:tcBorders>
          </w:tcPr>
          <w:p>
            <w:pPr>
              <w:jc w:val="center"/>
              <w:ind w:left="252"/>
              <w:spacing w:after="0"/>
              <w:rPr>
                <w:sz w:val="20"/>
                <w:szCs w:val="20"/>
                <w:color w:val="auto"/>
              </w:rPr>
            </w:pPr>
            <w:r>
              <w:rPr>
                <w:rFonts w:ascii="Arial" w:cs="Arial" w:eastAsia="Arial" w:hAnsi="Arial"/>
                <w:sz w:val="18"/>
                <w:szCs w:val="18"/>
                <w:color w:val="0000FF"/>
              </w:rPr>
              <w:t>D</w:t>
            </w:r>
          </w:p>
        </w:tc>
        <w:tc>
          <w:tcPr>
            <w:tcW w:w="32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r>
      <w:tr>
        <w:trPr>
          <w:trHeight w:val="331"/>
        </w:trPr>
        <w:tc>
          <w:tcPr>
            <w:tcW w:w="20" w:type="dxa"/>
            <w:vAlign w:val="bottom"/>
          </w:tcPr>
          <w:p>
            <w:pPr>
              <w:spacing w:after="0"/>
              <w:rPr>
                <w:sz w:val="24"/>
                <w:szCs w:val="24"/>
                <w:color w:val="auto"/>
              </w:rPr>
            </w:pPr>
          </w:p>
        </w:tc>
        <w:tc>
          <w:tcPr>
            <w:tcW w:w="3460" w:type="dxa"/>
            <w:vAlign w:val="bottom"/>
            <w:tcBorders>
              <w:bottom w:val="single" w:sz="8" w:color="2C2C2C"/>
            </w:tcBorders>
          </w:tcPr>
          <w:p>
            <w:pPr>
              <w:ind w:left="60"/>
              <w:spacing w:after="0"/>
              <w:rPr>
                <w:sz w:val="20"/>
                <w:szCs w:val="20"/>
                <w:color w:val="auto"/>
              </w:rPr>
            </w:pPr>
            <w:r>
              <w:rPr>
                <w:rFonts w:ascii="Arial" w:cs="Arial" w:eastAsia="Arial" w:hAnsi="Arial"/>
                <w:sz w:val="18"/>
                <w:szCs w:val="18"/>
                <w:color w:val="0000FF"/>
              </w:rPr>
              <w:t>Common Stock</w:t>
            </w:r>
          </w:p>
        </w:tc>
        <w:tc>
          <w:tcPr>
            <w:tcW w:w="3640" w:type="dxa"/>
            <w:vAlign w:val="bottom"/>
            <w:tcBorders>
              <w:bottom w:val="single" w:sz="8" w:color="2C2C2C"/>
            </w:tcBorders>
          </w:tcPr>
          <w:p>
            <w:pPr>
              <w:jc w:val="center"/>
              <w:ind w:left="1552"/>
              <w:spacing w:after="0"/>
              <w:rPr>
                <w:sz w:val="20"/>
                <w:szCs w:val="20"/>
                <w:color w:val="auto"/>
              </w:rPr>
            </w:pPr>
            <w:r>
              <w:rPr>
                <w:rFonts w:ascii="Arial" w:cs="Arial" w:eastAsia="Arial" w:hAnsi="Arial"/>
                <w:sz w:val="18"/>
                <w:szCs w:val="18"/>
                <w:color w:val="0000FF"/>
                <w:w w:val="93"/>
              </w:rPr>
              <w:t>750</w:t>
            </w:r>
          </w:p>
        </w:tc>
        <w:tc>
          <w:tcPr>
            <w:tcW w:w="1080" w:type="dxa"/>
            <w:vAlign w:val="bottom"/>
            <w:tcBorders>
              <w:bottom w:val="single" w:sz="8" w:color="2C2C2C"/>
            </w:tcBorders>
          </w:tcPr>
          <w:p>
            <w:pPr>
              <w:jc w:val="center"/>
              <w:ind w:left="252"/>
              <w:spacing w:after="0"/>
              <w:rPr>
                <w:sz w:val="20"/>
                <w:szCs w:val="20"/>
                <w:color w:val="auto"/>
              </w:rPr>
            </w:pPr>
            <w:r>
              <w:rPr>
                <w:rFonts w:ascii="Arial" w:cs="Arial" w:eastAsia="Arial" w:hAnsi="Arial"/>
                <w:sz w:val="18"/>
                <w:szCs w:val="18"/>
                <w:color w:val="0000FF"/>
              </w:rPr>
              <w:t>I</w:t>
            </w:r>
          </w:p>
        </w:tc>
        <w:tc>
          <w:tcPr>
            <w:tcW w:w="3200" w:type="dxa"/>
            <w:vAlign w:val="bottom"/>
            <w:tcBorders>
              <w:bottom w:val="single" w:sz="8" w:color="2C2C2C"/>
            </w:tcBorders>
          </w:tcPr>
          <w:p>
            <w:pPr>
              <w:ind w:left="320"/>
              <w:spacing w:after="0"/>
              <w:rPr>
                <w:sz w:val="20"/>
                <w:szCs w:val="20"/>
                <w:color w:val="auto"/>
              </w:rPr>
            </w:pPr>
            <w:r>
              <w:rPr>
                <w:rFonts w:ascii="Arial" w:cs="Arial" w:eastAsia="Arial" w:hAnsi="Arial"/>
                <w:sz w:val="18"/>
                <w:szCs w:val="18"/>
                <w:color w:val="0000FF"/>
              </w:rPr>
              <w:t>By child</w:t>
            </w:r>
            <w:r>
              <w:rPr>
                <w:rFonts w:ascii="Arial" w:cs="Arial" w:eastAsia="Arial" w:hAnsi="Arial"/>
                <w:sz w:val="22"/>
                <w:szCs w:val="22"/>
                <w:color w:val="008000"/>
                <w:vertAlign w:val="superscript"/>
              </w:rPr>
              <w:t>(2)</w:t>
            </w:r>
          </w:p>
        </w:tc>
        <w:tc>
          <w:tcPr>
            <w:tcW w:w="20" w:type="dxa"/>
            <w:vAlign w:val="bottom"/>
          </w:tcPr>
          <w:p>
            <w:pPr>
              <w:spacing w:after="0"/>
              <w:rPr>
                <w:sz w:val="24"/>
                <w:szCs w:val="24"/>
                <w:color w:val="auto"/>
              </w:rPr>
            </w:pPr>
          </w:p>
        </w:tc>
      </w:tr>
      <w:tr>
        <w:trPr>
          <w:trHeight w:val="356"/>
        </w:trPr>
        <w:tc>
          <w:tcPr>
            <w:tcW w:w="20" w:type="dxa"/>
            <w:vAlign w:val="bottom"/>
            <w:tcBorders>
              <w:bottom w:val="single" w:sz="8" w:color="2C2C2C"/>
            </w:tcBorders>
          </w:tcPr>
          <w:p>
            <w:pPr>
              <w:spacing w:after="0"/>
              <w:rPr>
                <w:sz w:val="24"/>
                <w:szCs w:val="24"/>
                <w:color w:val="auto"/>
              </w:rPr>
            </w:pPr>
          </w:p>
        </w:tc>
        <w:tc>
          <w:tcPr>
            <w:tcW w:w="3460" w:type="dxa"/>
            <w:vAlign w:val="bottom"/>
            <w:tcBorders>
              <w:bottom w:val="single" w:sz="8" w:color="2C2C2C"/>
            </w:tcBorders>
          </w:tcPr>
          <w:p>
            <w:pPr>
              <w:ind w:left="60"/>
              <w:spacing w:after="0"/>
              <w:rPr>
                <w:sz w:val="20"/>
                <w:szCs w:val="20"/>
                <w:color w:val="auto"/>
              </w:rPr>
            </w:pPr>
            <w:r>
              <w:rPr>
                <w:rFonts w:ascii="Arial" w:cs="Arial" w:eastAsia="Arial" w:hAnsi="Arial"/>
                <w:sz w:val="18"/>
                <w:szCs w:val="18"/>
                <w:color w:val="0000FF"/>
              </w:rPr>
              <w:t>Common Stock</w:t>
            </w:r>
          </w:p>
        </w:tc>
        <w:tc>
          <w:tcPr>
            <w:tcW w:w="3640" w:type="dxa"/>
            <w:vAlign w:val="bottom"/>
            <w:tcBorders>
              <w:bottom w:val="single" w:sz="8" w:color="2C2C2C"/>
            </w:tcBorders>
          </w:tcPr>
          <w:p>
            <w:pPr>
              <w:jc w:val="center"/>
              <w:ind w:left="1552"/>
              <w:spacing w:after="0"/>
              <w:rPr>
                <w:sz w:val="20"/>
                <w:szCs w:val="20"/>
                <w:color w:val="auto"/>
              </w:rPr>
            </w:pPr>
            <w:r>
              <w:rPr>
                <w:rFonts w:ascii="Arial" w:cs="Arial" w:eastAsia="Arial" w:hAnsi="Arial"/>
                <w:sz w:val="18"/>
                <w:szCs w:val="18"/>
                <w:color w:val="0000FF"/>
                <w:w w:val="87"/>
              </w:rPr>
              <w:t>71,538</w:t>
            </w:r>
          </w:p>
        </w:tc>
        <w:tc>
          <w:tcPr>
            <w:tcW w:w="1080" w:type="dxa"/>
            <w:vAlign w:val="bottom"/>
            <w:tcBorders>
              <w:bottom w:val="single" w:sz="8" w:color="2C2C2C"/>
            </w:tcBorders>
          </w:tcPr>
          <w:p>
            <w:pPr>
              <w:jc w:val="center"/>
              <w:ind w:left="252"/>
              <w:spacing w:after="0"/>
              <w:rPr>
                <w:sz w:val="20"/>
                <w:szCs w:val="20"/>
                <w:color w:val="auto"/>
              </w:rPr>
            </w:pPr>
            <w:r>
              <w:rPr>
                <w:rFonts w:ascii="Arial" w:cs="Arial" w:eastAsia="Arial" w:hAnsi="Arial"/>
                <w:sz w:val="18"/>
                <w:szCs w:val="18"/>
                <w:color w:val="0000FF"/>
              </w:rPr>
              <w:t>I</w:t>
            </w:r>
          </w:p>
        </w:tc>
        <w:tc>
          <w:tcPr>
            <w:tcW w:w="3200" w:type="dxa"/>
            <w:vAlign w:val="bottom"/>
            <w:tcBorders>
              <w:bottom w:val="single" w:sz="8" w:color="2C2C2C"/>
            </w:tcBorders>
          </w:tcPr>
          <w:p>
            <w:pPr>
              <w:ind w:left="320"/>
              <w:spacing w:after="0"/>
              <w:rPr>
                <w:sz w:val="20"/>
                <w:szCs w:val="20"/>
                <w:color w:val="auto"/>
              </w:rPr>
            </w:pPr>
            <w:r>
              <w:rPr>
                <w:rFonts w:ascii="Arial" w:cs="Arial" w:eastAsia="Arial" w:hAnsi="Arial"/>
                <w:sz w:val="18"/>
                <w:szCs w:val="18"/>
                <w:color w:val="0000FF"/>
              </w:rPr>
              <w:t>by ESOP</w:t>
            </w:r>
            <w:r>
              <w:rPr>
                <w:rFonts w:ascii="Arial" w:cs="Arial" w:eastAsia="Arial" w:hAnsi="Arial"/>
                <w:sz w:val="22"/>
                <w:szCs w:val="22"/>
                <w:color w:val="008000"/>
                <w:vertAlign w:val="superscript"/>
              </w:rPr>
              <w:t>(3)</w:t>
            </w:r>
          </w:p>
        </w:tc>
        <w:tc>
          <w:tcPr>
            <w:tcW w:w="20" w:type="dxa"/>
            <w:vAlign w:val="bottom"/>
            <w:tcBorders>
              <w:bottom w:val="single" w:sz="8" w:color="2C2C2C"/>
            </w:tcBorders>
          </w:tcPr>
          <w:p>
            <w:pPr>
              <w:spacing w:after="0"/>
              <w:rPr>
                <w:sz w:val="24"/>
                <w:szCs w:val="24"/>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3460" w:type="dxa"/>
            <w:vAlign w:val="bottom"/>
            <w:tcBorders>
              <w:top w:val="single" w:sz="8" w:color="808080"/>
            </w:tcBorders>
            <w:shd w:val="clear" w:color="auto" w:fill="2C2C2C"/>
          </w:tcPr>
          <w:p>
            <w:pPr>
              <w:spacing w:after="0" w:line="20" w:lineRule="exact"/>
              <w:rPr>
                <w:sz w:val="1"/>
                <w:szCs w:val="1"/>
                <w:color w:val="auto"/>
              </w:rPr>
            </w:pPr>
          </w:p>
        </w:tc>
        <w:tc>
          <w:tcPr>
            <w:tcW w:w="3640" w:type="dxa"/>
            <w:vAlign w:val="bottom"/>
            <w:tcBorders>
              <w:top w:val="single" w:sz="8" w:color="808080"/>
            </w:tcBorders>
            <w:shd w:val="clear" w:color="auto" w:fill="2C2C2C"/>
          </w:tcPr>
          <w:p>
            <w:pPr>
              <w:spacing w:after="0" w:line="20" w:lineRule="exact"/>
              <w:rPr>
                <w:sz w:val="1"/>
                <w:szCs w:val="1"/>
                <w:color w:val="auto"/>
              </w:rPr>
            </w:pPr>
          </w:p>
        </w:tc>
        <w:tc>
          <w:tcPr>
            <w:tcW w:w="1080" w:type="dxa"/>
            <w:vAlign w:val="bottom"/>
            <w:tcBorders>
              <w:top w:val="single" w:sz="8" w:color="808080"/>
            </w:tcBorders>
            <w:shd w:val="clear" w:color="auto" w:fill="2C2C2C"/>
          </w:tcPr>
          <w:p>
            <w:pPr>
              <w:spacing w:after="0" w:line="20" w:lineRule="exact"/>
              <w:rPr>
                <w:sz w:val="1"/>
                <w:szCs w:val="1"/>
                <w:color w:val="auto"/>
              </w:rPr>
            </w:pPr>
          </w:p>
        </w:tc>
        <w:tc>
          <w:tcPr>
            <w:tcW w:w="320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r>
    </w:tbl>
    <w:p>
      <w:pPr>
        <w:spacing w:after="0" w:line="3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Table II - Derivative Securities Beneficially Owned</w:t>
      </w:r>
    </w:p>
    <w:p>
      <w:pPr>
        <w:spacing w:after="0" w:line="1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(e.g., puts, calls, warrants, options, convertible securities)</w:t>
      </w:r>
    </w:p>
    <w:p>
      <w:pPr>
        <w:spacing w:after="0" w:line="98"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560" w:type="dxa"/>
            <w:vAlign w:val="bottom"/>
          </w:tcPr>
          <w:p>
            <w:pPr>
              <w:ind w:left="60"/>
              <w:spacing w:after="0"/>
              <w:rPr>
                <w:sz w:val="20"/>
                <w:szCs w:val="20"/>
                <w:color w:val="auto"/>
              </w:rPr>
            </w:pPr>
            <w:r>
              <w:rPr>
                <w:rFonts w:ascii="Arial" w:cs="Arial" w:eastAsia="Arial" w:hAnsi="Arial"/>
                <w:sz w:val="14"/>
                <w:szCs w:val="14"/>
                <w:b w:val="1"/>
                <w:bCs w:val="1"/>
                <w:color w:val="auto"/>
              </w:rPr>
              <w:t>1. Title of Derivative Security (Instr. 4)</w:t>
            </w:r>
          </w:p>
        </w:tc>
        <w:tc>
          <w:tcPr>
            <w:tcW w:w="1680" w:type="dxa"/>
            <w:vAlign w:val="bottom"/>
            <w:gridSpan w:val="2"/>
          </w:tcPr>
          <w:p>
            <w:pPr>
              <w:ind w:left="60"/>
              <w:spacing w:after="0"/>
              <w:rPr>
                <w:sz w:val="20"/>
                <w:szCs w:val="20"/>
                <w:color w:val="auto"/>
              </w:rPr>
            </w:pPr>
            <w:r>
              <w:rPr>
                <w:rFonts w:ascii="Arial" w:cs="Arial" w:eastAsia="Arial" w:hAnsi="Arial"/>
                <w:sz w:val="14"/>
                <w:szCs w:val="14"/>
                <w:b w:val="1"/>
                <w:bCs w:val="1"/>
                <w:color w:val="auto"/>
              </w:rPr>
              <w:t>2. Date Exercisable and</w:t>
            </w:r>
          </w:p>
        </w:tc>
        <w:tc>
          <w:tcPr>
            <w:tcW w:w="2760" w:type="dxa"/>
            <w:vAlign w:val="bottom"/>
            <w:gridSpan w:val="2"/>
          </w:tcPr>
          <w:p>
            <w:pPr>
              <w:ind w:left="60"/>
              <w:spacing w:after="0"/>
              <w:rPr>
                <w:sz w:val="20"/>
                <w:szCs w:val="20"/>
                <w:color w:val="auto"/>
              </w:rPr>
            </w:pPr>
            <w:r>
              <w:rPr>
                <w:rFonts w:ascii="Arial" w:cs="Arial" w:eastAsia="Arial" w:hAnsi="Arial"/>
                <w:sz w:val="14"/>
                <w:szCs w:val="14"/>
                <w:b w:val="1"/>
                <w:bCs w:val="1"/>
                <w:color w:val="auto"/>
              </w:rPr>
              <w:t>3. Title and Amount of Securities</w:t>
            </w:r>
          </w:p>
        </w:tc>
        <w:tc>
          <w:tcPr>
            <w:tcW w:w="880" w:type="dxa"/>
            <w:vAlign w:val="bottom"/>
          </w:tcPr>
          <w:p>
            <w:pPr>
              <w:ind w:left="60"/>
              <w:spacing w:after="0"/>
              <w:rPr>
                <w:sz w:val="20"/>
                <w:szCs w:val="20"/>
                <w:color w:val="auto"/>
              </w:rPr>
            </w:pPr>
            <w:r>
              <w:rPr>
                <w:rFonts w:ascii="Arial" w:cs="Arial" w:eastAsia="Arial" w:hAnsi="Arial"/>
                <w:sz w:val="14"/>
                <w:szCs w:val="14"/>
                <w:b w:val="1"/>
                <w:bCs w:val="1"/>
                <w:color w:val="auto"/>
              </w:rPr>
              <w:t>4.</w:t>
            </w:r>
          </w:p>
        </w:tc>
        <w:tc>
          <w:tcPr>
            <w:tcW w:w="880" w:type="dxa"/>
            <w:vAlign w:val="bottom"/>
          </w:tcPr>
          <w:p>
            <w:pPr>
              <w:ind w:left="80"/>
              <w:spacing w:after="0"/>
              <w:rPr>
                <w:sz w:val="20"/>
                <w:szCs w:val="20"/>
                <w:color w:val="auto"/>
              </w:rPr>
            </w:pPr>
            <w:r>
              <w:rPr>
                <w:rFonts w:ascii="Arial" w:cs="Arial" w:eastAsia="Arial" w:hAnsi="Arial"/>
                <w:sz w:val="14"/>
                <w:szCs w:val="14"/>
                <w:b w:val="1"/>
                <w:bCs w:val="1"/>
                <w:color w:val="auto"/>
              </w:rPr>
              <w:t>5.</w:t>
            </w:r>
          </w:p>
        </w:tc>
        <w:tc>
          <w:tcPr>
            <w:tcW w:w="1640" w:type="dxa"/>
            <w:vAlign w:val="bottom"/>
            <w:gridSpan w:val="2"/>
          </w:tcPr>
          <w:p>
            <w:pPr>
              <w:ind w:left="100"/>
              <w:spacing w:after="0"/>
              <w:rPr>
                <w:sz w:val="20"/>
                <w:szCs w:val="20"/>
                <w:color w:val="auto"/>
              </w:rPr>
            </w:pPr>
            <w:r>
              <w:rPr>
                <w:rFonts w:ascii="Arial" w:cs="Arial" w:eastAsia="Arial" w:hAnsi="Arial"/>
                <w:sz w:val="14"/>
                <w:szCs w:val="14"/>
                <w:b w:val="1"/>
                <w:bCs w:val="1"/>
                <w:color w:val="auto"/>
              </w:rPr>
              <w:t>6. Nature of Indirect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60" w:type="dxa"/>
            <w:vAlign w:val="bottom"/>
          </w:tcPr>
          <w:p>
            <w:pPr>
              <w:spacing w:after="0"/>
              <w:rPr>
                <w:sz w:val="12"/>
                <w:szCs w:val="12"/>
                <w:color w:val="auto"/>
              </w:rPr>
            </w:pPr>
          </w:p>
        </w:tc>
        <w:tc>
          <w:tcPr>
            <w:tcW w:w="168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Expiration Date</w:t>
            </w:r>
          </w:p>
        </w:tc>
        <w:tc>
          <w:tcPr>
            <w:tcW w:w="276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Underlying Derivative Security (Instr. 4)</w:t>
            </w: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Conversion</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Ownership</w:t>
            </w:r>
          </w:p>
        </w:tc>
        <w:tc>
          <w:tcPr>
            <w:tcW w:w="1640" w:type="dxa"/>
            <w:vAlign w:val="bottom"/>
            <w:gridSpan w:val="2"/>
          </w:tcPr>
          <w:p>
            <w:pPr>
              <w:ind w:left="100"/>
              <w:spacing w:after="0" w:line="149" w:lineRule="exact"/>
              <w:rPr>
                <w:sz w:val="20"/>
                <w:szCs w:val="20"/>
                <w:color w:val="auto"/>
              </w:rPr>
            </w:pPr>
            <w:r>
              <w:rPr>
                <w:rFonts w:ascii="Arial" w:cs="Arial" w:eastAsia="Arial" w:hAnsi="Arial"/>
                <w:sz w:val="14"/>
                <w:szCs w:val="14"/>
                <w:b w:val="1"/>
                <w:bCs w:val="1"/>
                <w:color w:val="auto"/>
              </w:rPr>
              <w:t>Beneficial Ownership</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60" w:type="dxa"/>
            <w:vAlign w:val="bottom"/>
          </w:tcPr>
          <w:p>
            <w:pPr>
              <w:spacing w:after="0"/>
              <w:rPr>
                <w:sz w:val="12"/>
                <w:szCs w:val="12"/>
                <w:color w:val="auto"/>
              </w:rPr>
            </w:pPr>
          </w:p>
        </w:tc>
        <w:tc>
          <w:tcPr>
            <w:tcW w:w="168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(Month/Day/Year)</w:t>
            </w:r>
          </w:p>
        </w:tc>
        <w:tc>
          <w:tcPr>
            <w:tcW w:w="18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or Exercise</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Form:</w:t>
            </w:r>
          </w:p>
        </w:tc>
        <w:tc>
          <w:tcPr>
            <w:tcW w:w="1640" w:type="dxa"/>
            <w:vAlign w:val="bottom"/>
            <w:gridSpan w:val="2"/>
          </w:tcPr>
          <w:p>
            <w:pPr>
              <w:ind w:left="100"/>
              <w:spacing w:after="0" w:line="149" w:lineRule="exact"/>
              <w:rPr>
                <w:sz w:val="20"/>
                <w:szCs w:val="20"/>
                <w:color w:val="auto"/>
              </w:rPr>
            </w:pPr>
            <w:r>
              <w:rPr>
                <w:rFonts w:ascii="Arial" w:cs="Arial" w:eastAsia="Arial" w:hAnsi="Arial"/>
                <w:sz w:val="14"/>
                <w:szCs w:val="14"/>
                <w:b w:val="1"/>
                <w:bCs w:val="1"/>
                <w:color w:val="auto"/>
              </w:rPr>
              <w:t>(Instr. 5)</w:t>
            </w: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3560" w:type="dxa"/>
            <w:vAlign w:val="bottom"/>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1860" w:type="dxa"/>
            <w:vAlign w:val="bottom"/>
            <w:tcBorders>
              <w:bottom w:val="single" w:sz="8" w:color="2C2C2C"/>
            </w:tcBorders>
          </w:tcPr>
          <w:p>
            <w:pPr>
              <w:spacing w:after="0"/>
              <w:rPr>
                <w:sz w:val="6"/>
                <w:szCs w:val="6"/>
                <w:color w:val="auto"/>
              </w:rPr>
            </w:pPr>
          </w:p>
        </w:tc>
        <w:tc>
          <w:tcPr>
            <w:tcW w:w="900" w:type="dxa"/>
            <w:vAlign w:val="bottom"/>
            <w:tcBorders>
              <w:bottom w:val="single" w:sz="8" w:color="2C2C2C"/>
            </w:tcBorders>
          </w:tcPr>
          <w:p>
            <w:pPr>
              <w:spacing w:after="0"/>
              <w:rPr>
                <w:sz w:val="6"/>
                <w:szCs w:val="6"/>
                <w:color w:val="auto"/>
              </w:rPr>
            </w:pPr>
          </w:p>
        </w:tc>
        <w:tc>
          <w:tcPr>
            <w:tcW w:w="880" w:type="dxa"/>
            <w:vAlign w:val="bottom"/>
            <w:vMerge w:val="restart"/>
          </w:tcPr>
          <w:p>
            <w:pPr>
              <w:ind w:left="60"/>
              <w:spacing w:after="0" w:line="149" w:lineRule="exact"/>
              <w:rPr>
                <w:sz w:val="20"/>
                <w:szCs w:val="20"/>
                <w:color w:val="auto"/>
              </w:rPr>
            </w:pPr>
            <w:r>
              <w:rPr>
                <w:rFonts w:ascii="Arial" w:cs="Arial" w:eastAsia="Arial" w:hAnsi="Arial"/>
                <w:sz w:val="14"/>
                <w:szCs w:val="14"/>
                <w:b w:val="1"/>
                <w:bCs w:val="1"/>
                <w:color w:val="auto"/>
              </w:rPr>
              <w:t>Price of</w:t>
            </w:r>
          </w:p>
        </w:tc>
        <w:tc>
          <w:tcPr>
            <w:tcW w:w="880" w:type="dxa"/>
            <w:vAlign w:val="bottom"/>
            <w:vMerge w:val="restart"/>
          </w:tcPr>
          <w:p>
            <w:pPr>
              <w:ind w:left="80"/>
              <w:spacing w:after="0" w:line="149" w:lineRule="exact"/>
              <w:rPr>
                <w:sz w:val="20"/>
                <w:szCs w:val="20"/>
                <w:color w:val="auto"/>
              </w:rPr>
            </w:pPr>
            <w:r>
              <w:rPr>
                <w:rFonts w:ascii="Arial" w:cs="Arial" w:eastAsia="Arial" w:hAnsi="Arial"/>
                <w:sz w:val="14"/>
                <w:szCs w:val="14"/>
                <w:b w:val="1"/>
                <w:bCs w:val="1"/>
                <w:color w:val="auto"/>
              </w:rPr>
              <w:t>Direct (D)</w:t>
            </w:r>
          </w:p>
        </w:tc>
        <w:tc>
          <w:tcPr>
            <w:tcW w:w="162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3560" w:type="dxa"/>
            <w:vAlign w:val="bottom"/>
          </w:tcPr>
          <w:p>
            <w:pPr>
              <w:spacing w:after="0"/>
              <w:rPr>
                <w:sz w:val="4"/>
                <w:szCs w:val="4"/>
                <w:color w:val="auto"/>
              </w:rPr>
            </w:pPr>
          </w:p>
        </w:tc>
        <w:tc>
          <w:tcPr>
            <w:tcW w:w="880" w:type="dxa"/>
            <w:vAlign w:val="bottom"/>
          </w:tcPr>
          <w:p>
            <w:pPr>
              <w:spacing w:after="0"/>
              <w:rPr>
                <w:sz w:val="4"/>
                <w:szCs w:val="4"/>
                <w:color w:val="auto"/>
              </w:rPr>
            </w:pPr>
          </w:p>
        </w:tc>
        <w:tc>
          <w:tcPr>
            <w:tcW w:w="800" w:type="dxa"/>
            <w:vAlign w:val="bottom"/>
          </w:tcPr>
          <w:p>
            <w:pPr>
              <w:spacing w:after="0"/>
              <w:rPr>
                <w:sz w:val="4"/>
                <w:szCs w:val="4"/>
                <w:color w:val="auto"/>
              </w:rPr>
            </w:pPr>
          </w:p>
        </w:tc>
        <w:tc>
          <w:tcPr>
            <w:tcW w:w="1860" w:type="dxa"/>
            <w:vAlign w:val="bottom"/>
          </w:tcPr>
          <w:p>
            <w:pPr>
              <w:spacing w:after="0"/>
              <w:rPr>
                <w:sz w:val="4"/>
                <w:szCs w:val="4"/>
                <w:color w:val="auto"/>
              </w:rPr>
            </w:pPr>
          </w:p>
        </w:tc>
        <w:tc>
          <w:tcPr>
            <w:tcW w:w="900" w:type="dxa"/>
            <w:vAlign w:val="bottom"/>
            <w:vMerge w:val="restart"/>
          </w:tcPr>
          <w:p>
            <w:pPr>
              <w:ind w:left="280"/>
              <w:spacing w:after="0"/>
              <w:rPr>
                <w:sz w:val="20"/>
                <w:szCs w:val="20"/>
                <w:color w:val="auto"/>
              </w:rPr>
            </w:pPr>
            <w:r>
              <w:rPr>
                <w:rFonts w:ascii="Arial" w:cs="Arial" w:eastAsia="Arial" w:hAnsi="Arial"/>
                <w:sz w:val="14"/>
                <w:szCs w:val="14"/>
                <w:b w:val="1"/>
                <w:bCs w:val="1"/>
                <w:color w:val="auto"/>
              </w:rPr>
              <w:t>Amount</w:t>
            </w:r>
          </w:p>
        </w:tc>
        <w:tc>
          <w:tcPr>
            <w:tcW w:w="880" w:type="dxa"/>
            <w:vAlign w:val="bottom"/>
            <w:vMerge w:val="continue"/>
          </w:tcPr>
          <w:p>
            <w:pPr>
              <w:spacing w:after="0"/>
              <w:rPr>
                <w:sz w:val="4"/>
                <w:szCs w:val="4"/>
                <w:color w:val="auto"/>
              </w:rPr>
            </w:pPr>
          </w:p>
        </w:tc>
        <w:tc>
          <w:tcPr>
            <w:tcW w:w="880" w:type="dxa"/>
            <w:vAlign w:val="bottom"/>
            <w:vMerge w:val="continue"/>
          </w:tcPr>
          <w:p>
            <w:pPr>
              <w:spacing w:after="0"/>
              <w:rPr>
                <w:sz w:val="4"/>
                <w:szCs w:val="4"/>
                <w:color w:val="auto"/>
              </w:rPr>
            </w:pPr>
          </w:p>
        </w:tc>
        <w:tc>
          <w:tcPr>
            <w:tcW w:w="162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2"/>
                <w:szCs w:val="12"/>
                <w:color w:val="auto"/>
              </w:rPr>
            </w:pPr>
          </w:p>
        </w:tc>
        <w:tc>
          <w:tcPr>
            <w:tcW w:w="35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900" w:type="dxa"/>
            <w:vAlign w:val="bottom"/>
            <w:vMerge w:val="continue"/>
          </w:tcPr>
          <w:p>
            <w:pPr>
              <w:spacing w:after="0"/>
              <w:rPr>
                <w:sz w:val="12"/>
                <w:szCs w:val="12"/>
                <w:color w:val="auto"/>
              </w:rPr>
            </w:pPr>
          </w:p>
        </w:tc>
        <w:tc>
          <w:tcPr>
            <w:tcW w:w="880" w:type="dxa"/>
            <w:vAlign w:val="bottom"/>
          </w:tcPr>
          <w:p>
            <w:pPr>
              <w:ind w:left="60"/>
              <w:spacing w:after="0" w:line="139" w:lineRule="exact"/>
              <w:rPr>
                <w:sz w:val="20"/>
                <w:szCs w:val="20"/>
                <w:color w:val="auto"/>
              </w:rPr>
            </w:pPr>
            <w:r>
              <w:rPr>
                <w:rFonts w:ascii="Arial" w:cs="Arial" w:eastAsia="Arial" w:hAnsi="Arial"/>
                <w:sz w:val="14"/>
                <w:szCs w:val="14"/>
                <w:b w:val="1"/>
                <w:bCs w:val="1"/>
                <w:color w:val="auto"/>
              </w:rPr>
              <w:t>Derivative</w:t>
            </w:r>
          </w:p>
        </w:tc>
        <w:tc>
          <w:tcPr>
            <w:tcW w:w="880" w:type="dxa"/>
            <w:vAlign w:val="bottom"/>
          </w:tcPr>
          <w:p>
            <w:pPr>
              <w:ind w:left="80"/>
              <w:spacing w:after="0" w:line="139" w:lineRule="exact"/>
              <w:rPr>
                <w:sz w:val="20"/>
                <w:szCs w:val="20"/>
                <w:color w:val="auto"/>
              </w:rPr>
            </w:pPr>
            <w:r>
              <w:rPr>
                <w:rFonts w:ascii="Arial" w:cs="Arial" w:eastAsia="Arial" w:hAnsi="Arial"/>
                <w:sz w:val="14"/>
                <w:szCs w:val="14"/>
                <w:b w:val="1"/>
                <w:bCs w:val="1"/>
                <w:color w:val="auto"/>
              </w:rPr>
              <w:t>or Indirect</w:t>
            </w:r>
          </w:p>
        </w:tc>
        <w:tc>
          <w:tcPr>
            <w:tcW w:w="1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900" w:type="dxa"/>
            <w:vAlign w:val="bottom"/>
          </w:tcPr>
          <w:p>
            <w:pPr>
              <w:ind w:left="280"/>
              <w:spacing w:after="0" w:line="149" w:lineRule="exact"/>
              <w:rPr>
                <w:sz w:val="20"/>
                <w:szCs w:val="20"/>
                <w:color w:val="auto"/>
              </w:rPr>
            </w:pPr>
            <w:r>
              <w:rPr>
                <w:rFonts w:ascii="Arial" w:cs="Arial" w:eastAsia="Arial" w:hAnsi="Arial"/>
                <w:sz w:val="14"/>
                <w:szCs w:val="14"/>
                <w:b w:val="1"/>
                <w:bCs w:val="1"/>
                <w:color w:val="auto"/>
              </w:rPr>
              <w:t>or</w:t>
            </w: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Security</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(I) (Instr. 5)</w:t>
            </w:r>
          </w:p>
        </w:tc>
        <w:tc>
          <w:tcPr>
            <w:tcW w:w="1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35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900" w:type="dxa"/>
            <w:vAlign w:val="bottom"/>
          </w:tcPr>
          <w:p>
            <w:pPr>
              <w:ind w:left="280"/>
              <w:spacing w:after="0" w:line="145" w:lineRule="exact"/>
              <w:rPr>
                <w:sz w:val="20"/>
                <w:szCs w:val="20"/>
                <w:color w:val="auto"/>
              </w:rPr>
            </w:pPr>
            <w:r>
              <w:rPr>
                <w:rFonts w:ascii="Arial" w:cs="Arial" w:eastAsia="Arial" w:hAnsi="Arial"/>
                <w:sz w:val="14"/>
                <w:szCs w:val="14"/>
                <w:b w:val="1"/>
                <w:bCs w:val="1"/>
                <w:color w:val="auto"/>
              </w:rPr>
              <w:t>Number</w:t>
            </w:r>
          </w:p>
        </w:tc>
        <w:tc>
          <w:tcPr>
            <w:tcW w:w="8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60" w:type="dxa"/>
            <w:vAlign w:val="bottom"/>
          </w:tcPr>
          <w:p>
            <w:pPr>
              <w:spacing w:after="0"/>
              <w:rPr>
                <w:sz w:val="12"/>
                <w:szCs w:val="12"/>
                <w:color w:val="auto"/>
              </w:rPr>
            </w:pP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Date</w:t>
            </w:r>
          </w:p>
        </w:tc>
        <w:tc>
          <w:tcPr>
            <w:tcW w:w="8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6"/>
              </w:rPr>
              <w:t>Expiration</w:t>
            </w:r>
          </w:p>
        </w:tc>
        <w:tc>
          <w:tcPr>
            <w:tcW w:w="1860" w:type="dxa"/>
            <w:vAlign w:val="bottom"/>
          </w:tcPr>
          <w:p>
            <w:pPr>
              <w:spacing w:after="0"/>
              <w:rPr>
                <w:sz w:val="12"/>
                <w:szCs w:val="12"/>
                <w:color w:val="auto"/>
              </w:rPr>
            </w:pPr>
          </w:p>
        </w:tc>
        <w:tc>
          <w:tcPr>
            <w:tcW w:w="900" w:type="dxa"/>
            <w:vAlign w:val="bottom"/>
          </w:tcPr>
          <w:p>
            <w:pPr>
              <w:ind w:left="280"/>
              <w:spacing w:after="0" w:line="149" w:lineRule="exact"/>
              <w:rPr>
                <w:sz w:val="20"/>
                <w:szCs w:val="20"/>
                <w:color w:val="auto"/>
              </w:rPr>
            </w:pPr>
            <w:r>
              <w:rPr>
                <w:rFonts w:ascii="Arial" w:cs="Arial" w:eastAsia="Arial" w:hAnsi="Arial"/>
                <w:sz w:val="14"/>
                <w:szCs w:val="14"/>
                <w:b w:val="1"/>
                <w:bCs w:val="1"/>
                <w:color w:val="auto"/>
              </w:rPr>
              <w:t>of</w:t>
            </w:r>
          </w:p>
        </w:tc>
        <w:tc>
          <w:tcPr>
            <w:tcW w:w="8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3560" w:type="dxa"/>
            <w:vAlign w:val="bottom"/>
          </w:tcPr>
          <w:p>
            <w:pPr>
              <w:spacing w:after="0"/>
              <w:rPr>
                <w:sz w:val="15"/>
                <w:szCs w:val="15"/>
                <w:color w:val="auto"/>
              </w:rPr>
            </w:pPr>
          </w:p>
        </w:tc>
        <w:tc>
          <w:tcPr>
            <w:tcW w:w="880" w:type="dxa"/>
            <w:vAlign w:val="bottom"/>
          </w:tcPr>
          <w:p>
            <w:pPr>
              <w:ind w:left="60"/>
              <w:spacing w:after="0"/>
              <w:rPr>
                <w:sz w:val="20"/>
                <w:szCs w:val="20"/>
                <w:color w:val="auto"/>
              </w:rPr>
            </w:pPr>
            <w:r>
              <w:rPr>
                <w:rFonts w:ascii="Arial" w:cs="Arial" w:eastAsia="Arial" w:hAnsi="Arial"/>
                <w:sz w:val="14"/>
                <w:szCs w:val="14"/>
                <w:b w:val="1"/>
                <w:bCs w:val="1"/>
                <w:color w:val="auto"/>
              </w:rPr>
              <w:t>Exercisable</w:t>
            </w:r>
          </w:p>
        </w:tc>
        <w:tc>
          <w:tcPr>
            <w:tcW w:w="800" w:type="dxa"/>
            <w:vAlign w:val="bottom"/>
          </w:tcPr>
          <w:p>
            <w:pPr>
              <w:ind w:left="80"/>
              <w:spacing w:after="0"/>
              <w:rPr>
                <w:sz w:val="20"/>
                <w:szCs w:val="20"/>
                <w:color w:val="auto"/>
              </w:rPr>
            </w:pPr>
            <w:r>
              <w:rPr>
                <w:rFonts w:ascii="Arial" w:cs="Arial" w:eastAsia="Arial" w:hAnsi="Arial"/>
                <w:sz w:val="14"/>
                <w:szCs w:val="14"/>
                <w:b w:val="1"/>
                <w:bCs w:val="1"/>
                <w:color w:val="auto"/>
              </w:rPr>
              <w:t>Date</w:t>
            </w:r>
          </w:p>
        </w:tc>
        <w:tc>
          <w:tcPr>
            <w:tcW w:w="1860" w:type="dxa"/>
            <w:vAlign w:val="bottom"/>
          </w:tcPr>
          <w:p>
            <w:pPr>
              <w:ind w:left="60"/>
              <w:spacing w:after="0"/>
              <w:rPr>
                <w:sz w:val="20"/>
                <w:szCs w:val="20"/>
                <w:color w:val="auto"/>
              </w:rPr>
            </w:pPr>
            <w:r>
              <w:rPr>
                <w:rFonts w:ascii="Arial" w:cs="Arial" w:eastAsia="Arial" w:hAnsi="Arial"/>
                <w:sz w:val="14"/>
                <w:szCs w:val="14"/>
                <w:b w:val="1"/>
                <w:bCs w:val="1"/>
                <w:color w:val="auto"/>
              </w:rPr>
              <w:t>Title</w:t>
            </w:r>
          </w:p>
        </w:tc>
        <w:tc>
          <w:tcPr>
            <w:tcW w:w="900" w:type="dxa"/>
            <w:vAlign w:val="bottom"/>
          </w:tcPr>
          <w:p>
            <w:pPr>
              <w:ind w:left="280"/>
              <w:spacing w:after="0"/>
              <w:rPr>
                <w:sz w:val="20"/>
                <w:szCs w:val="20"/>
                <w:color w:val="auto"/>
              </w:rPr>
            </w:pPr>
            <w:r>
              <w:rPr>
                <w:rFonts w:ascii="Arial" w:cs="Arial" w:eastAsia="Arial" w:hAnsi="Arial"/>
                <w:sz w:val="14"/>
                <w:szCs w:val="14"/>
                <w:b w:val="1"/>
                <w:bCs w:val="1"/>
                <w:color w:val="auto"/>
              </w:rPr>
              <w:t>Shares</w:t>
            </w:r>
          </w:p>
        </w:tc>
        <w:tc>
          <w:tcPr>
            <w:tcW w:w="8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356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86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6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3560" w:type="dxa"/>
            <w:vAlign w:val="bottom"/>
          </w:tcPr>
          <w:p>
            <w:pPr>
              <w:ind w:left="60"/>
              <w:spacing w:after="0"/>
              <w:rPr>
                <w:sz w:val="20"/>
                <w:szCs w:val="20"/>
                <w:color w:val="auto"/>
              </w:rPr>
            </w:pPr>
            <w:r>
              <w:rPr>
                <w:rFonts w:ascii="Arial" w:cs="Arial" w:eastAsia="Arial" w:hAnsi="Arial"/>
                <w:sz w:val="18"/>
                <w:szCs w:val="18"/>
                <w:color w:val="0000FF"/>
              </w:rPr>
              <w:t>Stock Options (right to buy)</w:t>
            </w:r>
          </w:p>
        </w:tc>
        <w:tc>
          <w:tcPr>
            <w:tcW w:w="880" w:type="dxa"/>
            <w:vAlign w:val="bottom"/>
          </w:tcPr>
          <w:p>
            <w:pPr>
              <w:jc w:val="right"/>
              <w:ind w:right="319"/>
              <w:spacing w:after="0"/>
              <w:rPr>
                <w:sz w:val="20"/>
                <w:szCs w:val="20"/>
                <w:color w:val="auto"/>
              </w:rPr>
            </w:pPr>
            <w:r>
              <w:rPr>
                <w:rFonts w:ascii="Arial" w:cs="Arial" w:eastAsia="Arial" w:hAnsi="Arial"/>
                <w:sz w:val="11"/>
                <w:szCs w:val="11"/>
                <w:color w:val="008000"/>
              </w:rPr>
              <w:t>(4)</w:t>
            </w:r>
          </w:p>
        </w:tc>
        <w:tc>
          <w:tcPr>
            <w:tcW w:w="800" w:type="dxa"/>
            <w:vAlign w:val="bottom"/>
          </w:tcPr>
          <w:p>
            <w:pPr>
              <w:jc w:val="center"/>
              <w:spacing w:after="0"/>
              <w:rPr>
                <w:sz w:val="20"/>
                <w:szCs w:val="20"/>
                <w:color w:val="auto"/>
              </w:rPr>
            </w:pPr>
            <w:r>
              <w:rPr>
                <w:rFonts w:ascii="Arial" w:cs="Arial" w:eastAsia="Arial" w:hAnsi="Arial"/>
                <w:sz w:val="14"/>
                <w:szCs w:val="14"/>
                <w:color w:val="0000FF"/>
                <w:w w:val="88"/>
              </w:rPr>
              <w:t>12/31/2019</w:t>
            </w:r>
          </w:p>
        </w:tc>
        <w:tc>
          <w:tcPr>
            <w:tcW w:w="1860" w:type="dxa"/>
            <w:vAlign w:val="bottom"/>
          </w:tcPr>
          <w:p>
            <w:pPr>
              <w:ind w:left="500"/>
              <w:spacing w:after="0"/>
              <w:rPr>
                <w:sz w:val="20"/>
                <w:szCs w:val="20"/>
                <w:color w:val="auto"/>
              </w:rPr>
            </w:pPr>
            <w:r>
              <w:rPr>
                <w:rFonts w:ascii="Arial" w:cs="Arial" w:eastAsia="Arial" w:hAnsi="Arial"/>
                <w:sz w:val="18"/>
                <w:szCs w:val="18"/>
                <w:color w:val="0000FF"/>
              </w:rPr>
              <w:t>Common Stock</w:t>
            </w:r>
          </w:p>
        </w:tc>
        <w:tc>
          <w:tcPr>
            <w:tcW w:w="900" w:type="dxa"/>
            <w:vAlign w:val="bottom"/>
          </w:tcPr>
          <w:p>
            <w:pPr>
              <w:jc w:val="right"/>
              <w:ind w:right="61"/>
              <w:spacing w:after="0"/>
              <w:rPr>
                <w:sz w:val="20"/>
                <w:szCs w:val="20"/>
                <w:color w:val="auto"/>
              </w:rPr>
            </w:pPr>
            <w:r>
              <w:rPr>
                <w:rFonts w:ascii="Arial" w:cs="Arial" w:eastAsia="Arial" w:hAnsi="Arial"/>
                <w:sz w:val="18"/>
                <w:szCs w:val="18"/>
                <w:color w:val="0000FF"/>
              </w:rPr>
              <w:t>6,000</w:t>
            </w:r>
          </w:p>
        </w:tc>
        <w:tc>
          <w:tcPr>
            <w:tcW w:w="880" w:type="dxa"/>
            <w:vAlign w:val="bottom"/>
          </w:tcPr>
          <w:p>
            <w:pPr>
              <w:jc w:val="center"/>
              <w:spacing w:after="0"/>
              <w:rPr>
                <w:sz w:val="20"/>
                <w:szCs w:val="20"/>
                <w:color w:val="auto"/>
              </w:rPr>
            </w:pPr>
            <w:r>
              <w:rPr>
                <w:rFonts w:ascii="Arial" w:cs="Arial" w:eastAsia="Arial" w:hAnsi="Arial"/>
                <w:sz w:val="18"/>
                <w:szCs w:val="18"/>
                <w:color w:val="0000FF"/>
                <w:w w:val="91"/>
              </w:rPr>
              <w:t>9.49</w:t>
            </w:r>
          </w:p>
        </w:tc>
        <w:tc>
          <w:tcPr>
            <w:tcW w:w="880" w:type="dxa"/>
            <w:vAlign w:val="bottom"/>
          </w:tcPr>
          <w:p>
            <w:pPr>
              <w:ind w:left="400"/>
              <w:spacing w:after="0"/>
              <w:rPr>
                <w:sz w:val="20"/>
                <w:szCs w:val="20"/>
                <w:color w:val="auto"/>
              </w:rPr>
            </w:pPr>
            <w:r>
              <w:rPr>
                <w:rFonts w:ascii="Arial" w:cs="Arial" w:eastAsia="Arial" w:hAnsi="Arial"/>
                <w:sz w:val="18"/>
                <w:szCs w:val="18"/>
                <w:color w:val="0000FF"/>
              </w:rPr>
              <w:t>D</w:t>
            </w:r>
          </w:p>
        </w:tc>
        <w:tc>
          <w:tcPr>
            <w:tcW w:w="16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356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1860" w:type="dxa"/>
            <w:vAlign w:val="bottom"/>
            <w:tcBorders>
              <w:bottom w:val="single" w:sz="8" w:color="2C2C2C"/>
            </w:tcBorders>
          </w:tcPr>
          <w:p>
            <w:pPr>
              <w:spacing w:after="0"/>
              <w:rPr>
                <w:sz w:val="5"/>
                <w:szCs w:val="5"/>
                <w:color w:val="auto"/>
              </w:rPr>
            </w:pPr>
          </w:p>
        </w:tc>
        <w:tc>
          <w:tcPr>
            <w:tcW w:w="90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16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3560" w:type="dxa"/>
            <w:vAlign w:val="bottom"/>
          </w:tcPr>
          <w:p>
            <w:pPr>
              <w:ind w:left="60"/>
              <w:spacing w:after="0"/>
              <w:rPr>
                <w:sz w:val="20"/>
                <w:szCs w:val="20"/>
                <w:color w:val="auto"/>
              </w:rPr>
            </w:pPr>
            <w:r>
              <w:rPr>
                <w:rFonts w:ascii="Arial" w:cs="Arial" w:eastAsia="Arial" w:hAnsi="Arial"/>
                <w:sz w:val="18"/>
                <w:szCs w:val="18"/>
                <w:color w:val="0000FF"/>
              </w:rPr>
              <w:t>Stock Options (right to buy)</w:t>
            </w:r>
          </w:p>
        </w:tc>
        <w:tc>
          <w:tcPr>
            <w:tcW w:w="880" w:type="dxa"/>
            <w:vAlign w:val="bottom"/>
          </w:tcPr>
          <w:p>
            <w:pPr>
              <w:jc w:val="right"/>
              <w:ind w:right="319"/>
              <w:spacing w:after="0"/>
              <w:rPr>
                <w:sz w:val="20"/>
                <w:szCs w:val="20"/>
                <w:color w:val="auto"/>
              </w:rPr>
            </w:pPr>
            <w:r>
              <w:rPr>
                <w:rFonts w:ascii="Arial" w:cs="Arial" w:eastAsia="Arial" w:hAnsi="Arial"/>
                <w:sz w:val="11"/>
                <w:szCs w:val="11"/>
                <w:color w:val="008000"/>
              </w:rPr>
              <w:t>(4)</w:t>
            </w:r>
          </w:p>
        </w:tc>
        <w:tc>
          <w:tcPr>
            <w:tcW w:w="800" w:type="dxa"/>
            <w:vAlign w:val="bottom"/>
          </w:tcPr>
          <w:p>
            <w:pPr>
              <w:jc w:val="center"/>
              <w:spacing w:after="0"/>
              <w:rPr>
                <w:sz w:val="20"/>
                <w:szCs w:val="20"/>
                <w:color w:val="auto"/>
              </w:rPr>
            </w:pPr>
            <w:r>
              <w:rPr>
                <w:rFonts w:ascii="Arial" w:cs="Arial" w:eastAsia="Arial" w:hAnsi="Arial"/>
                <w:sz w:val="14"/>
                <w:szCs w:val="14"/>
                <w:color w:val="0000FF"/>
                <w:w w:val="88"/>
              </w:rPr>
              <w:t>12/31/2020</w:t>
            </w:r>
          </w:p>
        </w:tc>
        <w:tc>
          <w:tcPr>
            <w:tcW w:w="1860" w:type="dxa"/>
            <w:vAlign w:val="bottom"/>
          </w:tcPr>
          <w:p>
            <w:pPr>
              <w:ind w:left="500"/>
              <w:spacing w:after="0"/>
              <w:rPr>
                <w:sz w:val="20"/>
                <w:szCs w:val="20"/>
                <w:color w:val="auto"/>
              </w:rPr>
            </w:pPr>
            <w:r>
              <w:rPr>
                <w:rFonts w:ascii="Arial" w:cs="Arial" w:eastAsia="Arial" w:hAnsi="Arial"/>
                <w:sz w:val="18"/>
                <w:szCs w:val="18"/>
                <w:color w:val="0000FF"/>
              </w:rPr>
              <w:t>Common Stock</w:t>
            </w:r>
          </w:p>
        </w:tc>
        <w:tc>
          <w:tcPr>
            <w:tcW w:w="900" w:type="dxa"/>
            <w:vAlign w:val="bottom"/>
          </w:tcPr>
          <w:p>
            <w:pPr>
              <w:jc w:val="right"/>
              <w:ind w:right="61"/>
              <w:spacing w:after="0"/>
              <w:rPr>
                <w:sz w:val="20"/>
                <w:szCs w:val="20"/>
                <w:color w:val="auto"/>
              </w:rPr>
            </w:pPr>
            <w:r>
              <w:rPr>
                <w:rFonts w:ascii="Arial" w:cs="Arial" w:eastAsia="Arial" w:hAnsi="Arial"/>
                <w:sz w:val="18"/>
                <w:szCs w:val="18"/>
                <w:color w:val="0000FF"/>
              </w:rPr>
              <w:t>9,000</w:t>
            </w:r>
          </w:p>
        </w:tc>
        <w:tc>
          <w:tcPr>
            <w:tcW w:w="880" w:type="dxa"/>
            <w:vAlign w:val="bottom"/>
          </w:tcPr>
          <w:p>
            <w:pPr>
              <w:jc w:val="center"/>
              <w:spacing w:after="0"/>
              <w:rPr>
                <w:sz w:val="20"/>
                <w:szCs w:val="20"/>
                <w:color w:val="auto"/>
              </w:rPr>
            </w:pPr>
            <w:r>
              <w:rPr>
                <w:rFonts w:ascii="Arial" w:cs="Arial" w:eastAsia="Arial" w:hAnsi="Arial"/>
                <w:sz w:val="18"/>
                <w:szCs w:val="18"/>
                <w:color w:val="0000FF"/>
                <w:w w:val="88"/>
              </w:rPr>
              <w:t>10.03</w:t>
            </w:r>
          </w:p>
        </w:tc>
        <w:tc>
          <w:tcPr>
            <w:tcW w:w="880" w:type="dxa"/>
            <w:vAlign w:val="bottom"/>
          </w:tcPr>
          <w:p>
            <w:pPr>
              <w:ind w:left="400"/>
              <w:spacing w:after="0"/>
              <w:rPr>
                <w:sz w:val="20"/>
                <w:szCs w:val="20"/>
                <w:color w:val="auto"/>
              </w:rPr>
            </w:pPr>
            <w:r>
              <w:rPr>
                <w:rFonts w:ascii="Arial" w:cs="Arial" w:eastAsia="Arial" w:hAnsi="Arial"/>
                <w:sz w:val="18"/>
                <w:szCs w:val="18"/>
                <w:color w:val="0000FF"/>
              </w:rPr>
              <w:t>D</w:t>
            </w:r>
          </w:p>
        </w:tc>
        <w:tc>
          <w:tcPr>
            <w:tcW w:w="16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356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1860" w:type="dxa"/>
            <w:vAlign w:val="bottom"/>
            <w:tcBorders>
              <w:bottom w:val="single" w:sz="8" w:color="2C2C2C"/>
            </w:tcBorders>
          </w:tcPr>
          <w:p>
            <w:pPr>
              <w:spacing w:after="0"/>
              <w:rPr>
                <w:sz w:val="5"/>
                <w:szCs w:val="5"/>
                <w:color w:val="auto"/>
              </w:rPr>
            </w:pPr>
          </w:p>
        </w:tc>
        <w:tc>
          <w:tcPr>
            <w:tcW w:w="90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16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3560" w:type="dxa"/>
            <w:vAlign w:val="bottom"/>
          </w:tcPr>
          <w:p>
            <w:pPr>
              <w:ind w:left="60"/>
              <w:spacing w:after="0"/>
              <w:rPr>
                <w:sz w:val="20"/>
                <w:szCs w:val="20"/>
                <w:color w:val="auto"/>
              </w:rPr>
            </w:pPr>
            <w:r>
              <w:rPr>
                <w:rFonts w:ascii="Arial" w:cs="Arial" w:eastAsia="Arial" w:hAnsi="Arial"/>
                <w:sz w:val="18"/>
                <w:szCs w:val="18"/>
                <w:color w:val="0000FF"/>
              </w:rPr>
              <w:t>Stock Options (right to buy)</w:t>
            </w:r>
          </w:p>
        </w:tc>
        <w:tc>
          <w:tcPr>
            <w:tcW w:w="880" w:type="dxa"/>
            <w:vAlign w:val="bottom"/>
          </w:tcPr>
          <w:p>
            <w:pPr>
              <w:jc w:val="right"/>
              <w:ind w:right="319"/>
              <w:spacing w:after="0"/>
              <w:rPr>
                <w:sz w:val="20"/>
                <w:szCs w:val="20"/>
                <w:color w:val="auto"/>
              </w:rPr>
            </w:pPr>
            <w:r>
              <w:rPr>
                <w:rFonts w:ascii="Arial" w:cs="Arial" w:eastAsia="Arial" w:hAnsi="Arial"/>
                <w:sz w:val="11"/>
                <w:szCs w:val="11"/>
                <w:color w:val="008000"/>
              </w:rPr>
              <w:t>(4)</w:t>
            </w:r>
          </w:p>
        </w:tc>
        <w:tc>
          <w:tcPr>
            <w:tcW w:w="800" w:type="dxa"/>
            <w:vAlign w:val="bottom"/>
          </w:tcPr>
          <w:p>
            <w:pPr>
              <w:jc w:val="center"/>
              <w:spacing w:after="0"/>
              <w:rPr>
                <w:sz w:val="20"/>
                <w:szCs w:val="20"/>
                <w:color w:val="auto"/>
              </w:rPr>
            </w:pPr>
            <w:r>
              <w:rPr>
                <w:rFonts w:ascii="Arial" w:cs="Arial" w:eastAsia="Arial" w:hAnsi="Arial"/>
                <w:sz w:val="14"/>
                <w:szCs w:val="14"/>
                <w:color w:val="0000FF"/>
                <w:w w:val="88"/>
              </w:rPr>
              <w:t>12/31/2021</w:t>
            </w:r>
          </w:p>
        </w:tc>
        <w:tc>
          <w:tcPr>
            <w:tcW w:w="1860" w:type="dxa"/>
            <w:vAlign w:val="bottom"/>
          </w:tcPr>
          <w:p>
            <w:pPr>
              <w:ind w:left="500"/>
              <w:spacing w:after="0"/>
              <w:rPr>
                <w:sz w:val="20"/>
                <w:szCs w:val="20"/>
                <w:color w:val="auto"/>
              </w:rPr>
            </w:pPr>
            <w:r>
              <w:rPr>
                <w:rFonts w:ascii="Arial" w:cs="Arial" w:eastAsia="Arial" w:hAnsi="Arial"/>
                <w:sz w:val="18"/>
                <w:szCs w:val="18"/>
                <w:color w:val="0000FF"/>
              </w:rPr>
              <w:t>Common Stock</w:t>
            </w:r>
          </w:p>
        </w:tc>
        <w:tc>
          <w:tcPr>
            <w:tcW w:w="900" w:type="dxa"/>
            <w:vAlign w:val="bottom"/>
          </w:tcPr>
          <w:p>
            <w:pPr>
              <w:jc w:val="right"/>
              <w:ind w:right="61"/>
              <w:spacing w:after="0"/>
              <w:rPr>
                <w:sz w:val="20"/>
                <w:szCs w:val="20"/>
                <w:color w:val="auto"/>
              </w:rPr>
            </w:pPr>
            <w:r>
              <w:rPr>
                <w:rFonts w:ascii="Arial" w:cs="Arial" w:eastAsia="Arial" w:hAnsi="Arial"/>
                <w:sz w:val="18"/>
                <w:szCs w:val="18"/>
                <w:color w:val="0000FF"/>
              </w:rPr>
              <w:t>9,000</w:t>
            </w:r>
          </w:p>
        </w:tc>
        <w:tc>
          <w:tcPr>
            <w:tcW w:w="880" w:type="dxa"/>
            <w:vAlign w:val="bottom"/>
          </w:tcPr>
          <w:p>
            <w:pPr>
              <w:jc w:val="center"/>
              <w:spacing w:after="0"/>
              <w:rPr>
                <w:sz w:val="20"/>
                <w:szCs w:val="20"/>
                <w:color w:val="auto"/>
              </w:rPr>
            </w:pPr>
            <w:r>
              <w:rPr>
                <w:rFonts w:ascii="Arial" w:cs="Arial" w:eastAsia="Arial" w:hAnsi="Arial"/>
                <w:sz w:val="18"/>
                <w:szCs w:val="18"/>
                <w:color w:val="0000FF"/>
                <w:w w:val="88"/>
              </w:rPr>
              <w:t>11.03</w:t>
            </w:r>
          </w:p>
        </w:tc>
        <w:tc>
          <w:tcPr>
            <w:tcW w:w="880" w:type="dxa"/>
            <w:vAlign w:val="bottom"/>
          </w:tcPr>
          <w:p>
            <w:pPr>
              <w:ind w:left="400"/>
              <w:spacing w:after="0"/>
              <w:rPr>
                <w:sz w:val="20"/>
                <w:szCs w:val="20"/>
                <w:color w:val="auto"/>
              </w:rPr>
            </w:pPr>
            <w:r>
              <w:rPr>
                <w:rFonts w:ascii="Arial" w:cs="Arial" w:eastAsia="Arial" w:hAnsi="Arial"/>
                <w:sz w:val="18"/>
                <w:szCs w:val="18"/>
                <w:color w:val="0000FF"/>
              </w:rPr>
              <w:t>D</w:t>
            </w:r>
          </w:p>
        </w:tc>
        <w:tc>
          <w:tcPr>
            <w:tcW w:w="16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356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1860" w:type="dxa"/>
            <w:vAlign w:val="bottom"/>
            <w:tcBorders>
              <w:bottom w:val="single" w:sz="8" w:color="2C2C2C"/>
            </w:tcBorders>
          </w:tcPr>
          <w:p>
            <w:pPr>
              <w:spacing w:after="0"/>
              <w:rPr>
                <w:sz w:val="5"/>
                <w:szCs w:val="5"/>
                <w:color w:val="auto"/>
              </w:rPr>
            </w:pPr>
          </w:p>
        </w:tc>
        <w:tc>
          <w:tcPr>
            <w:tcW w:w="90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16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3560" w:type="dxa"/>
            <w:vAlign w:val="bottom"/>
          </w:tcPr>
          <w:p>
            <w:pPr>
              <w:ind w:left="60"/>
              <w:spacing w:after="0"/>
              <w:rPr>
                <w:sz w:val="20"/>
                <w:szCs w:val="20"/>
                <w:color w:val="auto"/>
              </w:rPr>
            </w:pPr>
            <w:r>
              <w:rPr>
                <w:rFonts w:ascii="Arial" w:cs="Arial" w:eastAsia="Arial" w:hAnsi="Arial"/>
                <w:sz w:val="18"/>
                <w:szCs w:val="18"/>
                <w:color w:val="0000FF"/>
              </w:rPr>
              <w:t>Stock Options (right to buy)</w:t>
            </w:r>
          </w:p>
        </w:tc>
        <w:tc>
          <w:tcPr>
            <w:tcW w:w="880" w:type="dxa"/>
            <w:vAlign w:val="bottom"/>
          </w:tcPr>
          <w:p>
            <w:pPr>
              <w:jc w:val="right"/>
              <w:ind w:right="319"/>
              <w:spacing w:after="0"/>
              <w:rPr>
                <w:sz w:val="20"/>
                <w:szCs w:val="20"/>
                <w:color w:val="auto"/>
              </w:rPr>
            </w:pPr>
            <w:r>
              <w:rPr>
                <w:rFonts w:ascii="Arial" w:cs="Arial" w:eastAsia="Arial" w:hAnsi="Arial"/>
                <w:sz w:val="11"/>
                <w:szCs w:val="11"/>
                <w:color w:val="008000"/>
              </w:rPr>
              <w:t>(4)</w:t>
            </w:r>
          </w:p>
        </w:tc>
        <w:tc>
          <w:tcPr>
            <w:tcW w:w="800" w:type="dxa"/>
            <w:vAlign w:val="bottom"/>
          </w:tcPr>
          <w:p>
            <w:pPr>
              <w:jc w:val="center"/>
              <w:spacing w:after="0"/>
              <w:rPr>
                <w:sz w:val="20"/>
                <w:szCs w:val="20"/>
                <w:color w:val="auto"/>
              </w:rPr>
            </w:pPr>
            <w:r>
              <w:rPr>
                <w:rFonts w:ascii="Arial" w:cs="Arial" w:eastAsia="Arial" w:hAnsi="Arial"/>
                <w:sz w:val="14"/>
                <w:szCs w:val="14"/>
                <w:color w:val="0000FF"/>
                <w:w w:val="88"/>
              </w:rPr>
              <w:t>12/31/2022</w:t>
            </w:r>
          </w:p>
        </w:tc>
        <w:tc>
          <w:tcPr>
            <w:tcW w:w="1860" w:type="dxa"/>
            <w:vAlign w:val="bottom"/>
          </w:tcPr>
          <w:p>
            <w:pPr>
              <w:ind w:left="500"/>
              <w:spacing w:after="0"/>
              <w:rPr>
                <w:sz w:val="20"/>
                <w:szCs w:val="20"/>
                <w:color w:val="auto"/>
              </w:rPr>
            </w:pPr>
            <w:r>
              <w:rPr>
                <w:rFonts w:ascii="Arial" w:cs="Arial" w:eastAsia="Arial" w:hAnsi="Arial"/>
                <w:sz w:val="18"/>
                <w:szCs w:val="18"/>
                <w:color w:val="0000FF"/>
              </w:rPr>
              <w:t>Common Stock</w:t>
            </w:r>
          </w:p>
        </w:tc>
        <w:tc>
          <w:tcPr>
            <w:tcW w:w="900" w:type="dxa"/>
            <w:vAlign w:val="bottom"/>
          </w:tcPr>
          <w:p>
            <w:pPr>
              <w:jc w:val="right"/>
              <w:ind w:right="61"/>
              <w:spacing w:after="0"/>
              <w:rPr>
                <w:sz w:val="20"/>
                <w:szCs w:val="20"/>
                <w:color w:val="auto"/>
              </w:rPr>
            </w:pPr>
            <w:r>
              <w:rPr>
                <w:rFonts w:ascii="Arial" w:cs="Arial" w:eastAsia="Arial" w:hAnsi="Arial"/>
                <w:sz w:val="18"/>
                <w:szCs w:val="18"/>
                <w:color w:val="0000FF"/>
              </w:rPr>
              <w:t>9,000</w:t>
            </w:r>
          </w:p>
        </w:tc>
        <w:tc>
          <w:tcPr>
            <w:tcW w:w="880" w:type="dxa"/>
            <w:vAlign w:val="bottom"/>
          </w:tcPr>
          <w:p>
            <w:pPr>
              <w:jc w:val="center"/>
              <w:spacing w:after="0"/>
              <w:rPr>
                <w:sz w:val="20"/>
                <w:szCs w:val="20"/>
                <w:color w:val="auto"/>
              </w:rPr>
            </w:pPr>
            <w:r>
              <w:rPr>
                <w:rFonts w:ascii="Arial" w:cs="Arial" w:eastAsia="Arial" w:hAnsi="Arial"/>
                <w:sz w:val="18"/>
                <w:szCs w:val="18"/>
                <w:color w:val="0000FF"/>
                <w:w w:val="88"/>
              </w:rPr>
              <w:t>12.03</w:t>
            </w:r>
          </w:p>
        </w:tc>
        <w:tc>
          <w:tcPr>
            <w:tcW w:w="880" w:type="dxa"/>
            <w:vAlign w:val="bottom"/>
          </w:tcPr>
          <w:p>
            <w:pPr>
              <w:ind w:left="400"/>
              <w:spacing w:after="0"/>
              <w:rPr>
                <w:sz w:val="20"/>
                <w:szCs w:val="20"/>
                <w:color w:val="auto"/>
              </w:rPr>
            </w:pPr>
            <w:r>
              <w:rPr>
                <w:rFonts w:ascii="Arial" w:cs="Arial" w:eastAsia="Arial" w:hAnsi="Arial"/>
                <w:sz w:val="18"/>
                <w:szCs w:val="18"/>
                <w:color w:val="0000FF"/>
              </w:rPr>
              <w:t>D</w:t>
            </w:r>
          </w:p>
        </w:tc>
        <w:tc>
          <w:tcPr>
            <w:tcW w:w="16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356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1860" w:type="dxa"/>
            <w:vAlign w:val="bottom"/>
            <w:tcBorders>
              <w:bottom w:val="single" w:sz="8" w:color="2C2C2C"/>
            </w:tcBorders>
          </w:tcPr>
          <w:p>
            <w:pPr>
              <w:spacing w:after="0"/>
              <w:rPr>
                <w:sz w:val="5"/>
                <w:szCs w:val="5"/>
                <w:color w:val="auto"/>
              </w:rPr>
            </w:pPr>
          </w:p>
        </w:tc>
        <w:tc>
          <w:tcPr>
            <w:tcW w:w="90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16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3560" w:type="dxa"/>
            <w:vAlign w:val="bottom"/>
          </w:tcPr>
          <w:p>
            <w:pPr>
              <w:ind w:left="60"/>
              <w:spacing w:after="0"/>
              <w:rPr>
                <w:sz w:val="20"/>
                <w:szCs w:val="20"/>
                <w:color w:val="auto"/>
              </w:rPr>
            </w:pPr>
            <w:r>
              <w:rPr>
                <w:rFonts w:ascii="Arial" w:cs="Arial" w:eastAsia="Arial" w:hAnsi="Arial"/>
                <w:sz w:val="18"/>
                <w:szCs w:val="18"/>
                <w:color w:val="0000FF"/>
              </w:rPr>
              <w:t>Stock Options (right to buy)</w:t>
            </w:r>
          </w:p>
        </w:tc>
        <w:tc>
          <w:tcPr>
            <w:tcW w:w="880" w:type="dxa"/>
            <w:vAlign w:val="bottom"/>
          </w:tcPr>
          <w:p>
            <w:pPr>
              <w:jc w:val="right"/>
              <w:ind w:right="319"/>
              <w:spacing w:after="0"/>
              <w:rPr>
                <w:sz w:val="20"/>
                <w:szCs w:val="20"/>
                <w:color w:val="auto"/>
              </w:rPr>
            </w:pPr>
            <w:r>
              <w:rPr>
                <w:rFonts w:ascii="Arial" w:cs="Arial" w:eastAsia="Arial" w:hAnsi="Arial"/>
                <w:sz w:val="11"/>
                <w:szCs w:val="11"/>
                <w:color w:val="008000"/>
              </w:rPr>
              <w:t>(4)</w:t>
            </w:r>
          </w:p>
        </w:tc>
        <w:tc>
          <w:tcPr>
            <w:tcW w:w="800" w:type="dxa"/>
            <w:vAlign w:val="bottom"/>
          </w:tcPr>
          <w:p>
            <w:pPr>
              <w:jc w:val="center"/>
              <w:spacing w:after="0"/>
              <w:rPr>
                <w:sz w:val="20"/>
                <w:szCs w:val="20"/>
                <w:color w:val="auto"/>
              </w:rPr>
            </w:pPr>
            <w:r>
              <w:rPr>
                <w:rFonts w:ascii="Arial" w:cs="Arial" w:eastAsia="Arial" w:hAnsi="Arial"/>
                <w:sz w:val="14"/>
                <w:szCs w:val="14"/>
                <w:color w:val="0000FF"/>
                <w:w w:val="88"/>
              </w:rPr>
              <w:t>12/31/2023</w:t>
            </w:r>
          </w:p>
        </w:tc>
        <w:tc>
          <w:tcPr>
            <w:tcW w:w="1860" w:type="dxa"/>
            <w:vAlign w:val="bottom"/>
          </w:tcPr>
          <w:p>
            <w:pPr>
              <w:ind w:left="500"/>
              <w:spacing w:after="0"/>
              <w:rPr>
                <w:sz w:val="20"/>
                <w:szCs w:val="20"/>
                <w:color w:val="auto"/>
              </w:rPr>
            </w:pPr>
            <w:r>
              <w:rPr>
                <w:rFonts w:ascii="Arial" w:cs="Arial" w:eastAsia="Arial" w:hAnsi="Arial"/>
                <w:sz w:val="18"/>
                <w:szCs w:val="18"/>
                <w:color w:val="0000FF"/>
              </w:rPr>
              <w:t>Common Stock</w:t>
            </w:r>
          </w:p>
        </w:tc>
        <w:tc>
          <w:tcPr>
            <w:tcW w:w="900" w:type="dxa"/>
            <w:vAlign w:val="bottom"/>
          </w:tcPr>
          <w:p>
            <w:pPr>
              <w:jc w:val="right"/>
              <w:ind w:right="61"/>
              <w:spacing w:after="0"/>
              <w:rPr>
                <w:sz w:val="20"/>
                <w:szCs w:val="20"/>
                <w:color w:val="auto"/>
              </w:rPr>
            </w:pPr>
            <w:r>
              <w:rPr>
                <w:rFonts w:ascii="Arial" w:cs="Arial" w:eastAsia="Arial" w:hAnsi="Arial"/>
                <w:sz w:val="18"/>
                <w:szCs w:val="18"/>
                <w:color w:val="0000FF"/>
              </w:rPr>
              <w:t>9,000</w:t>
            </w:r>
          </w:p>
        </w:tc>
        <w:tc>
          <w:tcPr>
            <w:tcW w:w="880" w:type="dxa"/>
            <w:vAlign w:val="bottom"/>
          </w:tcPr>
          <w:p>
            <w:pPr>
              <w:jc w:val="center"/>
              <w:spacing w:after="0"/>
              <w:rPr>
                <w:sz w:val="20"/>
                <w:szCs w:val="20"/>
                <w:color w:val="auto"/>
              </w:rPr>
            </w:pPr>
            <w:r>
              <w:rPr>
                <w:rFonts w:ascii="Arial" w:cs="Arial" w:eastAsia="Arial" w:hAnsi="Arial"/>
                <w:sz w:val="18"/>
                <w:szCs w:val="18"/>
                <w:color w:val="0000FF"/>
                <w:w w:val="88"/>
              </w:rPr>
              <w:t>10.33</w:t>
            </w:r>
          </w:p>
        </w:tc>
        <w:tc>
          <w:tcPr>
            <w:tcW w:w="880" w:type="dxa"/>
            <w:vAlign w:val="bottom"/>
          </w:tcPr>
          <w:p>
            <w:pPr>
              <w:ind w:left="400"/>
              <w:spacing w:after="0"/>
              <w:rPr>
                <w:sz w:val="20"/>
                <w:szCs w:val="20"/>
                <w:color w:val="auto"/>
              </w:rPr>
            </w:pPr>
            <w:r>
              <w:rPr>
                <w:rFonts w:ascii="Arial" w:cs="Arial" w:eastAsia="Arial" w:hAnsi="Arial"/>
                <w:sz w:val="18"/>
                <w:szCs w:val="18"/>
                <w:color w:val="0000FF"/>
              </w:rPr>
              <w:t>D</w:t>
            </w:r>
          </w:p>
        </w:tc>
        <w:tc>
          <w:tcPr>
            <w:tcW w:w="16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356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1860" w:type="dxa"/>
            <w:vAlign w:val="bottom"/>
            <w:tcBorders>
              <w:bottom w:val="single" w:sz="8" w:color="2C2C2C"/>
            </w:tcBorders>
          </w:tcPr>
          <w:p>
            <w:pPr>
              <w:spacing w:after="0"/>
              <w:rPr>
                <w:sz w:val="5"/>
                <w:szCs w:val="5"/>
                <w:color w:val="auto"/>
              </w:rPr>
            </w:pPr>
          </w:p>
        </w:tc>
        <w:tc>
          <w:tcPr>
            <w:tcW w:w="90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16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3560" w:type="dxa"/>
            <w:vAlign w:val="bottom"/>
          </w:tcPr>
          <w:p>
            <w:pPr>
              <w:ind w:left="60"/>
              <w:spacing w:after="0"/>
              <w:rPr>
                <w:sz w:val="20"/>
                <w:szCs w:val="20"/>
                <w:color w:val="auto"/>
              </w:rPr>
            </w:pPr>
            <w:r>
              <w:rPr>
                <w:rFonts w:ascii="Arial" w:cs="Arial" w:eastAsia="Arial" w:hAnsi="Arial"/>
                <w:sz w:val="18"/>
                <w:szCs w:val="18"/>
                <w:color w:val="0000FF"/>
              </w:rPr>
              <w:t>Stock Options (right to buy)</w:t>
            </w:r>
          </w:p>
        </w:tc>
        <w:tc>
          <w:tcPr>
            <w:tcW w:w="880" w:type="dxa"/>
            <w:vAlign w:val="bottom"/>
          </w:tcPr>
          <w:p>
            <w:pPr>
              <w:jc w:val="right"/>
              <w:ind w:right="319"/>
              <w:spacing w:after="0"/>
              <w:rPr>
                <w:sz w:val="20"/>
                <w:szCs w:val="20"/>
                <w:color w:val="auto"/>
              </w:rPr>
            </w:pPr>
            <w:r>
              <w:rPr>
                <w:rFonts w:ascii="Arial" w:cs="Arial" w:eastAsia="Arial" w:hAnsi="Arial"/>
                <w:sz w:val="11"/>
                <w:szCs w:val="11"/>
                <w:color w:val="008000"/>
              </w:rPr>
              <w:t>(4)</w:t>
            </w:r>
          </w:p>
        </w:tc>
        <w:tc>
          <w:tcPr>
            <w:tcW w:w="800" w:type="dxa"/>
            <w:vAlign w:val="bottom"/>
          </w:tcPr>
          <w:p>
            <w:pPr>
              <w:jc w:val="center"/>
              <w:spacing w:after="0"/>
              <w:rPr>
                <w:sz w:val="20"/>
                <w:szCs w:val="20"/>
                <w:color w:val="auto"/>
              </w:rPr>
            </w:pPr>
            <w:r>
              <w:rPr>
                <w:rFonts w:ascii="Arial" w:cs="Arial" w:eastAsia="Arial" w:hAnsi="Arial"/>
                <w:sz w:val="14"/>
                <w:szCs w:val="14"/>
                <w:color w:val="0000FF"/>
                <w:w w:val="88"/>
              </w:rPr>
              <w:t>12/31/2024</w:t>
            </w:r>
          </w:p>
        </w:tc>
        <w:tc>
          <w:tcPr>
            <w:tcW w:w="1860" w:type="dxa"/>
            <w:vAlign w:val="bottom"/>
          </w:tcPr>
          <w:p>
            <w:pPr>
              <w:ind w:left="500"/>
              <w:spacing w:after="0"/>
              <w:rPr>
                <w:sz w:val="20"/>
                <w:szCs w:val="20"/>
                <w:color w:val="auto"/>
              </w:rPr>
            </w:pPr>
            <w:r>
              <w:rPr>
                <w:rFonts w:ascii="Arial" w:cs="Arial" w:eastAsia="Arial" w:hAnsi="Arial"/>
                <w:sz w:val="18"/>
                <w:szCs w:val="18"/>
                <w:color w:val="0000FF"/>
              </w:rPr>
              <w:t>Common Stock</w:t>
            </w:r>
          </w:p>
        </w:tc>
        <w:tc>
          <w:tcPr>
            <w:tcW w:w="900" w:type="dxa"/>
            <w:vAlign w:val="bottom"/>
          </w:tcPr>
          <w:p>
            <w:pPr>
              <w:jc w:val="right"/>
              <w:ind w:right="61"/>
              <w:spacing w:after="0"/>
              <w:rPr>
                <w:sz w:val="20"/>
                <w:szCs w:val="20"/>
                <w:color w:val="auto"/>
              </w:rPr>
            </w:pPr>
            <w:r>
              <w:rPr>
                <w:rFonts w:ascii="Arial" w:cs="Arial" w:eastAsia="Arial" w:hAnsi="Arial"/>
                <w:sz w:val="18"/>
                <w:szCs w:val="18"/>
                <w:color w:val="0000FF"/>
              </w:rPr>
              <w:t>9,000</w:t>
            </w:r>
          </w:p>
        </w:tc>
        <w:tc>
          <w:tcPr>
            <w:tcW w:w="880" w:type="dxa"/>
            <w:vAlign w:val="bottom"/>
          </w:tcPr>
          <w:p>
            <w:pPr>
              <w:jc w:val="center"/>
              <w:spacing w:after="0"/>
              <w:rPr>
                <w:sz w:val="20"/>
                <w:szCs w:val="20"/>
                <w:color w:val="auto"/>
              </w:rPr>
            </w:pPr>
            <w:r>
              <w:rPr>
                <w:rFonts w:ascii="Arial" w:cs="Arial" w:eastAsia="Arial" w:hAnsi="Arial"/>
                <w:sz w:val="18"/>
                <w:szCs w:val="18"/>
                <w:color w:val="0000FF"/>
                <w:w w:val="91"/>
              </w:rPr>
              <w:t>5.88</w:t>
            </w:r>
          </w:p>
        </w:tc>
        <w:tc>
          <w:tcPr>
            <w:tcW w:w="880" w:type="dxa"/>
            <w:vAlign w:val="bottom"/>
          </w:tcPr>
          <w:p>
            <w:pPr>
              <w:ind w:left="400"/>
              <w:spacing w:after="0"/>
              <w:rPr>
                <w:sz w:val="20"/>
                <w:szCs w:val="20"/>
                <w:color w:val="auto"/>
              </w:rPr>
            </w:pPr>
            <w:r>
              <w:rPr>
                <w:rFonts w:ascii="Arial" w:cs="Arial" w:eastAsia="Arial" w:hAnsi="Arial"/>
                <w:sz w:val="18"/>
                <w:szCs w:val="18"/>
                <w:color w:val="0000FF"/>
              </w:rPr>
              <w:t>D</w:t>
            </w:r>
          </w:p>
        </w:tc>
        <w:tc>
          <w:tcPr>
            <w:tcW w:w="16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356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1860" w:type="dxa"/>
            <w:vAlign w:val="bottom"/>
            <w:tcBorders>
              <w:bottom w:val="single" w:sz="8" w:color="2C2C2C"/>
            </w:tcBorders>
          </w:tcPr>
          <w:p>
            <w:pPr>
              <w:spacing w:after="0"/>
              <w:rPr>
                <w:sz w:val="5"/>
                <w:szCs w:val="5"/>
                <w:color w:val="auto"/>
              </w:rPr>
            </w:pPr>
          </w:p>
        </w:tc>
        <w:tc>
          <w:tcPr>
            <w:tcW w:w="90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16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3560" w:type="dxa"/>
            <w:vAlign w:val="bottom"/>
          </w:tcPr>
          <w:p>
            <w:pPr>
              <w:ind w:left="60"/>
              <w:spacing w:after="0"/>
              <w:rPr>
                <w:sz w:val="20"/>
                <w:szCs w:val="20"/>
                <w:color w:val="auto"/>
              </w:rPr>
            </w:pPr>
            <w:r>
              <w:rPr>
                <w:rFonts w:ascii="Arial" w:cs="Arial" w:eastAsia="Arial" w:hAnsi="Arial"/>
                <w:sz w:val="18"/>
                <w:szCs w:val="18"/>
                <w:color w:val="0000FF"/>
              </w:rPr>
              <w:t>Stock Options (right to buy)</w:t>
            </w:r>
          </w:p>
        </w:tc>
        <w:tc>
          <w:tcPr>
            <w:tcW w:w="880" w:type="dxa"/>
            <w:vAlign w:val="bottom"/>
          </w:tcPr>
          <w:p>
            <w:pPr>
              <w:jc w:val="right"/>
              <w:ind w:right="319"/>
              <w:spacing w:after="0"/>
              <w:rPr>
                <w:sz w:val="20"/>
                <w:szCs w:val="20"/>
                <w:color w:val="auto"/>
              </w:rPr>
            </w:pPr>
            <w:r>
              <w:rPr>
                <w:rFonts w:ascii="Arial" w:cs="Arial" w:eastAsia="Arial" w:hAnsi="Arial"/>
                <w:sz w:val="11"/>
                <w:szCs w:val="11"/>
                <w:color w:val="008000"/>
              </w:rPr>
              <w:t>(4)</w:t>
            </w:r>
          </w:p>
        </w:tc>
        <w:tc>
          <w:tcPr>
            <w:tcW w:w="800" w:type="dxa"/>
            <w:vAlign w:val="bottom"/>
          </w:tcPr>
          <w:p>
            <w:pPr>
              <w:jc w:val="center"/>
              <w:spacing w:after="0"/>
              <w:rPr>
                <w:sz w:val="20"/>
                <w:szCs w:val="20"/>
                <w:color w:val="auto"/>
              </w:rPr>
            </w:pPr>
            <w:r>
              <w:rPr>
                <w:rFonts w:ascii="Arial" w:cs="Arial" w:eastAsia="Arial" w:hAnsi="Arial"/>
                <w:sz w:val="14"/>
                <w:szCs w:val="14"/>
                <w:color w:val="0000FF"/>
                <w:w w:val="88"/>
              </w:rPr>
              <w:t>12/31/2025</w:t>
            </w:r>
          </w:p>
        </w:tc>
        <w:tc>
          <w:tcPr>
            <w:tcW w:w="1860" w:type="dxa"/>
            <w:vAlign w:val="bottom"/>
          </w:tcPr>
          <w:p>
            <w:pPr>
              <w:ind w:left="500"/>
              <w:spacing w:after="0"/>
              <w:rPr>
                <w:sz w:val="20"/>
                <w:szCs w:val="20"/>
                <w:color w:val="auto"/>
              </w:rPr>
            </w:pPr>
            <w:r>
              <w:rPr>
                <w:rFonts w:ascii="Arial" w:cs="Arial" w:eastAsia="Arial" w:hAnsi="Arial"/>
                <w:sz w:val="18"/>
                <w:szCs w:val="18"/>
                <w:color w:val="0000FF"/>
              </w:rPr>
              <w:t>Common Stock</w:t>
            </w:r>
          </w:p>
        </w:tc>
        <w:tc>
          <w:tcPr>
            <w:tcW w:w="900" w:type="dxa"/>
            <w:vAlign w:val="bottom"/>
          </w:tcPr>
          <w:p>
            <w:pPr>
              <w:jc w:val="right"/>
              <w:ind w:right="61"/>
              <w:spacing w:after="0"/>
              <w:rPr>
                <w:sz w:val="20"/>
                <w:szCs w:val="20"/>
                <w:color w:val="auto"/>
              </w:rPr>
            </w:pPr>
            <w:r>
              <w:rPr>
                <w:rFonts w:ascii="Arial" w:cs="Arial" w:eastAsia="Arial" w:hAnsi="Arial"/>
                <w:sz w:val="18"/>
                <w:szCs w:val="18"/>
                <w:color w:val="0000FF"/>
              </w:rPr>
              <w:t>9,000</w:t>
            </w:r>
          </w:p>
        </w:tc>
        <w:tc>
          <w:tcPr>
            <w:tcW w:w="880" w:type="dxa"/>
            <w:vAlign w:val="bottom"/>
          </w:tcPr>
          <w:p>
            <w:pPr>
              <w:jc w:val="center"/>
              <w:spacing w:after="0"/>
              <w:rPr>
                <w:sz w:val="20"/>
                <w:szCs w:val="20"/>
                <w:color w:val="auto"/>
              </w:rPr>
            </w:pPr>
            <w:r>
              <w:rPr>
                <w:rFonts w:ascii="Arial" w:cs="Arial" w:eastAsia="Arial" w:hAnsi="Arial"/>
                <w:sz w:val="18"/>
                <w:szCs w:val="18"/>
                <w:color w:val="0000FF"/>
                <w:w w:val="87"/>
              </w:rPr>
              <w:t>8.6</w:t>
            </w:r>
          </w:p>
        </w:tc>
        <w:tc>
          <w:tcPr>
            <w:tcW w:w="880" w:type="dxa"/>
            <w:vAlign w:val="bottom"/>
          </w:tcPr>
          <w:p>
            <w:pPr>
              <w:ind w:left="400"/>
              <w:spacing w:after="0"/>
              <w:rPr>
                <w:sz w:val="20"/>
                <w:szCs w:val="20"/>
                <w:color w:val="auto"/>
              </w:rPr>
            </w:pPr>
            <w:r>
              <w:rPr>
                <w:rFonts w:ascii="Arial" w:cs="Arial" w:eastAsia="Arial" w:hAnsi="Arial"/>
                <w:sz w:val="18"/>
                <w:szCs w:val="18"/>
                <w:color w:val="0000FF"/>
              </w:rPr>
              <w:t>D</w:t>
            </w:r>
          </w:p>
        </w:tc>
        <w:tc>
          <w:tcPr>
            <w:tcW w:w="16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Borders>
              <w:bottom w:val="single" w:sz="8" w:color="2C2C2C"/>
            </w:tcBorders>
          </w:tcPr>
          <w:p>
            <w:pPr>
              <w:spacing w:after="0"/>
              <w:rPr>
                <w:sz w:val="5"/>
                <w:szCs w:val="5"/>
                <w:color w:val="auto"/>
              </w:rPr>
            </w:pPr>
          </w:p>
        </w:tc>
        <w:tc>
          <w:tcPr>
            <w:tcW w:w="356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1860" w:type="dxa"/>
            <w:vAlign w:val="bottom"/>
            <w:tcBorders>
              <w:bottom w:val="single" w:sz="8" w:color="2C2C2C"/>
            </w:tcBorders>
          </w:tcPr>
          <w:p>
            <w:pPr>
              <w:spacing w:after="0"/>
              <w:rPr>
                <w:sz w:val="5"/>
                <w:szCs w:val="5"/>
                <w:color w:val="auto"/>
              </w:rPr>
            </w:pPr>
          </w:p>
        </w:tc>
        <w:tc>
          <w:tcPr>
            <w:tcW w:w="90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162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560" w:type="dxa"/>
            <w:vAlign w:val="bottom"/>
          </w:tcPr>
          <w:p>
            <w:pPr>
              <w:ind w:left="20"/>
              <w:spacing w:after="0"/>
              <w:rPr>
                <w:sz w:val="20"/>
                <w:szCs w:val="20"/>
                <w:color w:val="auto"/>
              </w:rPr>
            </w:pPr>
            <w:r>
              <w:rPr>
                <w:rFonts w:ascii="Arial" w:cs="Arial" w:eastAsia="Arial" w:hAnsi="Arial"/>
                <w:sz w:val="14"/>
                <w:szCs w:val="14"/>
                <w:b w:val="1"/>
                <w:bCs w:val="1"/>
                <w:color w:val="auto"/>
              </w:rPr>
              <w:t>Explanation of Responses:</w:t>
            </w:r>
          </w:p>
        </w:tc>
        <w:tc>
          <w:tcPr>
            <w:tcW w:w="8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8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30" w:lineRule="exact"/>
        <w:rPr>
          <w:sz w:val="24"/>
          <w:szCs w:val="24"/>
          <w:color w:val="auto"/>
        </w:rPr>
      </w:pPr>
    </w:p>
    <w:p>
      <w:pPr>
        <w:ind w:left="180" w:hanging="131"/>
        <w:spacing w:after="0"/>
        <w:tabs>
          <w:tab w:leader="none" w:pos="180" w:val="left"/>
        </w:tabs>
        <w:numPr>
          <w:ilvl w:val="0"/>
          <w:numId w:val="4"/>
        </w:numPr>
        <w:rPr>
          <w:rFonts w:ascii="Arial" w:cs="Arial" w:eastAsia="Arial" w:hAnsi="Arial"/>
          <w:sz w:val="12"/>
          <w:szCs w:val="12"/>
          <w:color w:val="008000"/>
        </w:rPr>
      </w:pPr>
      <w:r>
        <w:rPr>
          <w:rFonts w:ascii="Arial" w:cs="Arial" w:eastAsia="Arial" w:hAnsi="Arial"/>
          <w:sz w:val="12"/>
          <w:szCs w:val="12"/>
          <w:color w:val="008000"/>
        </w:rPr>
        <w:t>46,904 of the shares reported represent restricted stock units that may be settled only by delivery of an equal number of shares of common stock and which are subject to vesting and forfeiture.</w:t>
      </w:r>
    </w:p>
    <w:p>
      <w:pPr>
        <w:spacing w:after="0" w:line="64" w:lineRule="exact"/>
        <w:rPr>
          <w:rFonts w:ascii="Arial" w:cs="Arial" w:eastAsia="Arial" w:hAnsi="Arial"/>
          <w:sz w:val="12"/>
          <w:szCs w:val="12"/>
          <w:color w:val="008000"/>
        </w:rPr>
      </w:pPr>
    </w:p>
    <w:p>
      <w:pPr>
        <w:ind w:left="180" w:hanging="131"/>
        <w:spacing w:after="0"/>
        <w:tabs>
          <w:tab w:leader="none" w:pos="180" w:val="left"/>
        </w:tabs>
        <w:numPr>
          <w:ilvl w:val="0"/>
          <w:numId w:val="4"/>
        </w:numPr>
        <w:rPr>
          <w:rFonts w:ascii="Arial" w:cs="Arial" w:eastAsia="Arial" w:hAnsi="Arial"/>
          <w:sz w:val="14"/>
          <w:szCs w:val="14"/>
          <w:color w:val="008000"/>
        </w:rPr>
      </w:pPr>
      <w:r>
        <w:rPr>
          <w:rFonts w:ascii="Arial" w:cs="Arial" w:eastAsia="Arial" w:hAnsi="Arial"/>
          <w:sz w:val="14"/>
          <w:szCs w:val="14"/>
          <w:color w:val="008000"/>
        </w:rPr>
        <w:t>Shares held for the benefit of Mr. Newsom's minor child.</w:t>
      </w:r>
    </w:p>
    <w:p>
      <w:pPr>
        <w:spacing w:after="0" w:line="41" w:lineRule="exact"/>
        <w:rPr>
          <w:rFonts w:ascii="Arial" w:cs="Arial" w:eastAsia="Arial" w:hAnsi="Arial"/>
          <w:sz w:val="14"/>
          <w:szCs w:val="14"/>
          <w:color w:val="008000"/>
        </w:rPr>
      </w:pPr>
    </w:p>
    <w:p>
      <w:pPr>
        <w:ind w:left="180" w:hanging="131"/>
        <w:spacing w:after="0"/>
        <w:tabs>
          <w:tab w:leader="none" w:pos="180" w:val="left"/>
        </w:tabs>
        <w:numPr>
          <w:ilvl w:val="0"/>
          <w:numId w:val="4"/>
        </w:numPr>
        <w:rPr>
          <w:rFonts w:ascii="Arial" w:cs="Arial" w:eastAsia="Arial" w:hAnsi="Arial"/>
          <w:sz w:val="14"/>
          <w:szCs w:val="14"/>
          <w:color w:val="008000"/>
        </w:rPr>
      </w:pPr>
      <w:r>
        <w:rPr>
          <w:rFonts w:ascii="Arial" w:cs="Arial" w:eastAsia="Arial" w:hAnsi="Arial"/>
          <w:sz w:val="14"/>
          <w:szCs w:val="14"/>
          <w:color w:val="008000"/>
        </w:rPr>
        <w:t>Shares held by the ESOP and allocated to Mr. Newsom's account.</w:t>
      </w:r>
    </w:p>
    <w:p>
      <w:pPr>
        <w:spacing w:after="0" w:line="41" w:lineRule="exact"/>
        <w:rPr>
          <w:rFonts w:ascii="Arial" w:cs="Arial" w:eastAsia="Arial" w:hAnsi="Arial"/>
          <w:sz w:val="14"/>
          <w:szCs w:val="14"/>
          <w:color w:val="008000"/>
        </w:rPr>
      </w:pPr>
    </w:p>
    <w:p>
      <w:pPr>
        <w:ind w:left="180" w:hanging="131"/>
        <w:spacing w:after="0"/>
        <w:tabs>
          <w:tab w:leader="none" w:pos="180" w:val="left"/>
        </w:tabs>
        <w:numPr>
          <w:ilvl w:val="0"/>
          <w:numId w:val="4"/>
        </w:numPr>
        <w:rPr>
          <w:rFonts w:ascii="Arial" w:cs="Arial" w:eastAsia="Arial" w:hAnsi="Arial"/>
          <w:sz w:val="14"/>
          <w:szCs w:val="14"/>
          <w:color w:val="008000"/>
        </w:rPr>
      </w:pPr>
      <w:r>
        <w:rPr>
          <w:rFonts w:ascii="Arial" w:cs="Arial" w:eastAsia="Arial" w:hAnsi="Arial"/>
          <w:sz w:val="14"/>
          <w:szCs w:val="14"/>
          <w:color w:val="008000"/>
        </w:rPr>
        <w:t>These stock options are fully exercisable.</w:t>
      </w:r>
    </w:p>
    <w:p>
      <w:pPr>
        <w:spacing w:after="0" w:line="48" w:lineRule="exact"/>
        <w:rPr>
          <w:sz w:val="24"/>
          <w:szCs w:val="24"/>
          <w:color w:val="auto"/>
        </w:rPr>
      </w:pPr>
    </w:p>
    <w:tbl>
      <w:tblPr>
        <w:tblLayout w:type="fixed"/>
        <w:tblInd w:w="6860" w:type="dxa"/>
        <w:tblCellMar>
          <w:top w:w="0" w:type="dxa"/>
          <w:left w:w="0" w:type="dxa"/>
          <w:bottom w:w="0" w:type="dxa"/>
          <w:right w:w="0" w:type="dxa"/>
        </w:tblCellMar>
      </w:tblPr>
      <w:tr>
        <w:trPr>
          <w:trHeight w:val="207"/>
        </w:trPr>
        <w:tc>
          <w:tcPr>
            <w:tcW w:w="1420" w:type="dxa"/>
            <w:vAlign w:val="bottom"/>
          </w:tcPr>
          <w:p>
            <w:pPr>
              <w:spacing w:after="0"/>
              <w:rPr>
                <w:sz w:val="20"/>
                <w:szCs w:val="20"/>
                <w:color w:val="auto"/>
              </w:rPr>
            </w:pPr>
            <w:r>
              <w:rPr>
                <w:rFonts w:ascii="Arial" w:cs="Arial" w:eastAsia="Arial" w:hAnsi="Arial"/>
                <w:sz w:val="18"/>
                <w:szCs w:val="18"/>
                <w:color w:val="0000FF"/>
                <w:w w:val="88"/>
              </w:rPr>
              <w:t>/s/ Cory T. Newsom</w:t>
            </w:r>
          </w:p>
        </w:tc>
        <w:tc>
          <w:tcPr>
            <w:tcW w:w="700" w:type="dxa"/>
            <w:vAlign w:val="bottom"/>
          </w:tcPr>
          <w:p>
            <w:pPr>
              <w:spacing w:after="0"/>
              <w:rPr>
                <w:sz w:val="18"/>
                <w:szCs w:val="18"/>
                <w:color w:val="auto"/>
              </w:rPr>
            </w:pPr>
          </w:p>
        </w:tc>
        <w:tc>
          <w:tcPr>
            <w:tcW w:w="980" w:type="dxa"/>
            <w:vAlign w:val="bottom"/>
            <w:gridSpan w:val="2"/>
          </w:tcPr>
          <w:p>
            <w:pPr>
              <w:ind w:left="180"/>
              <w:spacing w:after="0"/>
              <w:rPr>
                <w:sz w:val="20"/>
                <w:szCs w:val="20"/>
                <w:color w:val="auto"/>
              </w:rPr>
            </w:pPr>
            <w:r>
              <w:rPr>
                <w:rFonts w:ascii="Arial" w:cs="Arial" w:eastAsia="Arial" w:hAnsi="Arial"/>
                <w:sz w:val="18"/>
                <w:szCs w:val="18"/>
                <w:color w:val="0000FF"/>
                <w:w w:val="86"/>
              </w:rPr>
              <w:t>05/09/2019</w:t>
            </w:r>
          </w:p>
        </w:tc>
      </w:tr>
      <w:tr>
        <w:trPr>
          <w:trHeight w:val="20"/>
        </w:trPr>
        <w:tc>
          <w:tcPr>
            <w:tcW w:w="1420" w:type="dxa"/>
            <w:vAlign w:val="bottom"/>
            <w:shd w:val="clear" w:color="auto" w:fill="000000"/>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r>
      <w:tr>
        <w:trPr>
          <w:trHeight w:val="236"/>
        </w:trPr>
        <w:tc>
          <w:tcPr>
            <w:tcW w:w="2120" w:type="dxa"/>
            <w:vAlign w:val="bottom"/>
            <w:gridSpan w:val="2"/>
          </w:tcPr>
          <w:p>
            <w:pPr>
              <w:spacing w:after="0"/>
              <w:rPr>
                <w:sz w:val="20"/>
                <w:szCs w:val="20"/>
                <w:color w:val="auto"/>
              </w:rPr>
            </w:pPr>
            <w:r>
              <w:rPr>
                <w:rFonts w:ascii="Arial" w:cs="Arial" w:eastAsia="Arial" w:hAnsi="Arial"/>
                <w:sz w:val="14"/>
                <w:szCs w:val="14"/>
                <w:color w:val="auto"/>
              </w:rPr>
              <w:t>** Signature of Reporting Person</w:t>
            </w:r>
          </w:p>
        </w:tc>
        <w:tc>
          <w:tcPr>
            <w:tcW w:w="980" w:type="dxa"/>
            <w:vAlign w:val="bottom"/>
            <w:gridSpan w:val="2"/>
          </w:tcPr>
          <w:p>
            <w:pPr>
              <w:ind w:left="180"/>
              <w:spacing w:after="0"/>
              <w:rPr>
                <w:sz w:val="20"/>
                <w:szCs w:val="20"/>
                <w:color w:val="auto"/>
              </w:rPr>
            </w:pPr>
            <w:r>
              <w:rPr>
                <w:rFonts w:ascii="Arial" w:cs="Arial" w:eastAsia="Arial" w:hAnsi="Arial"/>
                <w:sz w:val="14"/>
                <w:szCs w:val="14"/>
                <w:color w:val="auto"/>
              </w:rPr>
              <w:t>Date</w:t>
            </w: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5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5"/>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1."/>
      <w:numFmt w:val="decimal"/>
      <w:start w:val="4"/>
    </w:lvl>
  </w:abstractNum>
  <w:abstractNum w:abstractNumId="1">
    <w:nsid w:val="2AE8944A"/>
    <w:multiLevelType w:val="hybridMultilevel"/>
    <w:lvl w:ilvl="0">
      <w:lvlJc w:val="left"/>
      <w:lvlText w:val="%1."/>
      <w:numFmt w:val="decimal"/>
      <w:start w:val="5"/>
    </w:lvl>
  </w:abstractNum>
  <w:abstractNum w:abstractNumId="2">
    <w:nsid w:val="625558EC"/>
    <w:multiLevelType w:val="hybridMultilevel"/>
    <w:lvl w:ilvl="0">
      <w:lvlJc w:val="left"/>
      <w:lvlText w:val="X"/>
      <w:numFmt w:val="bullet"/>
      <w:start w:val="1"/>
    </w:lvl>
  </w:abstractNum>
  <w:abstractNum w:abstractNumId="3">
    <w:nsid w:val="238E1F29"/>
    <w:multiLevelType w:val="hybridMultilevel"/>
    <w:lvl w:ilvl="0">
      <w:lvlJc w:val="left"/>
      <w:lvlText w:val="%1."/>
      <w:numFmt w:val="decimal"/>
      <w:start w:val="1"/>
    </w:lvl>
  </w:abstractNum>
  <w:abstractNum w:abstractNumId="4">
    <w:nsid w:val="46E87CCD"/>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hyperlink" Target="http://www.sec.gov/cgi-bin/browse-edgar?action=getcompany&amp;CIK=0001775199" TargetMode="External"/><Relationship Id="rId12" Type="http://schemas.openxmlformats.org/officeDocument/2006/relationships/hyperlink" Target="http://www.sec.gov/cgi-bin/browse-edgar?action=getcompany&amp;CIK=000116366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2019-12-24T09:22:55Z</dcterms:created>
  <dcterms:modified xsi:type="dcterms:W3CDTF">2019-12-24T09:22:55Z</dcterms:modified>
</cp:coreProperties>
</file>