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7691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691755"/>
                    </a:xfrm>
                    <a:prstGeom prst="rect">
                      <a:avLst/>
                    </a:prstGeom>
                    <a:noFill/>
                  </pic:spPr>
                </pic:pic>
              </a:graphicData>
            </a:graphic>
          </wp:anchor>
        </w:drawing>
      </w:r>
    </w:p>
    <w:p>
      <w:pPr>
        <w:spacing w:after="0" w:line="109" w:lineRule="exact"/>
        <w:rPr>
          <w:sz w:val="24"/>
          <w:szCs w:val="24"/>
          <w:color w:val="auto"/>
        </w:rPr>
      </w:pPr>
    </w:p>
    <w:p>
      <w:pPr>
        <w:sectPr>
          <w:pgSz w:w="11900" w:h="1690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Griffith Curtis C</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SPFI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7"/>
                <w:szCs w:val="17"/>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09/06/2023</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3"/>
          </w:tcPr>
          <w:p>
            <w:pPr>
              <w:ind w:left="480"/>
              <w:spacing w:after="0"/>
              <w:rPr>
                <w:sz w:val="20"/>
                <w:szCs w:val="20"/>
                <w:color w:val="auto"/>
              </w:rPr>
            </w:pPr>
            <w:r>
              <w:rPr>
                <w:rFonts w:ascii="Arial" w:cs="Arial" w:eastAsia="Arial" w:hAnsi="Arial"/>
                <w:sz w:val="17"/>
                <w:szCs w:val="17"/>
                <w:color w:val="0000FF"/>
              </w:rPr>
              <w:t>Chairman and CEO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90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09/06/2023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30,188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26.49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1,428,075</w:t>
            </w:r>
            <w:r>
              <w:rPr>
                <w:rFonts w:ascii="Arial" w:cs="Arial" w:eastAsia="Arial" w:hAnsi="Arial"/>
                <w:sz w:val="22"/>
                <w:szCs w:val="22"/>
                <w:color w:val="008000"/>
                <w:w w:val="87"/>
                <w:vertAlign w:val="superscript"/>
              </w:rPr>
              <w:t>(1)</w:t>
            </w:r>
          </w:p>
        </w:tc>
        <w:tc>
          <w:tcPr>
            <w:tcW w:w="9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45,360</w:t>
            </w:r>
          </w:p>
        </w:tc>
        <w:tc>
          <w:tcPr>
            <w:tcW w:w="920" w:type="dxa"/>
            <w:vAlign w:val="bottom"/>
            <w:vMerge w:val="restart"/>
          </w:tcPr>
          <w:p>
            <w:pPr>
              <w:jc w:val="center"/>
              <w:ind w:right="27"/>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89"/>
              </w:rPr>
              <w:t>Spouse</w:t>
            </w:r>
            <w:r>
              <w:rPr>
                <w:rFonts w:ascii="Arial" w:cs="Arial" w:eastAsia="Arial" w:hAnsi="Arial"/>
                <w:sz w:val="22"/>
                <w:szCs w:val="22"/>
                <w:color w:val="008000"/>
                <w:w w:val="89"/>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435,000</w:t>
            </w:r>
          </w:p>
        </w:tc>
        <w:tc>
          <w:tcPr>
            <w:tcW w:w="920" w:type="dxa"/>
            <w:vAlign w:val="bottom"/>
            <w:vMerge w:val="restart"/>
          </w:tcPr>
          <w:p>
            <w:pPr>
              <w:jc w:val="center"/>
              <w:ind w:right="27"/>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By CCG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64,000</w:t>
            </w:r>
          </w:p>
        </w:tc>
        <w:tc>
          <w:tcPr>
            <w:tcW w:w="920" w:type="dxa"/>
            <w:vAlign w:val="bottom"/>
            <w:vMerge w:val="restart"/>
          </w:tcPr>
          <w:p>
            <w:pPr>
              <w:jc w:val="center"/>
              <w:ind w:right="27"/>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By RTW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87,000</w:t>
            </w:r>
          </w:p>
        </w:tc>
        <w:tc>
          <w:tcPr>
            <w:tcW w:w="920" w:type="dxa"/>
            <w:vAlign w:val="bottom"/>
            <w:vMerge w:val="restart"/>
          </w:tcPr>
          <w:p>
            <w:pPr>
              <w:jc w:val="center"/>
              <w:ind w:right="27"/>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By BLW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87,000</w:t>
            </w:r>
          </w:p>
        </w:tc>
        <w:tc>
          <w:tcPr>
            <w:tcW w:w="920" w:type="dxa"/>
            <w:vAlign w:val="bottom"/>
          </w:tcPr>
          <w:p>
            <w:pPr>
              <w:jc w:val="center"/>
              <w:ind w:right="27"/>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WHW</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87,000</w:t>
            </w:r>
          </w:p>
        </w:tc>
        <w:tc>
          <w:tcPr>
            <w:tcW w:w="920" w:type="dxa"/>
            <w:vAlign w:val="bottom"/>
            <w:vMerge w:val="restart"/>
          </w:tcPr>
          <w:p>
            <w:pPr>
              <w:jc w:val="center"/>
              <w:ind w:right="27"/>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By SSG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87,000</w:t>
            </w:r>
          </w:p>
        </w:tc>
        <w:tc>
          <w:tcPr>
            <w:tcW w:w="920" w:type="dxa"/>
            <w:vAlign w:val="bottom"/>
            <w:vMerge w:val="restart"/>
          </w:tcPr>
          <w:p>
            <w:pPr>
              <w:jc w:val="center"/>
              <w:ind w:right="27"/>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By JBG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pacing w:after="0" w:line="61" w:lineRule="exact"/>
        <w:rPr>
          <w:rFonts w:ascii="Arial" w:cs="Arial" w:eastAsia="Arial" w:hAnsi="Arial"/>
          <w:sz w:val="12"/>
          <w:szCs w:val="12"/>
          <w:color w:val="008000"/>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1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Sydney Suzanne Griffith 2021 Trust ("SSG Trust"), over which the Reporting Person serves as trustee. A member of the Reporting Person's immediate family is the beneficiary of this trust.</w:t>
      </w:r>
    </w:p>
    <w:p>
      <w:pPr>
        <w:sectPr>
          <w:pgSz w:w="11900" w:h="16906" w:orient="portrait"/>
          <w:cols w:equalWidth="0" w:num="1">
            <w:col w:w="11080"/>
          </w:cols>
          <w:pgMar w:left="460" w:top="225" w:right="359" w:bottom="0" w:gutter="0" w:footer="0" w:header="0"/>
          <w:type w:val="continuous"/>
        </w:sectPr>
      </w:pPr>
    </w:p>
    <w:bookmarkStart w:id="1" w:name="page2"/>
    <w:bookmarkEnd w:id="1"/>
    <w:p>
      <w:pPr>
        <w:ind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Curtis C.  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4"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2023-09-06T17:46:10Z</dcterms:created>
  <dcterms:modified xsi:type="dcterms:W3CDTF">2023-09-06T17:46:10Z</dcterms:modified>
</cp:coreProperties>
</file>