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132715</wp:posOffset>
            </wp:positionV>
            <wp:extent cx="10629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3099435</wp:posOffset>
            </wp:positionH>
            <wp:positionV relativeFrom="paragraph">
              <wp:posOffset>83820</wp:posOffset>
            </wp:positionV>
            <wp:extent cx="10541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4100" cy="17145"/>
                    </a:xfrm>
                    <a:prstGeom prst="rect">
                      <a:avLst/>
                    </a:prstGeom>
                    <a:noFill/>
                  </pic:spPr>
                </pic:pic>
              </a:graphicData>
            </a:graphic>
          </wp:anchor>
        </w:drawing>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Date of Report (Date of earliest event reported): January 21,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221615</wp:posOffset>
            </wp:positionV>
            <wp:extent cx="10629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South Plains Financial, Inc.</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193040</wp:posOffset>
            </wp:positionV>
            <wp:extent cx="10629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Texas</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001-38895</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75-2453320</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60" w:space="720"/>
            <w:col w:w="3080"/>
          </w:cols>
          <w:pgMar w:left="320" w:top="535" w:right="339" w:bottom="1440" w:gutter="0" w:footer="0" w:header="0"/>
          <w:type w:val="continuous"/>
        </w:sectPr>
      </w:pPr>
    </w:p>
    <w:p>
      <w:pPr>
        <w:spacing w:after="0" w:line="18" w:lineRule="exact"/>
        <w:rPr>
          <w:sz w:val="24"/>
          <w:szCs w:val="24"/>
          <w:color w:val="auto"/>
        </w:rPr>
      </w:pPr>
    </w:p>
    <w:p>
      <w:pPr>
        <w:jc w:val="center"/>
        <w:ind w:right="3680"/>
        <w:spacing w:after="0"/>
        <w:rPr>
          <w:sz w:val="20"/>
          <w:szCs w:val="20"/>
          <w:color w:val="auto"/>
        </w:rPr>
      </w:pPr>
      <w:r>
        <w:rPr>
          <w:rFonts w:ascii="Arial" w:cs="Arial" w:eastAsia="Arial" w:hAnsi="Arial"/>
          <w:sz w:val="18"/>
          <w:szCs w:val="18"/>
          <w:b w:val="1"/>
          <w:bCs w:val="1"/>
          <w:color w:val="auto"/>
        </w:rPr>
        <w:t>5219 City Bank Parkway</w:t>
      </w:r>
    </w:p>
    <w:p>
      <w:pPr>
        <w:spacing w:after="0" w:line="27" w:lineRule="exact"/>
        <w:rPr>
          <w:sz w:val="24"/>
          <w:szCs w:val="24"/>
          <w:color w:val="auto"/>
        </w:rPr>
      </w:pPr>
    </w:p>
    <w:p>
      <w:pPr>
        <w:jc w:val="center"/>
        <w:ind w:right="3680"/>
        <w:spacing w:after="0"/>
        <w:rPr>
          <w:sz w:val="20"/>
          <w:szCs w:val="20"/>
          <w:color w:val="auto"/>
        </w:rPr>
      </w:pPr>
      <w:r>
        <w:rPr>
          <w:rFonts w:ascii="Arial" w:cs="Arial" w:eastAsia="Arial" w:hAnsi="Arial"/>
          <w:sz w:val="18"/>
          <w:szCs w:val="18"/>
          <w:b w:val="1"/>
          <w:bCs w:val="1"/>
          <w:color w:val="auto"/>
        </w:rPr>
        <w:t>Lubbock, Texas</w:t>
      </w:r>
    </w:p>
    <w:p>
      <w:pPr>
        <w:spacing w:after="0" w:line="9" w:lineRule="exact"/>
        <w:rPr>
          <w:sz w:val="24"/>
          <w:szCs w:val="24"/>
          <w:color w:val="auto"/>
        </w:rPr>
      </w:pPr>
    </w:p>
    <w:p>
      <w:pPr>
        <w:jc w:val="center"/>
        <w:ind w:right="36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1740"/>
        <w:spacing w:after="0"/>
        <w:rPr>
          <w:sz w:val="20"/>
          <w:szCs w:val="20"/>
          <w:color w:val="auto"/>
        </w:rPr>
      </w:pPr>
      <w:r>
        <w:rPr>
          <w:rFonts w:ascii="Arial" w:cs="Arial" w:eastAsia="Arial" w:hAnsi="Arial"/>
          <w:sz w:val="18"/>
          <w:szCs w:val="18"/>
          <w:b w:val="1"/>
          <w:bCs w:val="1"/>
          <w:color w:val="auto"/>
        </w:rPr>
        <w:t>79407</w:t>
      </w:r>
    </w:p>
    <w:p>
      <w:pPr>
        <w:spacing w:after="0" w:line="27" w:lineRule="exact"/>
        <w:rPr>
          <w:sz w:val="24"/>
          <w:szCs w:val="24"/>
          <w:color w:val="auto"/>
        </w:rPr>
      </w:pPr>
    </w:p>
    <w:p>
      <w:pPr>
        <w:jc w:val="center"/>
        <w:ind w:right="17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980" w:space="720"/>
            <w:col w:w="2540"/>
          </w:cols>
          <w:pgMar w:left="320" w:top="535"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(806) 792-7101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243205</wp:posOffset>
            </wp:positionV>
            <wp:extent cx="10629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p>
      <w:pPr>
        <w:spacing w:after="0" w:line="200" w:lineRule="exact"/>
        <w:rPr>
          <w:sz w:val="24"/>
          <w:szCs w:val="24"/>
          <w:color w:val="auto"/>
        </w:rPr>
      </w:pPr>
    </w:p>
    <w:p>
      <w:pPr>
        <w:spacing w:after="0" w:line="30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524"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2"/>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3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3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3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2"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9"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January 21, 2021, South Plains Financial, Inc. issued a press release announcing the declaration of a quarterly cash dividend of $0.05 per share on its outstanding common stock. The dividend will be paid on February 16, 2021 to shareholders of record as of the close of business on February 1, 2021. A copy of the press release is attached hereto as Exhibit 99.1 and is incorporated herein by reference.</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300" w:hanging="968"/>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340"/>
        <w:spacing w:after="0"/>
        <w:tabs>
          <w:tab w:leader="none" w:pos="128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6"/>
          <w:szCs w:val="16"/>
          <w:color w:val="0000EE"/>
        </w:rPr>
        <w:t>Press release, dated January 21, 2021, announcing South Plains Financial, Inc. quarterly cash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060" w:val="left"/>
          <w:tab w:leader="none" w:pos="5600" w:val="left"/>
        </w:tabs>
        <w:rPr>
          <w:sz w:val="20"/>
          <w:szCs w:val="20"/>
          <w:color w:val="auto"/>
        </w:rPr>
      </w:pPr>
      <w:r>
        <w:rPr>
          <w:rFonts w:ascii="Arial" w:cs="Arial" w:eastAsia="Arial" w:hAnsi="Arial"/>
          <w:sz w:val="18"/>
          <w:szCs w:val="18"/>
          <w:color w:val="auto"/>
        </w:rPr>
        <w:t>Dated: January 21,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3437255"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3725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Plains Financial, Inc. Declares Regular Quarterly Cash Dividend</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LUBBOCK, Texas, January 21, 2021 (GLOBE NEWSWIRE) – South Plains Financial, Inc. (NASDAQ:SPFI) (“South Plains” or the “Company”), the parent company of City Bank, today announced that its Board of Directors has declared a regular quarterly cash dividend of $0.05 per share of common stock. The dividend is payable on February 16, 2021 to shareholders of record as of the close of business on February 1, 2021. The amount and timing of any future dividend payments to the Company’s shareholders will be subject to the discretion of the Company’s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South Plains Financial, Inc.</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and Eastern New Mexico markets. South Plains provides a wide range of commercial and consumer financial services to small and medium-sized businesses and individuals in its market areas. Its principal business activities include commercial and retail banking, along with insurance, investment, trust and mortgage services. Please visit </w:t>
      </w:r>
      <w:r>
        <w:rPr>
          <w:rFonts w:ascii="Arial" w:cs="Arial" w:eastAsia="Arial" w:hAnsi="Arial"/>
          <w:sz w:val="17"/>
          <w:szCs w:val="17"/>
          <w:u w:val="single" w:color="auto"/>
          <w:color w:val="auto"/>
        </w:rPr>
        <w:t>https://www.spfi.bank</w:t>
      </w:r>
      <w:r>
        <w:rPr>
          <w:rFonts w:ascii="Arial" w:cs="Arial" w:eastAsia="Arial" w:hAnsi="Arial"/>
          <w:sz w:val="17"/>
          <w:szCs w:val="17"/>
          <w:color w:val="auto"/>
        </w:rPr>
        <w:t xml:space="preserve"> for more information.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Contact:</w:t>
            </w:r>
          </w:p>
        </w:tc>
        <w:tc>
          <w:tcPr>
            <w:tcW w:w="3700" w:type="dxa"/>
            <w:vAlign w:val="bottom"/>
            <w:gridSpan w:val="2"/>
          </w:tcPr>
          <w:p>
            <w:pPr>
              <w:spacing w:after="0"/>
              <w:rPr>
                <w:sz w:val="20"/>
                <w:szCs w:val="20"/>
                <w:color w:val="auto"/>
              </w:rPr>
            </w:pPr>
            <w:r>
              <w:rPr>
                <w:rFonts w:ascii="Arial" w:cs="Arial" w:eastAsia="Arial" w:hAnsi="Arial"/>
                <w:sz w:val="18"/>
                <w:szCs w:val="18"/>
                <w:color w:val="auto"/>
                <w:w w:val="92"/>
              </w:rPr>
              <w:t>Mikella Newsom, Chief Risk Officer and Secretary</w:t>
            </w:r>
          </w:p>
        </w:tc>
      </w:tr>
      <w:tr>
        <w:trPr>
          <w:trHeight w:val="190"/>
        </w:trPr>
        <w:tc>
          <w:tcPr>
            <w:tcW w:w="1140" w:type="dxa"/>
            <w:vAlign w:val="bottom"/>
          </w:tcPr>
          <w:p>
            <w:pPr>
              <w:spacing w:after="0"/>
              <w:rPr>
                <w:sz w:val="16"/>
                <w:szCs w:val="16"/>
                <w:color w:val="auto"/>
              </w:rPr>
            </w:pPr>
          </w:p>
        </w:tc>
        <w:tc>
          <w:tcPr>
            <w:tcW w:w="148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0"/>
              </w:rPr>
              <w:t>investors@city.bank</w:t>
            </w:r>
          </w:p>
        </w:tc>
        <w:tc>
          <w:tcPr>
            <w:tcW w:w="2220" w:type="dxa"/>
            <w:vAlign w:val="bottom"/>
          </w:tcPr>
          <w:p>
            <w:pPr>
              <w:spacing w:after="0"/>
              <w:rPr>
                <w:sz w:val="16"/>
                <w:szCs w:val="16"/>
                <w:color w:val="auto"/>
              </w:rPr>
            </w:pPr>
          </w:p>
        </w:tc>
      </w:tr>
    </w:tbl>
    <w:p>
      <w:pPr>
        <w:spacing w:after="0" w:line="13" w:lineRule="exact"/>
        <w:rPr>
          <w:sz w:val="20"/>
          <w:szCs w:val="20"/>
          <w:color w:val="auto"/>
        </w:rPr>
      </w:pPr>
    </w:p>
    <w:p>
      <w:pPr>
        <w:ind w:left="1580" w:hanging="438"/>
        <w:spacing w:after="0"/>
        <w:tabs>
          <w:tab w:leader="none" w:pos="1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771-3347</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86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2021-01-21T15:18:22Z</dcterms:created>
  <dcterms:modified xsi:type="dcterms:W3CDTF">2021-01-21T15:18:22Z</dcterms:modified>
</cp:coreProperties>
</file>