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178435</wp:posOffset>
            </wp:positionV>
            <wp:extent cx="14230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3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July 22,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154305</wp:posOffset>
            </wp:positionV>
            <wp:extent cx="14230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South Plains Financial,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141605</wp:posOffset>
            </wp:positionV>
            <wp:extent cx="142303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tbl>
      <w:tblPr>
        <w:tblLayout w:type="fixed"/>
        <w:tblInd w:w="300" w:type="dxa"/>
        <w:tblCellMar>
          <w:top w:w="0" w:type="dxa"/>
          <w:left w:w="0" w:type="dxa"/>
          <w:bottom w:w="0" w:type="dxa"/>
          <w:right w:w="0" w:type="dxa"/>
        </w:tblCellMar>
      </w:tblPr>
      <w:tr>
        <w:trPr>
          <w:trHeight w:val="220"/>
        </w:trPr>
        <w:tc>
          <w:tcPr>
            <w:tcW w:w="3360" w:type="dxa"/>
            <w:vAlign w:val="bottom"/>
          </w:tcPr>
          <w:p>
            <w:pPr>
              <w:jc w:val="center"/>
              <w:ind w:right="110"/>
              <w:spacing w:after="0"/>
              <w:rPr>
                <w:sz w:val="20"/>
                <w:szCs w:val="20"/>
                <w:color w:val="auto"/>
              </w:rPr>
            </w:pPr>
            <w:r>
              <w:rPr>
                <w:rFonts w:ascii="Arial" w:cs="Arial" w:eastAsia="Arial" w:hAnsi="Arial"/>
                <w:sz w:val="18"/>
                <w:szCs w:val="18"/>
                <w:b w:val="1"/>
                <w:bCs w:val="1"/>
                <w:color w:val="auto"/>
                <w:w w:val="86"/>
              </w:rPr>
              <w:t>Texas</w:t>
            </w:r>
          </w:p>
        </w:tc>
        <w:tc>
          <w:tcPr>
            <w:tcW w:w="3080" w:type="dxa"/>
            <w:vAlign w:val="bottom"/>
            <w:gridSpan w:val="2"/>
          </w:tcPr>
          <w:p>
            <w:pPr>
              <w:jc w:val="right"/>
              <w:ind w:right="590"/>
              <w:spacing w:after="0"/>
              <w:rPr>
                <w:sz w:val="20"/>
                <w:szCs w:val="20"/>
                <w:color w:val="auto"/>
              </w:rPr>
            </w:pPr>
            <w:r>
              <w:rPr>
                <w:rFonts w:ascii="Arial" w:cs="Arial" w:eastAsia="Arial" w:hAnsi="Arial"/>
                <w:sz w:val="18"/>
                <w:szCs w:val="18"/>
                <w:b w:val="1"/>
                <w:bCs w:val="1"/>
                <w:color w:val="auto"/>
              </w:rPr>
              <w:t>001-38895</w:t>
            </w:r>
          </w:p>
        </w:tc>
        <w:tc>
          <w:tcPr>
            <w:tcW w:w="1100" w:type="dxa"/>
            <w:vAlign w:val="bottom"/>
          </w:tcPr>
          <w:p>
            <w:pPr>
              <w:spacing w:after="0"/>
              <w:rPr>
                <w:sz w:val="19"/>
                <w:szCs w:val="19"/>
                <w:color w:val="auto"/>
              </w:rPr>
            </w:pPr>
          </w:p>
        </w:tc>
        <w:tc>
          <w:tcPr>
            <w:tcW w:w="2800" w:type="dxa"/>
            <w:vAlign w:val="bottom"/>
          </w:tcPr>
          <w:p>
            <w:pPr>
              <w:jc w:val="right"/>
              <w:ind w:right="710"/>
              <w:spacing w:after="0"/>
              <w:rPr>
                <w:sz w:val="20"/>
                <w:szCs w:val="20"/>
                <w:color w:val="auto"/>
              </w:rPr>
            </w:pPr>
            <w:r>
              <w:rPr>
                <w:rFonts w:ascii="Arial" w:cs="Arial" w:eastAsia="Arial" w:hAnsi="Arial"/>
                <w:sz w:val="18"/>
                <w:szCs w:val="18"/>
                <w:b w:val="1"/>
                <w:bCs w:val="1"/>
                <w:color w:val="auto"/>
              </w:rPr>
              <w:t>75-2453320</w:t>
            </w:r>
          </w:p>
        </w:tc>
      </w:tr>
      <w:tr>
        <w:trPr>
          <w:trHeight w:val="230"/>
        </w:trPr>
        <w:tc>
          <w:tcPr>
            <w:tcW w:w="3360" w:type="dxa"/>
            <w:vAlign w:val="bottom"/>
          </w:tcPr>
          <w:p>
            <w:pPr>
              <w:jc w:val="center"/>
              <w:ind w:right="110"/>
              <w:spacing w:after="0"/>
              <w:rPr>
                <w:sz w:val="20"/>
                <w:szCs w:val="20"/>
                <w:color w:val="auto"/>
              </w:rPr>
            </w:pPr>
            <w:r>
              <w:rPr>
                <w:rFonts w:ascii="Arial" w:cs="Arial" w:eastAsia="Arial" w:hAnsi="Arial"/>
                <w:sz w:val="18"/>
                <w:szCs w:val="18"/>
                <w:color w:val="auto"/>
                <w:w w:val="92"/>
              </w:rPr>
              <w:t>(State or other jurisdiction of incorporation)</w:t>
            </w:r>
          </w:p>
        </w:tc>
        <w:tc>
          <w:tcPr>
            <w:tcW w:w="840" w:type="dxa"/>
            <w:vAlign w:val="bottom"/>
          </w:tcPr>
          <w:p>
            <w:pPr>
              <w:spacing w:after="0"/>
              <w:rPr>
                <w:sz w:val="20"/>
                <w:szCs w:val="20"/>
                <w:color w:val="auto"/>
              </w:rPr>
            </w:pPr>
          </w:p>
        </w:tc>
        <w:tc>
          <w:tcPr>
            <w:tcW w:w="3340" w:type="dxa"/>
            <w:vAlign w:val="bottom"/>
            <w:gridSpan w:val="2"/>
          </w:tcPr>
          <w:p>
            <w:pPr>
              <w:jc w:val="center"/>
              <w:ind w:right="1000"/>
              <w:spacing w:after="0"/>
              <w:rPr>
                <w:sz w:val="20"/>
                <w:szCs w:val="20"/>
                <w:color w:val="auto"/>
              </w:rPr>
            </w:pPr>
            <w:r>
              <w:rPr>
                <w:rFonts w:ascii="Arial" w:cs="Arial" w:eastAsia="Arial" w:hAnsi="Arial"/>
                <w:sz w:val="18"/>
                <w:szCs w:val="18"/>
                <w:color w:val="auto"/>
                <w:w w:val="92"/>
              </w:rPr>
              <w:t>(Commission File Number)</w:t>
            </w:r>
          </w:p>
        </w:tc>
        <w:tc>
          <w:tcPr>
            <w:tcW w:w="2800" w:type="dxa"/>
            <w:vAlign w:val="bottom"/>
          </w:tcPr>
          <w:p>
            <w:pPr>
              <w:jc w:val="center"/>
              <w:ind w:left="230"/>
              <w:spacing w:after="0"/>
              <w:rPr>
                <w:sz w:val="20"/>
                <w:szCs w:val="20"/>
                <w:color w:val="auto"/>
              </w:rPr>
            </w:pPr>
            <w:r>
              <w:rPr>
                <w:rFonts w:ascii="Arial" w:cs="Arial" w:eastAsia="Arial" w:hAnsi="Arial"/>
                <w:sz w:val="18"/>
                <w:szCs w:val="18"/>
                <w:color w:val="auto"/>
                <w:w w:val="94"/>
              </w:rPr>
              <w:t>(IRS Employer Identification No.)</w:t>
            </w:r>
          </w:p>
        </w:tc>
      </w:tr>
      <w:tr>
        <w:trPr>
          <w:trHeight w:val="441"/>
        </w:trPr>
        <w:tc>
          <w:tcPr>
            <w:tcW w:w="3360" w:type="dxa"/>
            <w:vAlign w:val="bottom"/>
          </w:tcPr>
          <w:p>
            <w:pPr>
              <w:jc w:val="center"/>
              <w:ind w:left="270"/>
              <w:spacing w:after="0"/>
              <w:rPr>
                <w:sz w:val="20"/>
                <w:szCs w:val="20"/>
                <w:color w:val="auto"/>
              </w:rPr>
            </w:pPr>
            <w:r>
              <w:rPr>
                <w:rFonts w:ascii="Arial" w:cs="Arial" w:eastAsia="Arial" w:hAnsi="Arial"/>
                <w:sz w:val="18"/>
                <w:szCs w:val="18"/>
                <w:b w:val="1"/>
                <w:bCs w:val="1"/>
                <w:color w:val="auto"/>
                <w:w w:val="93"/>
              </w:rPr>
              <w:t>5219 City Bank Parkway</w:t>
            </w:r>
          </w:p>
        </w:tc>
        <w:tc>
          <w:tcPr>
            <w:tcW w:w="8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0"/>
        </w:trPr>
        <w:tc>
          <w:tcPr>
            <w:tcW w:w="3360" w:type="dxa"/>
            <w:vAlign w:val="bottom"/>
          </w:tcPr>
          <w:p>
            <w:pPr>
              <w:jc w:val="center"/>
              <w:ind w:left="250"/>
              <w:spacing w:after="0"/>
              <w:rPr>
                <w:sz w:val="20"/>
                <w:szCs w:val="20"/>
                <w:color w:val="auto"/>
              </w:rPr>
            </w:pPr>
            <w:r>
              <w:rPr>
                <w:rFonts w:ascii="Arial" w:cs="Arial" w:eastAsia="Arial" w:hAnsi="Arial"/>
                <w:sz w:val="18"/>
                <w:szCs w:val="18"/>
                <w:b w:val="1"/>
                <w:bCs w:val="1"/>
                <w:color w:val="auto"/>
                <w:w w:val="89"/>
              </w:rPr>
              <w:t>Lubbock, Texas</w:t>
            </w:r>
          </w:p>
        </w:tc>
        <w:tc>
          <w:tcPr>
            <w:tcW w:w="84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0" w:type="dxa"/>
            <w:vAlign w:val="bottom"/>
          </w:tcPr>
          <w:p>
            <w:pPr>
              <w:jc w:val="right"/>
              <w:ind w:right="1210"/>
              <w:spacing w:after="0"/>
              <w:rPr>
                <w:sz w:val="20"/>
                <w:szCs w:val="20"/>
                <w:color w:val="auto"/>
              </w:rPr>
            </w:pPr>
            <w:r>
              <w:rPr>
                <w:rFonts w:ascii="Arial" w:cs="Arial" w:eastAsia="Arial" w:hAnsi="Arial"/>
                <w:sz w:val="18"/>
                <w:szCs w:val="18"/>
                <w:b w:val="1"/>
                <w:bCs w:val="1"/>
                <w:color w:val="auto"/>
              </w:rPr>
              <w:t>79407</w:t>
            </w:r>
          </w:p>
        </w:tc>
      </w:tr>
      <w:tr>
        <w:trPr>
          <w:trHeight w:val="230"/>
        </w:trPr>
        <w:tc>
          <w:tcPr>
            <w:tcW w:w="3360" w:type="dxa"/>
            <w:vAlign w:val="bottom"/>
          </w:tcPr>
          <w:p>
            <w:pPr>
              <w:jc w:val="center"/>
              <w:ind w:left="250"/>
              <w:spacing w:after="0"/>
              <w:rPr>
                <w:sz w:val="20"/>
                <w:szCs w:val="20"/>
                <w:color w:val="auto"/>
              </w:rPr>
            </w:pPr>
            <w:r>
              <w:rPr>
                <w:rFonts w:ascii="Arial" w:cs="Arial" w:eastAsia="Arial" w:hAnsi="Arial"/>
                <w:sz w:val="18"/>
                <w:szCs w:val="18"/>
                <w:color w:val="auto"/>
                <w:w w:val="92"/>
              </w:rPr>
              <w:t>(Address of principal executive offices)</w:t>
            </w:r>
          </w:p>
        </w:tc>
        <w:tc>
          <w:tcPr>
            <w:tcW w:w="8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0" w:type="dxa"/>
            <w:vAlign w:val="bottom"/>
          </w:tcPr>
          <w:p>
            <w:pPr>
              <w:jc w:val="center"/>
              <w:ind w:right="190"/>
              <w:spacing w:after="0"/>
              <w:rPr>
                <w:sz w:val="20"/>
                <w:szCs w:val="20"/>
                <w:color w:val="auto"/>
              </w:rPr>
            </w:pPr>
            <w:r>
              <w:rPr>
                <w:rFonts w:ascii="Arial" w:cs="Arial" w:eastAsia="Arial" w:hAnsi="Arial"/>
                <w:sz w:val="18"/>
                <w:szCs w:val="18"/>
                <w:color w:val="auto"/>
                <w:w w:val="94"/>
              </w:rPr>
              <w:t>(Zip Code)</w:t>
            </w:r>
          </w:p>
        </w:tc>
      </w:tr>
      <w:tr>
        <w:trPr>
          <w:trHeight w:val="445"/>
        </w:trPr>
        <w:tc>
          <w:tcPr>
            <w:tcW w:w="3360" w:type="dxa"/>
            <w:vAlign w:val="bottom"/>
          </w:tcPr>
          <w:p>
            <w:pPr>
              <w:spacing w:after="0"/>
              <w:rPr>
                <w:sz w:val="24"/>
                <w:szCs w:val="24"/>
                <w:color w:val="auto"/>
              </w:rPr>
            </w:pPr>
          </w:p>
        </w:tc>
        <w:tc>
          <w:tcPr>
            <w:tcW w:w="3080" w:type="dxa"/>
            <w:vAlign w:val="bottom"/>
            <w:gridSpan w:val="2"/>
          </w:tcPr>
          <w:p>
            <w:pPr>
              <w:jc w:val="right"/>
              <w:ind w:right="470"/>
              <w:spacing w:after="0"/>
              <w:rPr>
                <w:sz w:val="20"/>
                <w:szCs w:val="20"/>
                <w:color w:val="auto"/>
              </w:rPr>
            </w:pPr>
            <w:r>
              <w:rPr>
                <w:rFonts w:ascii="Arial" w:cs="Arial" w:eastAsia="Arial" w:hAnsi="Arial"/>
                <w:sz w:val="18"/>
                <w:szCs w:val="18"/>
                <w:b w:val="1"/>
                <w:bCs w:val="1"/>
                <w:color w:val="auto"/>
              </w:rPr>
              <w:t>(806) 792-7101</w:t>
            </w:r>
          </w:p>
        </w:tc>
        <w:tc>
          <w:tcPr>
            <w:tcW w:w="110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30"/>
        </w:trPr>
        <w:tc>
          <w:tcPr>
            <w:tcW w:w="3360" w:type="dxa"/>
            <w:vAlign w:val="bottom"/>
          </w:tcPr>
          <w:p>
            <w:pPr>
              <w:spacing w:after="0"/>
              <w:rPr>
                <w:sz w:val="20"/>
                <w:szCs w:val="20"/>
                <w:color w:val="auto"/>
              </w:rPr>
            </w:pPr>
          </w:p>
        </w:tc>
        <w:tc>
          <w:tcPr>
            <w:tcW w:w="4180" w:type="dxa"/>
            <w:vAlign w:val="bottom"/>
            <w:gridSpan w:val="3"/>
          </w:tcPr>
          <w:p>
            <w:pPr>
              <w:jc w:val="center"/>
              <w:ind w:right="260"/>
              <w:spacing w:after="0"/>
              <w:rPr>
                <w:sz w:val="20"/>
                <w:szCs w:val="20"/>
                <w:color w:val="auto"/>
              </w:rPr>
            </w:pPr>
            <w:r>
              <w:rPr>
                <w:rFonts w:ascii="Arial" w:cs="Arial" w:eastAsia="Arial" w:hAnsi="Arial"/>
                <w:sz w:val="18"/>
                <w:szCs w:val="18"/>
                <w:color w:val="auto"/>
                <w:w w:val="89"/>
              </w:rPr>
              <w:t>(Registrant’s telephone number, including area code)</w:t>
            </w:r>
          </w:p>
        </w:tc>
        <w:tc>
          <w:tcPr>
            <w:tcW w:w="2800" w:type="dxa"/>
            <w:vAlign w:val="bottom"/>
          </w:tcPr>
          <w:p>
            <w:pPr>
              <w:spacing w:after="0"/>
              <w:rPr>
                <w:sz w:val="20"/>
                <w:szCs w:val="20"/>
                <w:color w:val="auto"/>
              </w:rPr>
            </w:pPr>
          </w:p>
        </w:tc>
      </w:tr>
      <w:tr>
        <w:trPr>
          <w:trHeight w:val="223"/>
        </w:trPr>
        <w:tc>
          <w:tcPr>
            <w:tcW w:w="3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40" w:type="dxa"/>
            <w:vAlign w:val="bottom"/>
            <w:tcBorders>
              <w:bottom w:val="single" w:sz="8" w:color="auto"/>
            </w:tcBorders>
          </w:tcPr>
          <w:p>
            <w:pPr>
              <w:spacing w:after="0"/>
              <w:rPr>
                <w:sz w:val="19"/>
                <w:szCs w:val="19"/>
                <w:color w:val="auto"/>
              </w:rPr>
            </w:pPr>
          </w:p>
        </w:tc>
        <w:tc>
          <w:tcPr>
            <w:tcW w:w="1100" w:type="dxa"/>
            <w:vAlign w:val="bottom"/>
          </w:tcPr>
          <w:p>
            <w:pPr>
              <w:spacing w:after="0"/>
              <w:rPr>
                <w:sz w:val="19"/>
                <w:szCs w:val="19"/>
                <w:color w:val="auto"/>
              </w:rPr>
            </w:pPr>
          </w:p>
        </w:tc>
        <w:tc>
          <w:tcPr>
            <w:tcW w:w="2800" w:type="dxa"/>
            <w:vAlign w:val="bottom"/>
          </w:tcPr>
          <w:p>
            <w:pPr>
              <w:spacing w:after="0"/>
              <w:rPr>
                <w:sz w:val="19"/>
                <w:szCs w:val="19"/>
                <w:color w:val="auto"/>
              </w:rPr>
            </w:pPr>
          </w:p>
        </w:tc>
      </w:tr>
    </w:tbl>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right="2860" w:firstLine="8"/>
        <w:spacing w:after="0" w:line="540"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31"/>
        </w:trPr>
        <w:tc>
          <w:tcPr>
            <w:tcW w:w="44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2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5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44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$1.00 per share</w:t>
            </w:r>
          </w:p>
        </w:tc>
        <w:tc>
          <w:tcPr>
            <w:tcW w:w="2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SPFI</w:t>
            </w:r>
          </w:p>
        </w:tc>
        <w:tc>
          <w:tcPr>
            <w:tcW w:w="4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229" w:lineRule="exact"/>
        <w:rPr>
          <w:sz w:val="24"/>
          <w:szCs w:val="24"/>
          <w:color w:val="auto"/>
        </w:rPr>
      </w:pPr>
    </w:p>
    <w:p>
      <w:pPr>
        <w:ind w:right="520"/>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66"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279400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July 22, 2021, South Plains Financial, Inc. issued a press release announcing the declaration of a quarterly cash dividend of $0.09 per share on its outstanding common stock. The dividend will be paid on August 16, 2021 to shareholders of record as of the close of business on August 2, 2021. A copy of the press release is attached hereto as Exhibit 99.1 and is incorporated herein by reference.</w:t>
      </w:r>
    </w:p>
    <w:p>
      <w:pPr>
        <w:spacing w:after="0" w:line="20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6" w:lineRule="exact"/>
        <w:rPr>
          <w:sz w:val="20"/>
          <w:szCs w:val="20"/>
          <w:color w:val="auto"/>
        </w:rPr>
      </w:pPr>
    </w:p>
    <w:p>
      <w:pPr>
        <w:ind w:left="980" w:hanging="648"/>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52" w:lineRule="exact"/>
        <w:rPr>
          <w:sz w:val="20"/>
          <w:szCs w:val="20"/>
          <w:color w:val="auto"/>
        </w:rPr>
      </w:pPr>
    </w:p>
    <w:p>
      <w:pPr>
        <w:ind w:left="340"/>
        <w:spacing w:after="0"/>
        <w:tabs>
          <w:tab w:leader="none" w:pos="960" w:val="left"/>
        </w:tabs>
        <w:rPr>
          <w:rFonts w:ascii="Arial" w:cs="Arial" w:eastAsia="Arial" w:hAnsi="Arial"/>
          <w:sz w:val="18"/>
          <w:szCs w:val="18"/>
          <w:color w:val="0000EE"/>
        </w:rPr>
      </w:pPr>
      <w:hyperlink w:anchor="page4">
        <w:r>
          <w:rPr>
            <w:rFonts w:ascii="Arial" w:cs="Arial" w:eastAsia="Arial" w:hAnsi="Arial"/>
            <w:sz w:val="18"/>
            <w:szCs w:val="18"/>
            <w:u w:val="single" w:color="auto"/>
            <w:color w:val="0000EE"/>
          </w:rPr>
          <w:t>99.1</w:t>
        </w:r>
      </w:hyperlink>
      <w:r>
        <w:rPr>
          <w:rFonts w:ascii="Arial" w:cs="Arial" w:eastAsia="Arial" w:hAnsi="Arial"/>
          <w:sz w:val="18"/>
          <w:szCs w:val="18"/>
          <w:color w:val="0000EE"/>
        </w:rPr>
        <w:tab/>
      </w:r>
      <w:r>
        <w:rPr>
          <w:rFonts w:ascii="Arial" w:cs="Arial" w:eastAsia="Arial" w:hAnsi="Arial"/>
          <w:sz w:val="16"/>
          <w:szCs w:val="16"/>
          <w:color w:val="0000EE"/>
        </w:rPr>
        <w:t>Press release, dated July 22, 2021, announcing South Plains Financial, Inc. quarterly cash dividend.</w:t>
      </w:r>
    </w:p>
    <w:p>
      <w:pPr>
        <w:spacing w:after="0" w:line="252" w:lineRule="exact"/>
        <w:rPr>
          <w:sz w:val="20"/>
          <w:szCs w:val="20"/>
          <w:color w:val="auto"/>
        </w:rPr>
      </w:pPr>
    </w:p>
    <w:p>
      <w:pPr>
        <w:ind w:left="340"/>
        <w:spacing w:after="0"/>
        <w:tabs>
          <w:tab w:leader="none" w:pos="9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(formatted as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SOUTH PLAINS FINANCIAL, INC.</w:t>
      </w:r>
    </w:p>
    <w:p>
      <w:pPr>
        <w:spacing w:after="0" w:line="229" w:lineRule="exact"/>
        <w:rPr>
          <w:sz w:val="20"/>
          <w:szCs w:val="20"/>
          <w:color w:val="auto"/>
        </w:rPr>
      </w:pPr>
    </w:p>
    <w:p>
      <w:pPr>
        <w:spacing w:after="0"/>
        <w:tabs>
          <w:tab w:leader="none" w:pos="5620" w:val="left"/>
          <w:tab w:leader="none" w:pos="6180" w:val="left"/>
        </w:tabs>
        <w:rPr>
          <w:sz w:val="20"/>
          <w:szCs w:val="20"/>
          <w:color w:val="auto"/>
        </w:rPr>
      </w:pPr>
      <w:r>
        <w:rPr>
          <w:rFonts w:ascii="Arial" w:cs="Arial" w:eastAsia="Arial" w:hAnsi="Arial"/>
          <w:sz w:val="18"/>
          <w:szCs w:val="18"/>
          <w:color w:val="auto"/>
        </w:rPr>
        <w:t>Dated: July 22,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Steven B.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Steven B. Crockett</w:t>
      </w:r>
    </w:p>
    <w:p>
      <w:pPr>
        <w:spacing w:after="0" w:line="23"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3437255" cy="4883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37255"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South Plains Financial, Inc. Announces $0.02 Increase to Quarterly Cash Dividend</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LUBBOCK, Texas, July 22, 2021 (GLOBE NEWSWIRE) – South Plains Financial, Inc. (NASDAQ:SPFI) (“South Plains”), the parent company of City Bank, today announced that its Board of Directors has declared a quarterly cash dividend of $0.09 per share of common stock, an increase of $0.02 per share of common stock over the most recent quarterly cash dividend declared in April 2021. The dividend is payable on August 16, 2021 to shareholders of record as of the close of business on August 2, 2021.</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South Plains Financial, Inc.</w:t>
      </w:r>
    </w:p>
    <w:p>
      <w:pPr>
        <w:spacing w:after="0" w:line="25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South Plains is the bank holding company for City Bank, a Texas state-chartered bank headquartered in Lubbock, Texas. City Bank is one of the largest independent banks in West Texas and has additional banking operations in the Dallas, El Paso, Greater Houston, the Permian Basin, and College Station, Texas markets, and the Ruidoso, New Mexico market. South Plains provides a wide range of commercial and consumer financial services to small and medium-sized businesses and individuals in its market areas. Its principal business activities include commercial and retail banking, along with insurance, investment, trust and mortgage services. Please visit </w:t>
      </w:r>
      <w:r>
        <w:rPr>
          <w:rFonts w:ascii="Arial" w:cs="Arial" w:eastAsia="Arial" w:hAnsi="Arial"/>
          <w:sz w:val="17"/>
          <w:szCs w:val="17"/>
          <w:u w:val="single" w:color="auto"/>
          <w:color w:val="auto"/>
        </w:rPr>
        <w:t>https://www.spfi.bank</w:t>
      </w:r>
      <w:r>
        <w:rPr>
          <w:rFonts w:ascii="Arial" w:cs="Arial" w:eastAsia="Arial" w:hAnsi="Arial"/>
          <w:sz w:val="17"/>
          <w:szCs w:val="17"/>
          <w:color w:val="auto"/>
        </w:rPr>
        <w:t xml:space="preserve"> for more information.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80" w:type="dxa"/>
            <w:vAlign w:val="bottom"/>
          </w:tcPr>
          <w:p>
            <w:pPr>
              <w:spacing w:after="0"/>
              <w:rPr>
                <w:sz w:val="20"/>
                <w:szCs w:val="20"/>
                <w:color w:val="auto"/>
              </w:rPr>
            </w:pPr>
            <w:r>
              <w:rPr>
                <w:rFonts w:ascii="Arial" w:cs="Arial" w:eastAsia="Arial" w:hAnsi="Arial"/>
                <w:sz w:val="18"/>
                <w:szCs w:val="18"/>
                <w:color w:val="auto"/>
              </w:rPr>
              <w:t>Contact:</w:t>
            </w:r>
          </w:p>
        </w:tc>
        <w:tc>
          <w:tcPr>
            <w:tcW w:w="3700" w:type="dxa"/>
            <w:vAlign w:val="bottom"/>
            <w:gridSpan w:val="2"/>
          </w:tcPr>
          <w:p>
            <w:pPr>
              <w:spacing w:after="0"/>
              <w:rPr>
                <w:sz w:val="20"/>
                <w:szCs w:val="20"/>
                <w:color w:val="auto"/>
              </w:rPr>
            </w:pPr>
            <w:r>
              <w:rPr>
                <w:rFonts w:ascii="Arial" w:cs="Arial" w:eastAsia="Arial" w:hAnsi="Arial"/>
                <w:sz w:val="18"/>
                <w:szCs w:val="18"/>
                <w:color w:val="auto"/>
                <w:w w:val="92"/>
              </w:rPr>
              <w:t>Mikella Newsom, Chief Risk Officer and Secretary</w:t>
            </w:r>
          </w:p>
        </w:tc>
      </w:tr>
      <w:tr>
        <w:trPr>
          <w:trHeight w:val="190"/>
        </w:trPr>
        <w:tc>
          <w:tcPr>
            <w:tcW w:w="1980" w:type="dxa"/>
            <w:vAlign w:val="bottom"/>
          </w:tcPr>
          <w:p>
            <w:pPr>
              <w:spacing w:after="0"/>
              <w:rPr>
                <w:sz w:val="16"/>
                <w:szCs w:val="16"/>
                <w:color w:val="auto"/>
              </w:rPr>
            </w:pPr>
          </w:p>
        </w:tc>
        <w:tc>
          <w:tcPr>
            <w:tcW w:w="3700" w:type="dxa"/>
            <w:vAlign w:val="bottom"/>
            <w:gridSpan w:val="2"/>
          </w:tcPr>
          <w:p>
            <w:pPr>
              <w:spacing w:after="0" w:line="190" w:lineRule="exact"/>
              <w:rPr>
                <w:sz w:val="20"/>
                <w:szCs w:val="20"/>
                <w:color w:val="auto"/>
              </w:rPr>
            </w:pPr>
            <w:r>
              <w:rPr>
                <w:rFonts w:ascii="Arial" w:cs="Arial" w:eastAsia="Arial" w:hAnsi="Arial"/>
                <w:sz w:val="18"/>
                <w:szCs w:val="18"/>
                <w:color w:val="auto"/>
              </w:rPr>
              <w:t>investors@city.bank</w:t>
            </w:r>
          </w:p>
        </w:tc>
      </w:tr>
      <w:tr>
        <w:trPr>
          <w:trHeight w:val="20"/>
        </w:trPr>
        <w:tc>
          <w:tcPr>
            <w:tcW w:w="198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bl>
    <w:p>
      <w:pPr>
        <w:spacing w:after="0" w:line="13" w:lineRule="exact"/>
        <w:rPr>
          <w:sz w:val="20"/>
          <w:szCs w:val="20"/>
          <w:color w:val="auto"/>
        </w:rPr>
      </w:pPr>
    </w:p>
    <w:p>
      <w:pPr>
        <w:ind w:left="2420" w:hanging="441"/>
        <w:spacing w:after="0"/>
        <w:tabs>
          <w:tab w:leader="none" w:pos="2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771-3347</w:t>
      </w:r>
    </w:p>
    <w:p>
      <w:pPr>
        <w:spacing w:after="0" w:line="252" w:lineRule="exact"/>
        <w:rPr>
          <w:rFonts w:ascii="Arial" w:cs="Arial" w:eastAsia="Arial" w:hAnsi="Arial"/>
          <w:sz w:val="18"/>
          <w:szCs w:val="18"/>
          <w:color w:val="auto"/>
        </w:rPr>
      </w:pPr>
    </w:p>
    <w:p>
      <w:pPr>
        <w:ind w:left="180"/>
        <w:spacing w:after="0"/>
        <w:rPr>
          <w:rFonts w:ascii="Arial" w:cs="Arial" w:eastAsia="Arial" w:hAnsi="Arial"/>
          <w:sz w:val="18"/>
          <w:szCs w:val="18"/>
          <w:color w:val="auto"/>
        </w:rPr>
      </w:pPr>
      <w:r>
        <w:rPr>
          <w:rFonts w:ascii="Arial" w:cs="Arial" w:eastAsia="Arial" w:hAnsi="Arial"/>
          <w:sz w:val="18"/>
          <w:szCs w:val="18"/>
          <w:color w:val="auto"/>
        </w:rPr>
        <w:t>Source: South Plains Financial,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decimal"/>
      <w:start w:val="866"/>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2021-07-22T15:53:23Z</dcterms:created>
  <dcterms:modified xsi:type="dcterms:W3CDTF">2021-07-22T15:53:23Z</dcterms:modified>
</cp:coreProperties>
</file>