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Crockett Steven B</w:t>
              </w:r>
            </w:hyperlink>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6"/>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4"/>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4"/>
          </w:tcPr>
          <w:p>
            <w:pPr>
              <w:spacing w:after="0"/>
              <w:rPr>
                <w:sz w:val="5"/>
                <w:szCs w:val="5"/>
                <w:color w:val="auto"/>
              </w:rPr>
            </w:pPr>
          </w:p>
        </w:tc>
        <w:tc>
          <w:tcPr>
            <w:tcW w:w="9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7"/>
                <w:szCs w:val="17"/>
                <w:color w:val="0000FF"/>
              </w:rPr>
              <w:t>CFO and Treasurer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8"/>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26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5"/>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78,855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2,323</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34.53</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76,532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5"/>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5.88</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fully vested and exercisable on the date of grant to the Reporting Person.</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Steven B</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8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2025-01-03T13:58:20Z</dcterms:created>
  <dcterms:modified xsi:type="dcterms:W3CDTF">2025-01-03T13:58:20Z</dcterms:modified>
</cp:coreProperties>
</file>