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710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71017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Griffith Curtis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SOUTH PLAINS FINANCIAL,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SPFI</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296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40"/>
        </w:trPr>
        <w:tc>
          <w:tcPr>
            <w:tcW w:w="3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12/31/2025</w:t>
            </w:r>
          </w:p>
        </w:tc>
        <w:tc>
          <w:tcPr>
            <w:tcW w:w="62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22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8"/>
            <w:vMerge w:val="continue"/>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1600" w:type="dxa"/>
            <w:vAlign w:val="bottom"/>
            <w:gridSpan w:val="4"/>
          </w:tcPr>
          <w:p>
            <w:pPr>
              <w:ind w:left="240"/>
              <w:spacing w:after="0" w:line="168" w:lineRule="exact"/>
              <w:rPr>
                <w:sz w:val="20"/>
                <w:szCs w:val="20"/>
                <w:color w:val="auto"/>
              </w:rPr>
            </w:pPr>
            <w:r>
              <w:rPr>
                <w:rFonts w:ascii="Times New Roman" w:cs="Times New Roman" w:eastAsia="Times New Roman" w:hAnsi="Times New Roman"/>
                <w:sz w:val="17"/>
                <w:szCs w:val="17"/>
                <w:color w:val="0000FF"/>
              </w:rPr>
              <w:t>01/05/2026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3,000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460,240</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1,224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459,016</w:t>
            </w:r>
          </w:p>
        </w:tc>
        <w:tc>
          <w:tcPr>
            <w:tcW w:w="28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45,360</w:t>
            </w:r>
            <w:r>
              <w:rPr>
                <w:rFonts w:ascii="Times New Roman" w:cs="Times New Roman" w:eastAsia="Times New Roman" w:hAnsi="Times New Roman"/>
                <w:sz w:val="21"/>
                <w:szCs w:val="21"/>
                <w:color w:val="008000"/>
                <w:w w:val="95"/>
                <w:vertAlign w:val="superscript"/>
              </w:rPr>
              <w:t>(2)</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435,000</w:t>
            </w:r>
            <w:r>
              <w:rPr>
                <w:rFonts w:ascii="Times New Roman" w:cs="Times New Roman" w:eastAsia="Times New Roman" w:hAnsi="Times New Roman"/>
                <w:sz w:val="21"/>
                <w:szCs w:val="21"/>
                <w:color w:val="008000"/>
                <w:w w:val="94"/>
                <w:vertAlign w:val="superscript"/>
              </w:rPr>
              <w:t>(3)</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64,000</w:t>
            </w:r>
            <w:r>
              <w:rPr>
                <w:rFonts w:ascii="Times New Roman" w:cs="Times New Roman" w:eastAsia="Times New Roman" w:hAnsi="Times New Roman"/>
                <w:sz w:val="21"/>
                <w:szCs w:val="21"/>
                <w:color w:val="008000"/>
                <w:w w:val="95"/>
                <w:vertAlign w:val="superscript"/>
              </w:rPr>
              <w:t>(4)</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(5)</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line="208" w:lineRule="exact"/>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(6)</w:t>
            </w:r>
          </w:p>
        </w:tc>
        <w:tc>
          <w:tcPr>
            <w:tcW w:w="280" w:type="dxa"/>
            <w:vAlign w:val="bottom"/>
          </w:tcPr>
          <w:p>
            <w:pPr>
              <w:spacing w:after="0"/>
              <w:rPr>
                <w:sz w:val="18"/>
                <w:szCs w:val="18"/>
                <w:color w:val="auto"/>
              </w:rPr>
            </w:pPr>
          </w:p>
        </w:tc>
        <w:tc>
          <w:tcPr>
            <w:tcW w:w="68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(7)</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(8)</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7"/>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William Hogan White 2021 Trust ("WHW Trust"), over which the Reporting Person serves as trustee. A member of the Reporting Person's immediate family is the beneficiary of this trust.</w:t>
      </w:r>
    </w:p>
    <w:p>
      <w:pPr>
        <w:spacing w:after="0" w:line="56" w:lineRule="exact"/>
        <w:rPr>
          <w:rFonts w:ascii="Times New Roman" w:cs="Times New Roman" w:eastAsia="Times New Roman" w:hAnsi="Times New Roman"/>
          <w:sz w:val="12"/>
          <w:szCs w:val="12"/>
          <w:color w:val="008000"/>
        </w:rPr>
      </w:pPr>
    </w:p>
    <w:p>
      <w:pPr>
        <w:ind w:left="140" w:hanging="137"/>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Sydney Suzanne Griffith 2021 Trust ("SSG Trust"), over which the Reporting Person serves as trustee. A member of the Reporting Person's immediate family is the beneficiary of this trust.</w:t>
      </w:r>
    </w:p>
    <w:p>
      <w:pPr>
        <w:spacing w:after="0" w:line="56" w:lineRule="exact"/>
        <w:rPr>
          <w:rFonts w:ascii="Times New Roman" w:cs="Times New Roman" w:eastAsia="Times New Roman" w:hAnsi="Times New Roman"/>
          <w:sz w:val="12"/>
          <w:szCs w:val="12"/>
          <w:color w:val="008000"/>
        </w:rPr>
      </w:pPr>
    </w:p>
    <w:p>
      <w:pPr>
        <w:ind w:right="6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1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3"/>
          <w:szCs w:val="13"/>
          <w:color w:val="008000"/>
        </w:rPr>
        <w:t>This Amendment on Form 4/A has been filed to amend the Form 4 filed on January 5, 2026 to correct the inadvertent checking of the box indicating that a transaction was made pursuant to a contract, instruction or written plan that is intended to satisfy the affirmative defense conditions of Rule 10b5-1(c).</w:t>
      </w:r>
    </w:p>
    <w:p>
      <w:pPr>
        <w:spacing w:after="0" w:line="4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-8255</wp:posOffset>
            </wp:positionV>
            <wp:extent cx="1268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3"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Curtis C.</w:t>
      </w:r>
      <w:r>
        <w:rPr>
          <w:sz w:val="20"/>
          <w:szCs w:val="20"/>
          <w:color w:val="auto"/>
        </w:rPr>
        <w:tab/>
      </w:r>
      <w:r>
        <w:rPr>
          <w:rFonts w:ascii="Times New Roman" w:cs="Times New Roman" w:eastAsia="Times New Roman" w:hAnsi="Times New Roman"/>
          <w:sz w:val="16"/>
          <w:szCs w:val="16"/>
          <w:color w:val="0000FF"/>
        </w:rPr>
        <w:t>01/08/2026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325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5120"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8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5195"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2026-01-08T11:54:30Z</dcterms:created>
  <dcterms:modified xsi:type="dcterms:W3CDTF">2026-01-08T11:54:30Z</dcterms:modified>
</cp:coreProperties>
</file>