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Newsom Mikella 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20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5219 CITY BANK PARKWAY</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LUBBOCK</w:t>
            </w:r>
          </w:p>
        </w:tc>
        <w:tc>
          <w:tcPr>
            <w:tcW w:w="13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3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79407-3544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20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SOUTH PLAINS FINANCIAL,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12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SPFI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33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Chief Risk Officer &amp; Secretary</w:t>
            </w:r>
          </w:p>
        </w:tc>
        <w:tc>
          <w:tcPr>
            <w:tcW w:w="0" w:type="dxa"/>
            <w:vAlign w:val="bottom"/>
          </w:tcPr>
          <w:p>
            <w:pPr>
              <w:spacing w:after="0"/>
              <w:rPr>
                <w:sz w:val="1"/>
                <w:szCs w:val="1"/>
                <w:color w:val="auto"/>
              </w:rPr>
            </w:pPr>
          </w:p>
        </w:tc>
      </w:tr>
      <w:tr>
        <w:trPr>
          <w:trHeight w:val="120"/>
        </w:trPr>
        <w:tc>
          <w:tcPr>
            <w:tcW w:w="3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02/17/2026</w:t>
            </w:r>
          </w:p>
        </w:tc>
        <w:tc>
          <w:tcPr>
            <w:tcW w:w="50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320" w:type="dxa"/>
            <w:vAlign w:val="bottom"/>
            <w:gridSpan w:val="3"/>
            <w:vMerge w:val="continue"/>
          </w:tcPr>
          <w:p>
            <w:pPr>
              <w:spacing w:after="0"/>
              <w:rPr>
                <w:sz w:val="9"/>
                <w:szCs w:val="9"/>
                <w:color w:val="auto"/>
              </w:rPr>
            </w:pPr>
          </w:p>
        </w:tc>
        <w:tc>
          <w:tcPr>
            <w:tcW w:w="5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1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02/17/2026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jc w:val="right"/>
              <w:ind w:right="73"/>
              <w:spacing w:after="0"/>
              <w:rPr>
                <w:sz w:val="20"/>
                <w:szCs w:val="20"/>
                <w:color w:val="auto"/>
              </w:rPr>
            </w:pPr>
            <w:r>
              <w:rPr>
                <w:rFonts w:ascii="Times New Roman" w:cs="Times New Roman" w:eastAsia="Times New Roman" w:hAnsi="Times New Roman"/>
                <w:sz w:val="17"/>
                <w:szCs w:val="17"/>
                <w:color w:val="0000FF"/>
              </w:rPr>
              <w:t>612</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42.5</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47,680</w:t>
            </w:r>
            <w:r>
              <w:rPr>
                <w:rFonts w:ascii="Times New Roman" w:cs="Times New Roman" w:eastAsia="Times New Roman" w:hAnsi="Times New Roman"/>
                <w:sz w:val="22"/>
                <w:szCs w:val="22"/>
                <w:color w:val="008000"/>
                <w:w w:val="93"/>
                <w:vertAlign w:val="superscript"/>
              </w:rPr>
              <w:t>(1)</w:t>
            </w:r>
          </w:p>
        </w:tc>
        <w:tc>
          <w:tcPr>
            <w:tcW w:w="94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02/18/2026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1,605</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49,285</w:t>
            </w:r>
            <w:r>
              <w:rPr>
                <w:rFonts w:ascii="Times New Roman" w:cs="Times New Roman" w:eastAsia="Times New Roman" w:hAnsi="Times New Roman"/>
                <w:sz w:val="22"/>
                <w:szCs w:val="22"/>
                <w:color w:val="008000"/>
                <w:w w:val="93"/>
                <w:vertAlign w:val="superscript"/>
              </w:rPr>
              <w:t>(1)</w:t>
            </w:r>
          </w:p>
        </w:tc>
        <w:tc>
          <w:tcPr>
            <w:tcW w:w="94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34"/>
                <w:szCs w:val="34"/>
                <w:color w:val="0000FF"/>
                <w:w w:val="84"/>
                <w:vertAlign w:val="subscript"/>
              </w:rPr>
              <w:t>24,625</w:t>
            </w:r>
            <w:r>
              <w:rPr>
                <w:rFonts w:ascii="Times New Roman" w:cs="Times New Roman" w:eastAsia="Times New Roman" w:hAnsi="Times New Roman"/>
                <w:sz w:val="11"/>
                <w:szCs w:val="11"/>
                <w:color w:val="008000"/>
                <w:w w:val="84"/>
              </w:rPr>
              <w:t>(1)(2)</w:t>
            </w:r>
          </w:p>
        </w:tc>
        <w:tc>
          <w:tcPr>
            <w:tcW w:w="940" w:type="dxa"/>
            <w:vAlign w:val="bottom"/>
            <w:vMerge w:val="restart"/>
          </w:tcPr>
          <w:p>
            <w:pPr>
              <w:jc w:val="center"/>
              <w:ind w:right="5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by the Reporting Person's spouse, who is also an employee of the Issuer.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Mikella D. Newsom</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02/19/2026</w:t>
            </w:r>
          </w:p>
        </w:tc>
      </w:tr>
      <w:tr>
        <w:trPr>
          <w:trHeight w:val="20"/>
        </w:trPr>
        <w:tc>
          <w:tcPr>
            <w:tcW w:w="1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5278" TargetMode="External"/><Relationship Id="rId14"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2026-02-19T19:09:21Z</dcterms:created>
  <dcterms:modified xsi:type="dcterms:W3CDTF">2026-02-19T19:09:21Z</dcterms:modified>
</cp:coreProperties>
</file>