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1660"/>
        <w:spacing w:after="0"/>
        <w:tabs>
          <w:tab w:leader="none" w:pos="5260" w:val="left"/>
          <w:tab w:leader="none" w:pos="8940" w:val="left"/>
        </w:tabs>
        <w:rPr>
          <w:sz w:val="20"/>
          <w:szCs w:val="20"/>
          <w:color w:val="auto"/>
        </w:rPr>
      </w:pPr>
      <w:r>
        <w:rPr>
          <w:rFonts w:ascii="Arial" w:cs="Arial" w:eastAsia="Arial" w:hAnsi="Arial"/>
          <w:sz w:val="18"/>
          <w:szCs w:val="18"/>
          <w:b w:val="1"/>
          <w:bCs w:val="1"/>
          <w:color w:val="auto"/>
        </w:rPr>
        <w:t>Texas</w:t>
      </w:r>
      <w:r>
        <w:rPr>
          <w:sz w:val="20"/>
          <w:szCs w:val="20"/>
          <w:color w:val="auto"/>
        </w:rPr>
        <w:tab/>
      </w:r>
      <w:r>
        <w:rPr>
          <w:rFonts w:ascii="Arial" w:cs="Arial" w:eastAsia="Arial" w:hAnsi="Arial"/>
          <w:sz w:val="18"/>
          <w:szCs w:val="18"/>
          <w:b w:val="1"/>
          <w:bCs w:val="1"/>
          <w:color w:val="auto"/>
        </w:rPr>
        <w:t>001-38895</w:t>
      </w:r>
      <w:r>
        <w:rPr>
          <w:sz w:val="20"/>
          <w:szCs w:val="20"/>
          <w:color w:val="auto"/>
        </w:rPr>
        <w:tab/>
      </w:r>
      <w:r>
        <w:rPr>
          <w:rFonts w:ascii="Arial" w:cs="Arial" w:eastAsia="Arial" w:hAnsi="Arial"/>
          <w:sz w:val="16"/>
          <w:szCs w:val="16"/>
          <w:b w:val="1"/>
          <w:bCs w:val="1"/>
          <w:color w:val="auto"/>
        </w:rPr>
        <w:t>75-2453320</w:t>
      </w:r>
    </w:p>
    <w:p>
      <w:pPr>
        <w:spacing w:after="0" w:line="27" w:lineRule="exact"/>
        <w:rPr>
          <w:sz w:val="24"/>
          <w:szCs w:val="24"/>
          <w:color w:val="auto"/>
        </w:rPr>
      </w:pPr>
    </w:p>
    <w:p>
      <w:pPr>
        <w:ind w:left="300"/>
        <w:spacing w:after="0"/>
        <w:tabs>
          <w:tab w:leader="none" w:pos="4660" w:val="left"/>
          <w:tab w:leader="none" w:pos="814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7"/>
          <w:szCs w:val="17"/>
          <w:color w:val="auto"/>
        </w:rPr>
        <w:t>(IRS Employer Identification No.)</w:t>
      </w:r>
    </w:p>
    <w:p>
      <w:pPr>
        <w:spacing w:after="0" w:line="234"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ind w:left="2160"/>
        <w:spacing w:after="0"/>
        <w:tabs>
          <w:tab w:leader="none" w:pos="8240" w:val="left"/>
        </w:tabs>
        <w:rPr>
          <w:sz w:val="20"/>
          <w:szCs w:val="20"/>
          <w:color w:val="auto"/>
        </w:rPr>
      </w:pPr>
      <w:r>
        <w:rPr>
          <w:rFonts w:ascii="Arial" w:cs="Arial" w:eastAsia="Arial" w:hAnsi="Arial"/>
          <w:sz w:val="18"/>
          <w:szCs w:val="18"/>
          <w:b w:val="1"/>
          <w:bCs w:val="1"/>
          <w:color w:val="auto"/>
        </w:rPr>
        <w:t>Lubbock, Texas</w:t>
      </w:r>
      <w:r>
        <w:rPr>
          <w:sz w:val="20"/>
          <w:szCs w:val="20"/>
          <w:color w:val="auto"/>
        </w:rPr>
        <w:tab/>
      </w:r>
      <w:r>
        <w:rPr>
          <w:rFonts w:ascii="Arial" w:cs="Arial" w:eastAsia="Arial" w:hAnsi="Arial"/>
          <w:sz w:val="16"/>
          <w:szCs w:val="16"/>
          <w:b w:val="1"/>
          <w:bCs w:val="1"/>
          <w:color w:val="auto"/>
        </w:rPr>
        <w:t>79407</w:t>
      </w:r>
    </w:p>
    <w:p>
      <w:pPr>
        <w:spacing w:after="0" w:line="9" w:lineRule="exact"/>
        <w:rPr>
          <w:sz w:val="24"/>
          <w:szCs w:val="24"/>
          <w:color w:val="auto"/>
        </w:rPr>
      </w:pPr>
    </w:p>
    <w:p>
      <w:pPr>
        <w:ind w:left="1340"/>
        <w:spacing w:after="0"/>
        <w:tabs>
          <w:tab w:leader="none" w:pos="8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right="520" w:hanging="332"/>
        <w:spacing w:after="0" w:line="258"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535" w:right="339" w:bottom="1440" w:gutter="0" w:footer="0" w:header="0"/>
        </w:sectPr>
      </w:pPr>
    </w:p>
    <w:p>
      <w:pPr>
        <w:spacing w:after="0" w:line="241" w:lineRule="exact"/>
        <w:rPr>
          <w:sz w:val="24"/>
          <w:szCs w:val="24"/>
          <w:color w:val="auto"/>
        </w:rPr>
      </w:pPr>
    </w:p>
    <w:p>
      <w:pPr>
        <w:jc w:val="center"/>
        <w:ind w:left="74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2849880" cy="167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9880" cy="167005"/>
                    </a:xfrm>
                    <a:prstGeom prst="rect">
                      <a:avLst/>
                    </a:prstGeom>
                    <a:noFill/>
                  </pic:spPr>
                </pic:pic>
              </a:graphicData>
            </a:graphic>
          </wp:anchor>
        </w:drawing>
      </w:r>
    </w:p>
    <w:p>
      <w:pPr>
        <w:spacing w:after="0" w:line="16" w:lineRule="exact"/>
        <w:rPr>
          <w:sz w:val="24"/>
          <w:szCs w:val="24"/>
          <w:color w:val="auto"/>
        </w:rPr>
      </w:pPr>
    </w:p>
    <w:p>
      <w:pPr>
        <w:jc w:val="center"/>
        <w:ind w:left="740"/>
        <w:spacing w:after="0"/>
        <w:rPr>
          <w:sz w:val="20"/>
          <w:szCs w:val="20"/>
          <w:color w:val="auto"/>
        </w:rPr>
      </w:pPr>
      <w:r>
        <w:rPr>
          <w:rFonts w:ascii="Arial" w:cs="Arial" w:eastAsia="Arial" w:hAnsi="Arial"/>
          <w:sz w:val="16"/>
          <w:szCs w:val="16"/>
          <w:color w:val="auto"/>
        </w:rPr>
        <w:t>Common Stock, par value $1.00 per share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2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-153670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760" w:space="720"/>
            <w:col w:w="6760"/>
          </w:cols>
          <w:pgMar w:left="320" w:top="535" w:right="339" w:bottom="1440" w:gutter="0" w:footer="0" w:header="0"/>
          <w:type w:val="continuous"/>
        </w:sectPr>
      </w:pPr>
    </w:p>
    <w:p>
      <w:pPr>
        <w:spacing w:after="0" w:line="22" w:lineRule="exact"/>
        <w:rPr>
          <w:sz w:val="24"/>
          <w:szCs w:val="24"/>
          <w:color w:val="auto"/>
        </w:rPr>
      </w:pPr>
    </w:p>
    <w:p>
      <w:pPr>
        <w:ind w:right="380"/>
        <w:spacing w:after="0" w:line="279"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October 22, 2020, South Plains Financial, Inc. (the “Company”) issued a press release announcing the declaration of a quarterly cash dividend of $0.05 per share on its outstanding common stock. The dividend will be paid on November 16, 2020 to shareholders of record as of the close of business on November 2, 2020. A copy of the press release is attached hereto as Exhibit 99.1 and is incorporated herein by reference.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tabs>
          <w:tab w:leader="none" w:pos="9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October 22, 2020, announcing South Plains Financial, Inc. quarterly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October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Curtis C. Griffith</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437255"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Announces Increase to Quarterly Cash Dividend</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LUBBOCK, Texas, October 22, 2020 (GLOBE NEWSWIRE) – South Plains Financial, Inc. (NASDAQ:SPFI) (“South Plains” or the “Company”), the parent company of City Bank, today announced that its Board of Directors has declared a quarterly cash dividend of $0.05 per share of common stock, an increase of $0.02 per share of common stock over the most recent quarterly cash dividend declared in July 2020. The dividend is payable on November 16, 2020 to the Company’s shareholders of record as of the close of business on November 2, 2020. The amount and timing of any future dividend payments to the Company’s shareholders will be subject to the discretion of the Company’s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9"/>
          <w:szCs w:val="19"/>
          <w:u w:val="single" w:color="auto"/>
          <w:color w:val="auto"/>
        </w:rPr>
        <w:t>https://www.spfi.bank</w:t>
      </w:r>
      <w:r>
        <w:rPr>
          <w:rFonts w:ascii="Arial" w:cs="Arial" w:eastAsia="Arial" w:hAnsi="Arial"/>
          <w:sz w:val="19"/>
          <w:szCs w:val="19"/>
          <w:color w:val="auto"/>
        </w:rPr>
        <w:t xml:space="preserve"> for more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1140" w:type="dxa"/>
            <w:vAlign w:val="bottom"/>
          </w:tcPr>
          <w:p>
            <w:pPr>
              <w:spacing w:after="0"/>
              <w:rPr>
                <w:sz w:val="16"/>
                <w:szCs w:val="16"/>
                <w:color w:val="auto"/>
              </w:rPr>
            </w:pPr>
          </w:p>
        </w:tc>
        <w:tc>
          <w:tcPr>
            <w:tcW w:w="3700" w:type="dxa"/>
            <w:vAlign w:val="bottom"/>
            <w:gridSpan w:val="2"/>
          </w:tcPr>
          <w:p>
            <w:pPr>
              <w:spacing w:after="0" w:line="190" w:lineRule="exact"/>
              <w:rPr>
                <w:sz w:val="20"/>
                <w:szCs w:val="20"/>
                <w:color w:val="auto"/>
              </w:rPr>
            </w:pPr>
            <w:r>
              <w:rPr>
                <w:rFonts w:ascii="Arial" w:cs="Arial" w:eastAsia="Arial" w:hAnsi="Arial"/>
                <w:sz w:val="18"/>
                <w:szCs w:val="18"/>
                <w:color w:val="auto"/>
              </w:rPr>
              <w:t>investors@city.bank</w:t>
            </w:r>
          </w:p>
        </w:tc>
      </w:tr>
      <w:tr>
        <w:trPr>
          <w:trHeight w:val="237"/>
        </w:trPr>
        <w:tc>
          <w:tcPr>
            <w:tcW w:w="114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(866) 771-3347</w:t>
            </w:r>
          </w:p>
        </w:tc>
        <w:tc>
          <w:tcPr>
            <w:tcW w:w="2220" w:type="dxa"/>
            <w:vAlign w:val="bottom"/>
          </w:tcPr>
          <w:p>
            <w:pPr>
              <w:spacing w:after="0"/>
              <w:rPr>
                <w:sz w:val="20"/>
                <w:szCs w:val="20"/>
                <w:color w:val="auto"/>
              </w:rPr>
            </w:pPr>
          </w:p>
        </w:tc>
      </w:tr>
    </w:tbl>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2020-10-22T16:05:26Z</dcterms:created>
  <dcterms:modified xsi:type="dcterms:W3CDTF">2020-10-22T16:05:26Z</dcterms:modified>
</cp:coreProperties>
</file>