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197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1978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Griffith Curtis 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5219 CITY BANK PARKWAY</w:t>
            </w:r>
          </w:p>
        </w:tc>
        <w:tc>
          <w:tcPr>
            <w:tcW w:w="13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LUBBOCK</w:t>
            </w:r>
          </w:p>
        </w:tc>
        <w:tc>
          <w:tcPr>
            <w:tcW w:w="1300" w:type="dxa"/>
            <w:vAlign w:val="bottom"/>
          </w:tcPr>
          <w:p>
            <w:pPr>
              <w:ind w:left="200"/>
              <w:spacing w:after="0"/>
              <w:rPr>
                <w:sz w:val="20"/>
                <w:szCs w:val="20"/>
                <w:color w:val="auto"/>
              </w:rPr>
            </w:pPr>
            <w:r>
              <w:rPr>
                <w:rFonts w:ascii="Arial" w:cs="Arial" w:eastAsia="Arial" w:hAnsi="Arial"/>
                <w:sz w:val="18"/>
                <w:szCs w:val="18"/>
                <w:color w:val="0000FF"/>
              </w:rPr>
              <w:t>TX</w:t>
            </w:r>
          </w:p>
        </w:tc>
        <w:tc>
          <w:tcPr>
            <w:tcW w:w="1300" w:type="dxa"/>
            <w:vAlign w:val="bottom"/>
          </w:tcPr>
          <w:p>
            <w:pPr>
              <w:ind w:left="120"/>
              <w:spacing w:after="0"/>
              <w:rPr>
                <w:sz w:val="20"/>
                <w:szCs w:val="20"/>
                <w:color w:val="auto"/>
              </w:rPr>
            </w:pPr>
            <w:r>
              <w:rPr>
                <w:rFonts w:ascii="Arial" w:cs="Arial" w:eastAsia="Arial" w:hAnsi="Arial"/>
                <w:sz w:val="18"/>
                <w:szCs w:val="18"/>
                <w:color w:val="0000FF"/>
              </w:rPr>
              <w:t>79407-3544</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2"/>
          </w:tcPr>
          <w:p>
            <w:pPr>
              <w:spacing w:after="0" w:line="226" w:lineRule="exact"/>
              <w:rPr>
                <w:sz w:val="20"/>
                <w:szCs w:val="20"/>
                <w:color w:val="auto"/>
              </w:rPr>
            </w:pPr>
            <w:r>
              <w:rPr>
                <w:rFonts w:ascii="Arial" w:cs="Arial" w:eastAsia="Arial" w:hAnsi="Arial"/>
                <w:sz w:val="18"/>
                <w:szCs w:val="18"/>
                <w:color w:val="0000FF"/>
              </w:rPr>
              <w:t xml:space="preserve">SPFI </w:t>
            </w:r>
            <w:r>
              <w:rPr>
                <w:rFonts w:ascii="Arial" w:cs="Arial" w:eastAsia="Arial" w:hAnsi="Arial"/>
                <w:sz w:val="21"/>
                <w:szCs w:val="21"/>
                <w:color w:val="000000"/>
              </w:rPr>
              <w:t>]</w:t>
            </w:r>
          </w:p>
        </w:tc>
        <w:tc>
          <w:tcPr>
            <w:tcW w:w="168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00" w:type="dxa"/>
            <w:vAlign w:val="bottom"/>
          </w:tcPr>
          <w:p>
            <w:pPr>
              <w:ind w:left="100"/>
              <w:spacing w:after="0" w:line="146" w:lineRule="exact"/>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line="146"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8"/>
                <w:szCs w:val="8"/>
                <w:color w:val="auto"/>
              </w:rPr>
            </w:pPr>
          </w:p>
        </w:tc>
        <w:tc>
          <w:tcPr>
            <w:tcW w:w="1200" w:type="dxa"/>
            <w:vAlign w:val="bottom"/>
            <w:vMerge w:val="restart"/>
          </w:tcPr>
          <w:p>
            <w:pPr>
              <w:ind w:left="100"/>
              <w:spacing w:after="0" w:line="148" w:lineRule="exact"/>
              <w:rPr>
                <w:sz w:val="20"/>
                <w:szCs w:val="20"/>
                <w:color w:val="auto"/>
              </w:rPr>
            </w:pPr>
            <w:r>
              <w:rPr>
                <w:rFonts w:ascii="Arial" w:cs="Arial" w:eastAsia="Arial" w:hAnsi="Arial"/>
                <w:sz w:val="14"/>
                <w:szCs w:val="14"/>
                <w:color w:val="auto"/>
              </w:rPr>
              <w:t>below)</w:t>
            </w:r>
          </w:p>
        </w:tc>
        <w:tc>
          <w:tcPr>
            <w:tcW w:w="1600" w:type="dxa"/>
            <w:vAlign w:val="bottom"/>
            <w:vMerge w:val="restart"/>
          </w:tcPr>
          <w:p>
            <w:pPr>
              <w:ind w:left="46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223"/>
        </w:trPr>
        <w:tc>
          <w:tcPr>
            <w:tcW w:w="3360" w:type="dxa"/>
            <w:vAlign w:val="bottom"/>
            <w:gridSpan w:val="2"/>
          </w:tcPr>
          <w:p>
            <w:pPr>
              <w:ind w:left="80"/>
              <w:spacing w:after="0"/>
              <w:rPr>
                <w:sz w:val="20"/>
                <w:szCs w:val="20"/>
                <w:color w:val="auto"/>
              </w:rPr>
            </w:pPr>
            <w:r>
              <w:rPr>
                <w:rFonts w:ascii="Arial" w:cs="Arial" w:eastAsia="Arial" w:hAnsi="Arial"/>
                <w:sz w:val="18"/>
                <w:szCs w:val="18"/>
                <w:color w:val="0000FF"/>
              </w:rPr>
              <w:t>06/13/2023</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r>
        <w:trPr>
          <w:trHeight w:val="192"/>
        </w:trPr>
        <w:tc>
          <w:tcPr>
            <w:tcW w:w="3360" w:type="dxa"/>
            <w:vAlign w:val="bottom"/>
            <w:gridSpan w:val="2"/>
          </w:tcPr>
          <w:p>
            <w:pPr>
              <w:ind w:left="80"/>
              <w:spacing w:after="0" w:line="192" w:lineRule="exact"/>
              <w:rPr>
                <w:sz w:val="20"/>
                <w:szCs w:val="20"/>
                <w:color w:val="auto"/>
              </w:rPr>
            </w:pPr>
            <w:r>
              <w:rPr>
                <w:rFonts w:ascii="Arial" w:cs="Arial" w:eastAsia="Arial" w:hAnsi="Arial"/>
                <w:sz w:val="18"/>
                <w:szCs w:val="18"/>
                <w:color w:val="0000FF"/>
              </w:rPr>
              <w:t>06/15/2023</w:t>
            </w:r>
          </w:p>
        </w:tc>
        <w:tc>
          <w:tcPr>
            <w:tcW w:w="48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2"/>
                <w:szCs w:val="12"/>
                <w:color w:val="0000FF"/>
                <w:w w:val="74"/>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23.82</w:t>
            </w:r>
            <w:r>
              <w:rPr>
                <w:rFonts w:ascii="Arial" w:cs="Arial" w:eastAsia="Arial" w:hAnsi="Arial"/>
                <w:sz w:val="22"/>
                <w:szCs w:val="22"/>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1,536,763</w:t>
            </w:r>
            <w:r>
              <w:rPr>
                <w:rFonts w:ascii="Arial" w:cs="Arial" w:eastAsia="Arial" w:hAnsi="Arial"/>
                <w:sz w:val="22"/>
                <w:szCs w:val="22"/>
                <w:color w:val="008000"/>
                <w:w w:val="82"/>
                <w:vertAlign w:val="superscript"/>
              </w:rPr>
              <w:t>(2)(3)</w:t>
            </w:r>
          </w:p>
        </w:tc>
        <w:tc>
          <w:tcPr>
            <w:tcW w:w="92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2"/>
                <w:szCs w:val="12"/>
                <w:color w:val="0000FF"/>
                <w:w w:val="74"/>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24.24</w:t>
            </w:r>
            <w:r>
              <w:rPr>
                <w:rFonts w:ascii="Arial" w:cs="Arial" w:eastAsia="Arial" w:hAnsi="Arial"/>
                <w:sz w:val="22"/>
                <w:szCs w:val="22"/>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1,538,263</w:t>
            </w:r>
            <w:r>
              <w:rPr>
                <w:rFonts w:ascii="Arial" w:cs="Arial" w:eastAsia="Arial" w:hAnsi="Arial"/>
                <w:sz w:val="22"/>
                <w:szCs w:val="22"/>
                <w:color w:val="008000"/>
                <w:w w:val="82"/>
                <w:vertAlign w:val="superscript"/>
              </w:rPr>
              <w:t>(2)(3)</w:t>
            </w:r>
          </w:p>
        </w:tc>
        <w:tc>
          <w:tcPr>
            <w:tcW w:w="92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45,360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w w:val="86"/>
              </w:rPr>
              <w:t>Spouse</w:t>
            </w:r>
            <w:r>
              <w:rPr>
                <w:rFonts w:ascii="Arial" w:cs="Arial" w:eastAsia="Arial" w:hAnsi="Arial"/>
                <w:sz w:val="22"/>
                <w:szCs w:val="22"/>
                <w:color w:val="008000"/>
                <w:w w:val="86"/>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435,000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CCG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RTW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BLW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WHW</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SSG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(10)</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JBG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executed a trade order through a broker-dealer which resulted in multiple same day, same way open market purchases, with prices ranging from $23.77to $23.83 per share. The Reporting Person has reported these purchases on an aggregate basis using the weighted average price for the transactions. The Reporting Person undertakes to provide, upon request by the Securities and Exchange Commission staff, the Issuer or a security holder of the Issuer, full information regarding the number of shares purchased at each separate price.</w:t>
      </w:r>
    </w:p>
    <w:p>
      <w:pPr>
        <w:spacing w:after="0" w:line="3" w:lineRule="exact"/>
        <w:rPr>
          <w:rFonts w:ascii="Arial" w:cs="Arial" w:eastAsia="Arial" w:hAnsi="Arial"/>
          <w:sz w:val="12"/>
          <w:szCs w:val="12"/>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the Reporting Person's last report, 100,535 shares previously owned through the South Plains Financial, Inc. Employee Stock Ownership Plan were rolled over into a self-directed individual retirement account and, therefore, are now owned directly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ectPr>
          <w:pgSz w:w="11900" w:h="16838" w:orient="portrait"/>
          <w:cols w:equalWidth="0" w:num="1">
            <w:col w:w="11080"/>
          </w:cols>
          <w:pgMar w:left="460" w:top="226" w:right="359" w:bottom="0" w:gutter="0" w:footer="0" w:header="0"/>
          <w:type w:val="continuous"/>
        </w:sectPr>
      </w:pPr>
    </w:p>
    <w:bookmarkStart w:id="1" w:name="page2"/>
    <w:bookmarkEnd w:id="1"/>
    <w:p>
      <w:pPr>
        <w:ind w:firstLine="9"/>
        <w:spacing w:after="0" w:line="28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executed a trade order through a broker-dealer which resulted in multiple same day, same way open market purchases, with prices ranging from $24.22to $24.25 per share. The Reporting Person has reported these purchases on an aggregate basis using the weighted average price for the transactions. The Reporting Person undertakes to provide, upon request by the Securities and Exchange Commission staff, the Issuer or a security holder of the Issuer, full information regarding the number of shares purchased at each separate price.</w:t>
      </w:r>
    </w:p>
    <w:p>
      <w:pPr>
        <w:spacing w:after="0" w:line="3" w:lineRule="exact"/>
        <w:rPr>
          <w:rFonts w:ascii="Arial" w:cs="Arial" w:eastAsia="Arial" w:hAnsi="Arial"/>
          <w:sz w:val="12"/>
          <w:szCs w:val="12"/>
          <w:color w:val="008000"/>
        </w:rPr>
      </w:pPr>
    </w:p>
    <w:p>
      <w:pPr>
        <w:ind w:right="6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30" w:lineRule="exact"/>
        <w:rPr>
          <w:rFonts w:ascii="Arial" w:cs="Arial" w:eastAsia="Arial" w:hAnsi="Arial"/>
          <w:sz w:val="14"/>
          <w:szCs w:val="14"/>
          <w:color w:val="008000"/>
        </w:rPr>
      </w:pPr>
    </w:p>
    <w:p>
      <w:pPr>
        <w:ind w:right="2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3" w:lineRule="exact"/>
        <w:rPr>
          <w:rFonts w:ascii="Arial" w:cs="Arial" w:eastAsia="Arial" w:hAnsi="Arial"/>
          <w:sz w:val="12"/>
          <w:szCs w:val="12"/>
          <w:color w:val="008000"/>
        </w:rPr>
      </w:pP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Richard Thomas White 2021 Trust ("RTW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Birdie Lucille White 2021 Trust ("BLW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William Hogan White 2021 Trust ("WHW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Sydney Suzanne Griffith 2021 Trust ("SSG Trust"), over which the Reporting Person serves as trustee. A member of the Reporting Person's immediate family is the beneficiary of this trust.</w:t>
      </w:r>
    </w:p>
    <w:p>
      <w:pPr>
        <w:ind w:right="560" w:firstLine="9"/>
        <w:spacing w:after="0" w:line="298"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Johnathan Brockway Griffith 2021 Trust ("JBG Trust"), over which the Reporting Person serves as trustee. A member of the Reporting Person's immediate family is the beneficiary of this trust.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008000"/>
        </w:rPr>
        <w:t>On June 15, 2023, the reporting person filed a Form 4 that, due to an inadvertent administrative error, listed the incorrect name of the reporting person on the signature line. This amendment is being filed solely to correct the signature to reflect Mikella D. Newson as Attorney-in-Fact for Curtis C. Griffith.</w:t>
      </w:r>
    </w:p>
    <w:p>
      <w:pPr>
        <w:spacing w:after="0" w:line="60"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Curtis C. 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39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9090" cy="8890"/>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2023-06-15T15:50:10Z</dcterms:created>
  <dcterms:modified xsi:type="dcterms:W3CDTF">2023-06-15T15:50:10Z</dcterms:modified>
</cp:coreProperties>
</file>