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0001774463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52"/>
        <w:gridCol w:w="3353"/>
      </w:tblGrid>
      <w:tr>
        <w:trPr/>
        <w:tc>
          <w:tcPr>
            <w:tcW w:w="6852" w:type="dxa"/>
            <w:tcBorders/>
            <w:vAlign w:val="center"/>
          </w:tcPr>
          <w:p>
            <w:pPr>
              <w:pStyle w:val="TableContents"/>
              <w:bidi w:val="0"/>
              <w:spacing w:before="0" w:after="283"/>
              <w:jc w:val="left"/>
              <w:rPr/>
            </w:pPr>
            <w:r>
              <w:rPr/>
              <w:t>Name of Issuer</w:t>
            </w:r>
          </w:p>
        </w:tc>
        <w:tc>
          <w:tcPr>
            <w:tcW w:w="3353" w:type="dxa"/>
            <w:tcBorders/>
            <w:vAlign w:val="center"/>
          </w:tcPr>
          <w:p>
            <w:pPr>
              <w:pStyle w:val="TableContents"/>
              <w:bidi w:val="0"/>
              <w:spacing w:before="0" w:after="0"/>
              <w:jc w:val="left"/>
              <w:rPr/>
            </w:pPr>
            <w:r>
              <w:rPr/>
              <w:t>South Plains Financial, Inc.</w:t>
            </w:r>
          </w:p>
        </w:tc>
      </w:tr>
      <w:tr>
        <w:trPr/>
        <w:tc>
          <w:tcPr>
            <w:tcW w:w="6852" w:type="dxa"/>
            <w:tcBorders/>
            <w:vAlign w:val="center"/>
          </w:tcPr>
          <w:p>
            <w:pPr>
              <w:pStyle w:val="TableContents"/>
              <w:bidi w:val="0"/>
              <w:spacing w:before="0" w:after="283"/>
              <w:jc w:val="left"/>
              <w:rPr/>
            </w:pPr>
            <w:r>
              <w:rPr/>
              <w:t>SEC File Number</w:t>
            </w:r>
          </w:p>
        </w:tc>
        <w:tc>
          <w:tcPr>
            <w:tcW w:w="3353" w:type="dxa"/>
            <w:tcBorders/>
            <w:vAlign w:val="center"/>
          </w:tcPr>
          <w:p>
            <w:pPr>
              <w:pStyle w:val="TableContents"/>
              <w:bidi w:val="0"/>
              <w:spacing w:before="0" w:after="0"/>
              <w:jc w:val="left"/>
              <w:rPr/>
            </w:pPr>
            <w:r>
              <w:rPr/>
              <w:t>001-38895</w:t>
            </w:r>
          </w:p>
        </w:tc>
      </w:tr>
      <w:tr>
        <w:trPr/>
        <w:tc>
          <w:tcPr>
            <w:tcW w:w="6852" w:type="dxa"/>
            <w:tcBorders/>
            <w:vAlign w:val="center"/>
          </w:tcPr>
          <w:p>
            <w:pPr>
              <w:pStyle w:val="TableContents"/>
              <w:bidi w:val="0"/>
              <w:spacing w:before="0" w:after="283"/>
              <w:jc w:val="left"/>
              <w:rPr/>
            </w:pPr>
            <w:r>
              <w:rPr/>
              <w:t>Address of Issuer</w:t>
            </w:r>
          </w:p>
        </w:tc>
        <w:tc>
          <w:tcPr>
            <w:tcW w:w="3353" w:type="dxa"/>
            <w:tcBorders/>
            <w:vAlign w:val="center"/>
          </w:tcPr>
          <w:p>
            <w:pPr>
              <w:pStyle w:val="TableContents"/>
              <w:bidi w:val="0"/>
              <w:spacing w:before="0" w:after="0"/>
              <w:jc w:val="left"/>
              <w:rPr/>
            </w:pPr>
            <w:r>
              <w:rPr/>
              <w:t>5219 City Bank Parkway</w:t>
              <w:br/>
              <w:t>Lubbock</w:t>
              <w:br/>
              <w:t xml:space="preserve">TEXAS </w:t>
              <w:br/>
              <w:t>79407</w:t>
            </w:r>
          </w:p>
        </w:tc>
      </w:tr>
      <w:tr>
        <w:trPr/>
        <w:tc>
          <w:tcPr>
            <w:tcW w:w="6852" w:type="dxa"/>
            <w:tcBorders/>
            <w:vAlign w:val="center"/>
          </w:tcPr>
          <w:p>
            <w:pPr>
              <w:pStyle w:val="TableContents"/>
              <w:bidi w:val="0"/>
              <w:spacing w:before="0" w:after="283"/>
              <w:jc w:val="left"/>
              <w:rPr/>
            </w:pPr>
            <w:r>
              <w:rPr/>
              <w:t>Phone</w:t>
            </w:r>
          </w:p>
        </w:tc>
        <w:tc>
          <w:tcPr>
            <w:tcW w:w="3353" w:type="dxa"/>
            <w:tcBorders/>
            <w:vAlign w:val="center"/>
          </w:tcPr>
          <w:p>
            <w:pPr>
              <w:pStyle w:val="TableContents"/>
              <w:bidi w:val="0"/>
              <w:spacing w:before="0" w:after="0"/>
              <w:jc w:val="left"/>
              <w:rPr/>
            </w:pPr>
            <w:r>
              <w:rPr/>
              <w:t>806-792-7101</w:t>
            </w:r>
          </w:p>
        </w:tc>
      </w:tr>
      <w:tr>
        <w:trPr/>
        <w:tc>
          <w:tcPr>
            <w:tcW w:w="6852" w:type="dxa"/>
            <w:tcBorders/>
            <w:vAlign w:val="center"/>
          </w:tcPr>
          <w:p>
            <w:pPr>
              <w:pStyle w:val="TableContents"/>
              <w:bidi w:val="0"/>
              <w:spacing w:before="0" w:after="283"/>
              <w:jc w:val="left"/>
              <w:rPr/>
            </w:pPr>
            <w:r>
              <w:rPr/>
              <w:t>Name of Person for Whose Account the Securities are To Be Sold</w:t>
            </w:r>
          </w:p>
        </w:tc>
        <w:tc>
          <w:tcPr>
            <w:tcW w:w="3353" w:type="dxa"/>
            <w:tcBorders/>
            <w:vAlign w:val="center"/>
          </w:tcPr>
          <w:p>
            <w:pPr>
              <w:pStyle w:val="TableContents"/>
              <w:bidi w:val="0"/>
              <w:spacing w:before="0" w:after="0"/>
              <w:jc w:val="left"/>
              <w:rPr/>
            </w:pPr>
            <w:r>
              <w:rPr/>
              <w:t>Richard D Campbell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52" w:type="dxa"/>
            <w:tcBorders/>
            <w:vAlign w:val="center"/>
          </w:tcPr>
          <w:p>
            <w:pPr>
              <w:pStyle w:val="TableContents"/>
              <w:bidi w:val="0"/>
              <w:spacing w:before="0" w:after="283"/>
              <w:jc w:val="left"/>
              <w:rPr/>
            </w:pPr>
            <w:r>
              <w:rPr/>
              <w:t>Relationship to Issuer</w:t>
            </w:r>
          </w:p>
        </w:tc>
        <w:tc>
          <w:tcPr>
            <w:tcW w:w="3353" w:type="dxa"/>
            <w:tcBorders/>
            <w:vAlign w:val="center"/>
          </w:tcPr>
          <w:p>
            <w:pPr>
              <w:pStyle w:val="TableContents"/>
              <w:bidi w:val="0"/>
              <w:spacing w:before="0" w:after="0"/>
              <w:jc w:val="left"/>
              <w:rPr/>
            </w:pPr>
            <w:r>
              <w:rPr/>
              <w:t>Director</w:t>
            </w:r>
          </w:p>
        </w:tc>
      </w:tr>
      <w:tr>
        <w:trPr/>
        <w:tc>
          <w:tcPr>
            <w:tcW w:w="6852" w:type="dxa"/>
            <w:tcBorders/>
            <w:vAlign w:val="center"/>
          </w:tcPr>
          <w:p>
            <w:pPr>
              <w:pStyle w:val="TableContents"/>
              <w:bidi w:val="0"/>
              <w:spacing w:before="0" w:after="283"/>
              <w:jc w:val="left"/>
              <w:rPr/>
            </w:pPr>
            <w:r>
              <w:rPr/>
              <w:t>Relationship to Issuer</w:t>
            </w:r>
          </w:p>
        </w:tc>
        <w:tc>
          <w:tcPr>
            <w:tcW w:w="3353" w:type="dxa"/>
            <w:tcBorders/>
            <w:vAlign w:val="center"/>
          </w:tcPr>
          <w:p>
            <w:pPr>
              <w:pStyle w:val="TableContents"/>
              <w:bidi w:val="0"/>
              <w:spacing w:before="0" w:after="0"/>
              <w:jc w:val="left"/>
              <w:rPr/>
            </w:pPr>
            <w:r>
              <w:rPr/>
              <w:t>10 % 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01" w:type="dxa"/>
            <w:tcBorders/>
            <w:vAlign w:val="center"/>
          </w:tcPr>
          <w:p>
            <w:pPr>
              <w:pStyle w:val="TableContents"/>
              <w:bidi w:val="0"/>
              <w:spacing w:before="0" w:after="0"/>
              <w:jc w:val="left"/>
              <w:rPr/>
            </w:pPr>
            <w:r>
              <w:rPr/>
              <w:t>J.P. Morgan Securities LLC</w:t>
              <w:br/>
              <w:t>270 Park Avenue - 10th Floor</w:t>
              <w:br/>
              <w:t>New York   NY   10017</w:t>
            </w:r>
          </w:p>
        </w:tc>
        <w:tc>
          <w:tcPr>
            <w:tcW w:w="1176" w:type="dxa"/>
            <w:tcBorders/>
            <w:vAlign w:val="center"/>
          </w:tcPr>
          <w:p>
            <w:pPr>
              <w:pStyle w:val="TableContents"/>
              <w:bidi w:val="0"/>
              <w:spacing w:before="0" w:after="283"/>
              <w:jc w:val="left"/>
              <w:rPr/>
            </w:pPr>
            <w:r>
              <w:rPr/>
              <w:t>160000</w:t>
            </w:r>
          </w:p>
        </w:tc>
        <w:tc>
          <w:tcPr>
            <w:tcW w:w="1385" w:type="dxa"/>
            <w:tcBorders/>
            <w:vAlign w:val="center"/>
          </w:tcPr>
          <w:p>
            <w:pPr>
              <w:pStyle w:val="TableContents"/>
              <w:bidi w:val="0"/>
              <w:spacing w:before="0" w:after="283"/>
              <w:jc w:val="left"/>
              <w:rPr/>
            </w:pPr>
            <w:r>
              <w:rPr/>
              <w:t>7276800</w:t>
            </w:r>
          </w:p>
        </w:tc>
        <w:tc>
          <w:tcPr>
            <w:tcW w:w="1559" w:type="dxa"/>
            <w:tcBorders/>
            <w:vAlign w:val="center"/>
          </w:tcPr>
          <w:p>
            <w:pPr>
              <w:pStyle w:val="TableContents"/>
              <w:bidi w:val="0"/>
              <w:spacing w:before="0" w:after="283"/>
              <w:jc w:val="left"/>
              <w:rPr/>
            </w:pPr>
            <w:r>
              <w:rPr/>
              <w:t>19145754</w:t>
            </w:r>
          </w:p>
        </w:tc>
        <w:tc>
          <w:tcPr>
            <w:tcW w:w="1571" w:type="dxa"/>
            <w:tcBorders/>
            <w:vAlign w:val="center"/>
          </w:tcPr>
          <w:p>
            <w:pPr>
              <w:pStyle w:val="TableContents"/>
              <w:bidi w:val="0"/>
              <w:spacing w:before="0" w:after="283"/>
              <w:jc w:val="left"/>
              <w:rPr/>
            </w:pPr>
            <w:r>
              <w:rPr/>
              <w:t>08/03/2026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6"/>
        <w:gridCol w:w="1141"/>
        <w:gridCol w:w="1503"/>
        <w:gridCol w:w="1214"/>
        <w:gridCol w:w="534"/>
        <w:gridCol w:w="1141"/>
        <w:gridCol w:w="1205"/>
        <w:gridCol w:w="1082"/>
        <w:gridCol w:w="1229"/>
      </w:tblGrid>
      <w:tr>
        <w:trPr/>
        <w:tc>
          <w:tcPr>
            <w:tcW w:w="1156" w:type="dxa"/>
            <w:tcBorders/>
            <w:vAlign w:val="center"/>
          </w:tcPr>
          <w:p>
            <w:pPr>
              <w:pStyle w:val="TableHeading"/>
              <w:suppressLineNumbers/>
              <w:bidi w:val="0"/>
              <w:spacing w:before="0" w:after="283"/>
              <w:jc w:val="center"/>
              <w:rPr/>
            </w:pPr>
            <w:r>
              <w:rPr/>
              <w:t>Title of the Class</w:t>
            </w:r>
          </w:p>
        </w:tc>
        <w:tc>
          <w:tcPr>
            <w:tcW w:w="1141"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4" w:type="dxa"/>
            <w:tcBorders/>
            <w:vAlign w:val="center"/>
          </w:tcPr>
          <w:p>
            <w:pPr>
              <w:pStyle w:val="TableHeading"/>
              <w:suppressLineNumbers/>
              <w:bidi w:val="0"/>
              <w:spacing w:before="0" w:after="283"/>
              <w:jc w:val="center"/>
              <w:rPr/>
            </w:pPr>
            <w:r>
              <w:rPr/>
              <w:t>Name of Person from Whom Acquired</w:t>
            </w:r>
          </w:p>
        </w:tc>
        <w:tc>
          <w:tcPr>
            <w:tcW w:w="534" w:type="dxa"/>
            <w:tcBorders/>
            <w:vAlign w:val="center"/>
          </w:tcPr>
          <w:p>
            <w:pPr>
              <w:pStyle w:val="TableHeading"/>
              <w:suppressLineNumbers/>
              <w:bidi w:val="0"/>
              <w:spacing w:before="0" w:after="283"/>
              <w:jc w:val="center"/>
              <w:rPr/>
            </w:pPr>
            <w:r>
              <w:rPr/>
              <w:t>Is this a Gift?</w:t>
            </w:r>
          </w:p>
        </w:tc>
        <w:tc>
          <w:tcPr>
            <w:tcW w:w="1141"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82" w:type="dxa"/>
            <w:tcBorders/>
            <w:vAlign w:val="center"/>
          </w:tcPr>
          <w:p>
            <w:pPr>
              <w:pStyle w:val="TableHeading"/>
              <w:suppressLineNumbers/>
              <w:bidi w:val="0"/>
              <w:spacing w:before="0" w:after="283"/>
              <w:jc w:val="center"/>
              <w:rPr/>
            </w:pPr>
            <w:r>
              <w:rPr/>
              <w:t>Date of Payment</w:t>
            </w:r>
          </w:p>
        </w:tc>
        <w:tc>
          <w:tcPr>
            <w:tcW w:w="122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6" w:type="dxa"/>
            <w:tcBorders/>
            <w:vAlign w:val="center"/>
          </w:tcPr>
          <w:p>
            <w:pPr>
              <w:pStyle w:val="TableContents"/>
              <w:bidi w:val="0"/>
              <w:spacing w:before="0" w:after="283"/>
              <w:jc w:val="left"/>
              <w:rPr/>
            </w:pPr>
            <w:r>
              <w:rPr/>
              <w:t>Common Stock</w:t>
            </w:r>
          </w:p>
        </w:tc>
        <w:tc>
          <w:tcPr>
            <w:tcW w:w="1141" w:type="dxa"/>
            <w:tcBorders/>
            <w:vAlign w:val="center"/>
          </w:tcPr>
          <w:p>
            <w:pPr>
              <w:pStyle w:val="TableContents"/>
              <w:bidi w:val="0"/>
              <w:spacing w:before="0" w:after="283"/>
              <w:jc w:val="left"/>
              <w:rPr/>
            </w:pPr>
            <w:r>
              <w:rPr/>
              <w:t>06/27/2011</w:t>
            </w:r>
          </w:p>
        </w:tc>
        <w:tc>
          <w:tcPr>
            <w:tcW w:w="1503" w:type="dxa"/>
            <w:tcBorders/>
            <w:vAlign w:val="center"/>
          </w:tcPr>
          <w:p>
            <w:pPr>
              <w:pStyle w:val="TableContents"/>
              <w:bidi w:val="0"/>
              <w:spacing w:before="0" w:after="283"/>
              <w:jc w:val="left"/>
              <w:rPr/>
            </w:pPr>
            <w:r>
              <w:rPr/>
              <w:t>Private pre-IPO investment</w:t>
            </w:r>
          </w:p>
        </w:tc>
        <w:tc>
          <w:tcPr>
            <w:tcW w:w="1214" w:type="dxa"/>
            <w:tcBorders/>
            <w:vAlign w:val="center"/>
          </w:tcPr>
          <w:p>
            <w:pPr>
              <w:pStyle w:val="TableContents"/>
              <w:bidi w:val="0"/>
              <w:spacing w:before="0" w:after="283"/>
              <w:jc w:val="left"/>
              <w:rPr/>
            </w:pPr>
            <w:r>
              <w:rPr/>
              <w:t>Acquired in James C. Henry's name on June 27, 2011. Acquired shares from 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41"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1690000</w:t>
            </w:r>
          </w:p>
        </w:tc>
        <w:tc>
          <w:tcPr>
            <w:tcW w:w="1082" w:type="dxa"/>
            <w:tcBorders/>
            <w:vAlign w:val="center"/>
          </w:tcPr>
          <w:p>
            <w:pPr>
              <w:pStyle w:val="TableContents"/>
              <w:bidi w:val="0"/>
              <w:spacing w:before="0" w:after="283"/>
              <w:jc w:val="left"/>
              <w:rPr/>
            </w:pPr>
            <w:r>
              <w:rPr/>
              <w:t>06/27/2011</w:t>
            </w:r>
          </w:p>
        </w:tc>
        <w:tc>
          <w:tcPr>
            <w:tcW w:w="1229"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Remarks</w:t>
            </w:r>
          </w:p>
        </w:tc>
        <w:tc>
          <w:tcPr>
            <w:tcW w:w="8185" w:type="dxa"/>
            <w:tcBorders/>
            <w:vAlign w:val="center"/>
          </w:tcPr>
          <w:p>
            <w:pPr>
              <w:pStyle w:val="TableContents"/>
              <w:bidi w:val="0"/>
              <w:spacing w:before="0" w:after="0"/>
              <w:jc w:val="left"/>
              <w:rPr/>
            </w:pPr>
            <w:r>
              <w:rPr/>
              <w:t>The shares sold pursuant to this filing is for Henry Taw LP , Richard D Campbell as principal.</w:t>
            </w:r>
          </w:p>
        </w:tc>
      </w:tr>
      <w:tr>
        <w:trPr/>
        <w:tc>
          <w:tcPr>
            <w:tcW w:w="2020" w:type="dxa"/>
            <w:tcBorders/>
            <w:vAlign w:val="center"/>
          </w:tcPr>
          <w:p>
            <w:pPr>
              <w:pStyle w:val="TableContents"/>
              <w:bidi w:val="0"/>
              <w:spacing w:before="0" w:after="283"/>
              <w:jc w:val="left"/>
              <w:rPr/>
            </w:pPr>
            <w:r>
              <w:rPr/>
              <w:t>Date of Notice</w:t>
            </w:r>
          </w:p>
        </w:tc>
        <w:tc>
          <w:tcPr>
            <w:tcW w:w="8185" w:type="dxa"/>
            <w:tcBorders/>
            <w:vAlign w:val="center"/>
          </w:tcPr>
          <w:p>
            <w:pPr>
              <w:pStyle w:val="TableContents"/>
              <w:bidi w:val="0"/>
              <w:spacing w:before="0" w:after="0"/>
              <w:jc w:val="left"/>
              <w:rPr/>
            </w:pPr>
            <w:r>
              <w:rPr/>
              <w:t>08/03/2026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20" w:type="dxa"/>
            <w:tcBorders/>
            <w:vAlign w:val="center"/>
          </w:tcPr>
          <w:p>
            <w:pPr>
              <w:pStyle w:val="TableContents"/>
              <w:bidi w:val="0"/>
              <w:spacing w:before="0" w:after="283"/>
              <w:jc w:val="left"/>
              <w:rPr/>
            </w:pPr>
            <w:r>
              <w:rPr/>
              <w:t>Signature</w:t>
            </w:r>
          </w:p>
        </w:tc>
        <w:tc>
          <w:tcPr>
            <w:tcW w:w="8185" w:type="dxa"/>
            <w:tcBorders/>
            <w:vAlign w:val="center"/>
          </w:tcPr>
          <w:p>
            <w:pPr>
              <w:pStyle w:val="TableContents"/>
              <w:bidi w:val="0"/>
              <w:spacing w:before="0" w:after="0"/>
              <w:jc w:val="left"/>
              <w:rPr/>
            </w:pPr>
            <w:r>
              <w:rPr/>
              <w:t>/s/ J.P. Morgan Securities LLC as agent and attorney-in-fact for Richard D. Campbell.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624</Words>
  <Characters>3123</Characters>
  <CharactersWithSpaces>3690</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