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80" w:hanging="486"/>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constitutes a late filing due to inadvertent administrative error.</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6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83946P107</w:t>
            </w:r>
          </w:p>
        </w:tc>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spacing w:after="0"/>
              <w:rPr>
                <w:sz w:val="18"/>
                <w:szCs w:val="18"/>
                <w:color w:val="auto"/>
              </w:rPr>
            </w:pPr>
          </w:p>
        </w:tc>
        <w:tc>
          <w:tcPr>
            <w:tcW w:w="6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Curtis C. Griffith</w:t>
            </w: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80" w:type="dxa"/>
            <w:vAlign w:val="bottom"/>
            <w:tcBorders>
              <w:bottom w:val="single" w:sz="8" w:color="auto"/>
            </w:tcBorders>
            <w:gridSpan w:val="5"/>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760" w:type="dxa"/>
            <w:vAlign w:val="bottom"/>
            <w:tcBorders>
              <w:right w:val="single" w:sz="8" w:color="BFBFBF"/>
            </w:tcBorders>
            <w:shd w:val="clear" w:color="auto" w:fill="BFBFBF"/>
          </w:tcPr>
          <w:p>
            <w:pPr>
              <w:spacing w:after="0"/>
              <w:rPr>
                <w:sz w:val="20"/>
                <w:szCs w:val="20"/>
                <w:color w:val="auto"/>
              </w:rPr>
            </w:pPr>
          </w:p>
        </w:tc>
        <w:tc>
          <w:tcPr>
            <w:tcW w:w="66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760" w:type="dxa"/>
            <w:vAlign w:val="bottom"/>
            <w:tcBorders>
              <w:right w:val="single" w:sz="8" w:color="BFBFBF"/>
            </w:tcBorders>
            <w:shd w:val="clear" w:color="auto" w:fill="BFBFBF"/>
          </w:tcPr>
          <w:p>
            <w:pPr>
              <w:spacing w:after="0"/>
              <w:rPr>
                <w:sz w:val="24"/>
                <w:szCs w:val="24"/>
                <w:color w:val="auto"/>
              </w:rPr>
            </w:pPr>
          </w:p>
        </w:tc>
        <w:tc>
          <w:tcPr>
            <w:tcW w:w="66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760" w:type="dxa"/>
            <w:vAlign w:val="bottom"/>
            <w:tcBorders>
              <w:bottom w:val="single" w:sz="8" w:color="auto"/>
              <w:right w:val="single" w:sz="8" w:color="BFBFBF"/>
            </w:tcBorders>
            <w:shd w:val="clear" w:color="auto" w:fill="BFBFBF"/>
          </w:tcPr>
          <w:p>
            <w:pPr>
              <w:spacing w:after="0"/>
              <w:rPr>
                <w:sz w:val="23"/>
                <w:szCs w:val="23"/>
                <w:color w:val="auto"/>
              </w:rPr>
            </w:pPr>
          </w:p>
        </w:tc>
        <w:tc>
          <w:tcPr>
            <w:tcW w:w="66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1,425,837 (1)</w:t>
            </w: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480,360 (2)</w:t>
            </w:r>
          </w:p>
        </w:tc>
        <w:tc>
          <w:tcPr>
            <w:tcW w:w="6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6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66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1,425,837 (1)</w:t>
            </w:r>
          </w:p>
        </w:tc>
        <w:tc>
          <w:tcPr>
            <w:tcW w:w="6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6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480,360 (2)</w:t>
            </w: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78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1,906,197 (2)</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78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6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1780" w:type="dxa"/>
            <w:vAlign w:val="bottom"/>
            <w:tcBorders>
              <w:bottom w:val="single" w:sz="8" w:color="auto"/>
            </w:tcBorders>
            <w:gridSpan w:val="2"/>
          </w:tcPr>
          <w:p>
            <w:pPr>
              <w:spacing w:after="0"/>
              <w:rPr>
                <w:sz w:val="11"/>
                <w:szCs w:val="11"/>
                <w:color w:val="auto"/>
              </w:rPr>
            </w:pPr>
          </w:p>
        </w:tc>
        <w:tc>
          <w:tcPr>
            <w:tcW w:w="66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11.56% (3)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78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53"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(i) 911,704 shares held directly, (ii) 95,976 shares vested from stock options, (iii) 1,894 shares underlying stock options exercisable within 60 days of August 16, 2024, (iv) 4,263 shares covered by outstanding restricted stock units held of record by Mr. Griffith, (v) 64,000 shares held in the Richard Thomas White 2021 Trust, over which Mr. Griffith serves as trustee and exercises the authority to vote and dispose, (vi) 87,000 shares held in the Birdie Lucille White 2021 Trust, over which Mr. Griffith serves as trustee and exercises the authority to vote and dispose, (vii) 87,000 shares held in the William Hogan White 2021 Trust, over which Mr. Griffith serves as trustee and exercises the authority to vote and dispose, (viii) 87,000 shares held in the Sydney Suzanne Griffith 2021 Trust, over which Mr. Griffith serves as trustee and exercises the authority to vote and dispose, and (ix) 87,000 shares held in the Johnathan Brockway Griffith 2021 Trust, over which Mr. Griffith serves as trustee and exercises the authority to vote and dispose.</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(i) 45,360 shares held by Mr. Griffith’s spouse, which Mr. Griffith disclaims beneficial ownership of these shares except to the extent of his pecuniary interest, and the filing of this report is not an admission that Mr. Griffith is the beneficial owner of these shares for purposes of Section 13 of the Securities Exchange Act of 1934, as amended (the “Exchange Act”) or for any other purpose, and (ii) 435,000 shares held in the Curtis C. Griffith 2021 Irrevocable Trust, over which Mr. Griffith’s spouse serves as trustee, which Mr. Griffith disclaims beneficial ownership of these shares except to the extent of his pecuniary interest, and the filing of this report is not an admission that Mr. Griffith is the beneficial owner of these shares for purposes of Section 13 of the Exchange Act or for any other purpose.</w:t>
      </w:r>
    </w:p>
    <w:p>
      <w:pPr>
        <w:spacing w:after="0" w:line="2" w:lineRule="exact"/>
        <w:rPr>
          <w:rFonts w:ascii="Times New Roman" w:cs="Times New Roman" w:eastAsia="Times New Roman" w:hAnsi="Times New Roman"/>
          <w:sz w:val="18"/>
          <w:szCs w:val="18"/>
          <w:b w:val="1"/>
          <w:bCs w:val="1"/>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Percentage based on the sum of 16,386,627 shares of common stock outstanding as of August 5, 2024, as reported by the Issuer on its Form 10-Q, and 95,976 shares vested from stock options held by directly by Mr. Griffith as of August 16, 2024.</w:t>
      </w:r>
    </w:p>
    <w:p>
      <w:pPr>
        <w:sectPr>
          <w:pgSz w:w="11900" w:h="16838" w:orient="portrait"/>
          <w:cols w:equalWidth="0" w:num="1">
            <w:col w:w="11240"/>
          </w:cols>
          <w:pgMar w:left="320" w:top="117" w:right="3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South Plains Financial, Inc. (the “Company”)</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5219 City Bank Parkway, Lubbock, Texas 79407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Curtis C. Griffith</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address for the principal business office of Curtis Griffith is: 5219 City Bank Parkway, Lubbock, Texas 79407</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United States of America</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 par value $1.00 per share</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83946P107</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 240.13d-1(b) or 240.13d-2(b) or (c), check whether the person filing is a:</w:t>
      </w:r>
    </w:p>
    <w:p>
      <w:pPr>
        <w:spacing w:after="0" w:line="188" w:lineRule="exact"/>
        <w:rPr>
          <w:sz w:val="20"/>
          <w:szCs w:val="20"/>
          <w:color w:val="auto"/>
        </w:rPr>
      </w:pPr>
    </w:p>
    <w:p>
      <w:pPr>
        <w:ind w:left="1320" w:hanging="664"/>
        <w:spacing w:after="0" w:line="207" w:lineRule="exact"/>
        <w:tabs>
          <w:tab w:leader="none" w:pos="13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20" w:hanging="664"/>
        <w:spacing w:after="0" w:line="207" w:lineRule="exact"/>
        <w:tabs>
          <w:tab w:leader="none" w:pos="13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20" w:hanging="664"/>
        <w:spacing w:after="0" w:line="207" w:lineRule="exact"/>
        <w:tabs>
          <w:tab w:leader="none" w:pos="13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20" w:hanging="664"/>
        <w:spacing w:after="0" w:line="207" w:lineRule="exact"/>
        <w:tabs>
          <w:tab w:leader="none" w:pos="13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20" w:hanging="664"/>
        <w:spacing w:after="0" w:line="207" w:lineRule="exact"/>
        <w:tabs>
          <w:tab w:leader="none" w:pos="13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320" w:hanging="664"/>
        <w:spacing w:after="0" w:line="207" w:lineRule="exact"/>
        <w:tabs>
          <w:tab w:leader="none" w:pos="13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320" w:hanging="664"/>
        <w:spacing w:after="0" w:line="207" w:lineRule="exact"/>
        <w:tabs>
          <w:tab w:leader="none" w:pos="13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60" w:hanging="1304"/>
        <w:spacing w:after="0" w:line="226" w:lineRule="exact"/>
        <w:tabs>
          <w:tab w:leader="none" w:pos="1312"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1960" w:right="140" w:hanging="1304"/>
        <w:spacing w:after="0" w:line="226" w:lineRule="exact"/>
        <w:tabs>
          <w:tab w:leader="none" w:pos="1312"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 If filing as a non-U.S. institution in accordance with § 240.13d-1(b)(1)(ii) (J), please specify the type of institution: ____</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25" w:lineRule="exact"/>
        <w:rPr>
          <w:rFonts w:ascii="Times New Roman" w:cs="Times New Roman" w:eastAsia="Times New Roman" w:hAnsi="Times New Roman"/>
          <w:sz w:val="18"/>
          <w:szCs w:val="18"/>
          <w:b w:val="1"/>
          <w:bCs w:val="1"/>
          <w:color w:val="auto"/>
        </w:rPr>
      </w:pPr>
    </w:p>
    <w:p>
      <w:pPr>
        <w:ind w:left="1660" w:hanging="1004"/>
        <w:spacing w:after="0"/>
        <w:tabs>
          <w:tab w:leader="none" w:pos="1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w:t>
      </w:r>
    </w:p>
    <w:p>
      <w:pPr>
        <w:spacing w:after="0" w:line="225" w:lineRule="exact"/>
        <w:rPr>
          <w:rFonts w:ascii="Times New Roman" w:cs="Times New Roman" w:eastAsia="Times New Roman" w:hAnsi="Times New Roman"/>
          <w:sz w:val="18"/>
          <w:szCs w:val="18"/>
          <w:b w:val="1"/>
          <w:bCs w:val="1"/>
          <w:color w:val="auto"/>
        </w:rPr>
      </w:pPr>
    </w:p>
    <w:p>
      <w:pPr>
        <w:ind w:left="1660" w:hanging="1004"/>
        <w:spacing w:after="0"/>
        <w:tabs>
          <w:tab w:leader="none" w:pos="1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225" w:lineRule="exact"/>
        <w:rPr>
          <w:rFonts w:ascii="Times New Roman" w:cs="Times New Roman" w:eastAsia="Times New Roman" w:hAnsi="Times New Roman"/>
          <w:sz w:val="18"/>
          <w:szCs w:val="18"/>
          <w:b w:val="1"/>
          <w:bCs w:val="1"/>
          <w:color w:val="auto"/>
        </w:rPr>
      </w:pPr>
    </w:p>
    <w:p>
      <w:pPr>
        <w:ind w:left="1660" w:hanging="1004"/>
        <w:spacing w:after="0"/>
        <w:tabs>
          <w:tab w:leader="none" w:pos="1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25" w:lineRule="exact"/>
        <w:rPr>
          <w:rFonts w:ascii="Times New Roman" w:cs="Times New Roman" w:eastAsia="Times New Roman" w:hAnsi="Times New Roman"/>
          <w:sz w:val="18"/>
          <w:szCs w:val="18"/>
          <w:b w:val="1"/>
          <w:bCs w:val="1"/>
          <w:color w:val="auto"/>
        </w:rPr>
      </w:pPr>
    </w:p>
    <w:p>
      <w:pPr>
        <w:ind w:left="1660" w:hanging="1004"/>
        <w:spacing w:after="0"/>
        <w:tabs>
          <w:tab w:leader="none" w:pos="1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page 2, items 5 through 11.</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5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2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16,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2024-08-16T19:17:50Z</dcterms:created>
  <dcterms:modified xsi:type="dcterms:W3CDTF">2024-08-16T19:17:50Z</dcterms:modified>
</cp:coreProperties>
</file>