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8185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18515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Griffith Curtis 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5219 CITY BANK PARKWAY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SOUTH PLAINS FINANCIAL,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SPFI</w:t>
      </w:r>
    </w:p>
    <w:p>
      <w:pPr>
        <w:spacing w:after="0"/>
        <w:rPr>
          <w:sz w:val="20"/>
          <w:szCs w:val="20"/>
          <w:color w:val="auto"/>
        </w:rPr>
      </w:pPr>
      <w:r>
        <w:rPr>
          <w:rFonts w:ascii="Times New Roman" w:cs="Times New Roman" w:eastAsia="Times New Roman" w:hAnsi="Times New Roman"/>
          <w:sz w:val="20"/>
          <w:szCs w:val="20"/>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12/31/2024</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3"/>
        <w:spacing w:after="0"/>
        <w:tabs>
          <w:tab w:leader="none" w:pos="172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279" w:lineRule="exact"/>
        <w:rPr>
          <w:sz w:val="24"/>
          <w:szCs w:val="24"/>
          <w:color w:val="auto"/>
        </w:rPr>
      </w:pPr>
    </w:p>
    <w:p>
      <w:pPr>
        <w:sectPr>
          <w:pgSz w:w="11900" w:h="16838" w:orient="portrait"/>
          <w:cols w:equalWidth="0" w:num="3">
            <w:col w:w="3180" w:space="720"/>
            <w:col w:w="3600" w:space="227"/>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74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740" w:type="dxa"/>
            <w:vAlign w:val="bottom"/>
            <w:gridSpan w:val="7"/>
            <w:vMerge w:val="continue"/>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LUBBOCK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79407-3544</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12/31/2024</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3,000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5.88</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868,967</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12/31/2024</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1,117</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34.53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867,850</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40" w:type="dxa"/>
            <w:vAlign w:val="bottom"/>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01/02/2025</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1,285</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34.83</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866,565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0"/>
              <w:spacing w:after="0"/>
              <w:rPr>
                <w:sz w:val="20"/>
                <w:szCs w:val="20"/>
                <w:color w:val="auto"/>
              </w:rPr>
            </w:pPr>
            <w:r>
              <w:rPr>
                <w:rFonts w:ascii="Times New Roman" w:cs="Times New Roman" w:eastAsia="Times New Roman" w:hAnsi="Times New Roman"/>
                <w:sz w:val="17"/>
                <w:szCs w:val="17"/>
                <w:color w:val="0000FF"/>
                <w:w w:val="98"/>
              </w:rPr>
              <w:t>01/03/2025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19"/>
              <w:spacing w:after="0"/>
              <w:rPr>
                <w:sz w:val="20"/>
                <w:szCs w:val="20"/>
                <w:color w:val="auto"/>
              </w:rPr>
            </w:pPr>
            <w:r>
              <w:rPr>
                <w:rFonts w:ascii="Times New Roman" w:cs="Times New Roman" w:eastAsia="Times New Roman" w:hAnsi="Times New Roman"/>
                <w:sz w:val="13"/>
                <w:szCs w:val="13"/>
                <w:color w:val="0000FF"/>
                <w:w w:val="84"/>
              </w:rPr>
              <w:t>A</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3,675</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34.01</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870,240</w:t>
            </w:r>
            <w:r>
              <w:rPr>
                <w:rFonts w:ascii="Times New Roman" w:cs="Times New Roman" w:eastAsia="Times New Roman" w:hAnsi="Times New Roman"/>
                <w:sz w:val="21"/>
                <w:szCs w:val="21"/>
                <w:color w:val="008000"/>
                <w:w w:val="92"/>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45,360</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435,000</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CCG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64,000</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RTW</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87,000</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BLW</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87,000</w:t>
            </w:r>
          </w:p>
        </w:tc>
        <w:tc>
          <w:tcPr>
            <w:tcW w:w="26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WHW</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(6)</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87,000</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SSG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87,000</w:t>
            </w:r>
          </w:p>
        </w:tc>
        <w:tc>
          <w:tcPr>
            <w:tcW w:w="26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JBG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(8)</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restart"/>
          </w:tcPr>
          <w:p>
            <w:pPr>
              <w:jc w:val="center"/>
              <w:ind w:right="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5.88</w:t>
            </w:r>
          </w:p>
        </w:tc>
        <w:tc>
          <w:tcPr>
            <w:tcW w:w="140" w:type="dxa"/>
            <w:vAlign w:val="bottom"/>
          </w:tcPr>
          <w:p>
            <w:pPr>
              <w:spacing w:after="0"/>
              <w:rPr>
                <w:sz w:val="12"/>
                <w:szCs w:val="12"/>
                <w:color w:val="auto"/>
              </w:rPr>
            </w:pPr>
          </w:p>
        </w:tc>
        <w:tc>
          <w:tcPr>
            <w:tcW w:w="10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12/31/2024</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center"/>
              <w:ind w:right="396"/>
              <w:spacing w:after="0"/>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3,000</w:t>
            </w:r>
          </w:p>
        </w:tc>
        <w:tc>
          <w:tcPr>
            <w:tcW w:w="780" w:type="dxa"/>
            <w:vAlign w:val="bottom"/>
            <w:gridSpan w:val="2"/>
            <w:vMerge w:val="restart"/>
          </w:tcPr>
          <w:p>
            <w:pPr>
              <w:jc w:val="right"/>
              <w:ind w:right="319"/>
              <w:spacing w:after="0"/>
              <w:rPr>
                <w:sz w:val="20"/>
                <w:szCs w:val="20"/>
                <w:color w:val="auto"/>
              </w:rPr>
            </w:pPr>
            <w:r>
              <w:rPr>
                <w:rFonts w:ascii="Times New Roman" w:cs="Times New Roman" w:eastAsia="Times New Roman" w:hAnsi="Times New Roman"/>
                <w:sz w:val="11"/>
                <w:szCs w:val="11"/>
                <w:color w:val="008000"/>
              </w:rPr>
              <w:t>(9)</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12/31/2024</w:t>
            </w: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3,000</w:t>
            </w:r>
          </w:p>
        </w:tc>
        <w:tc>
          <w:tcPr>
            <w:tcW w:w="60" w:type="dxa"/>
            <w:vAlign w:val="bottom"/>
          </w:tcPr>
          <w:p>
            <w:pPr>
              <w:spacing w:after="0"/>
              <w:rPr>
                <w:sz w:val="12"/>
                <w:szCs w:val="12"/>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34.01</w:t>
            </w:r>
          </w:p>
        </w:tc>
        <w:tc>
          <w:tcPr>
            <w:tcW w:w="140" w:type="dxa"/>
            <w:vAlign w:val="bottom"/>
          </w:tcPr>
          <w:p>
            <w:pPr>
              <w:spacing w:after="0"/>
              <w:rPr>
                <w:sz w:val="16"/>
                <w:szCs w:val="16"/>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01/03/2025</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11,144</w:t>
            </w:r>
          </w:p>
        </w:tc>
        <w:tc>
          <w:tcPr>
            <w:tcW w:w="420" w:type="dxa"/>
            <w:vAlign w:val="bottom"/>
          </w:tcPr>
          <w:p>
            <w:pPr>
              <w:spacing w:after="0"/>
              <w:rPr>
                <w:sz w:val="16"/>
                <w:szCs w:val="16"/>
                <w:color w:val="auto"/>
              </w:rPr>
            </w:pPr>
          </w:p>
        </w:tc>
        <w:tc>
          <w:tcPr>
            <w:tcW w:w="780" w:type="dxa"/>
            <w:vAlign w:val="bottom"/>
            <w:gridSpan w:val="2"/>
          </w:tcPr>
          <w:p>
            <w:pPr>
              <w:jc w:val="right"/>
              <w:ind w:right="279"/>
              <w:spacing w:after="0"/>
              <w:rPr>
                <w:sz w:val="20"/>
                <w:szCs w:val="20"/>
                <w:color w:val="auto"/>
              </w:rPr>
            </w:pPr>
            <w:r>
              <w:rPr>
                <w:rFonts w:ascii="Times New Roman" w:cs="Times New Roman" w:eastAsia="Times New Roman" w:hAnsi="Times New Roman"/>
                <w:sz w:val="11"/>
                <w:szCs w:val="11"/>
                <w:color w:val="008000"/>
              </w:rPr>
              <w:t>(10)</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01/03/2035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0000FF"/>
                <w:w w:val="94"/>
              </w:rPr>
              <w:t>11,144</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11,144</w:t>
            </w:r>
          </w:p>
        </w:tc>
        <w:tc>
          <w:tcPr>
            <w:tcW w:w="26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41" w:lineRule="exact"/>
        <w:rPr>
          <w:rFonts w:ascii="Times New Roman" w:cs="Times New Roman" w:eastAsia="Times New Roman" w:hAnsi="Times New Roman"/>
          <w:sz w:val="13"/>
          <w:szCs w:val="13"/>
          <w:color w:val="008000"/>
        </w:rPr>
      </w:pPr>
    </w:p>
    <w:p>
      <w:pPr>
        <w:ind w:left="40" w:right="1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owned by the Reporting Person's spouse.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line="238"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Curtis C. Griffith 2021 Irrevocable Trust ("CCG Trust"), over which the Reporting Person's spouse, who shares the Reporting Person's household, serves as trustee. The members of the Reporting Person's immediate family are the beneficiaries of this trust. The Reporting Person disclaims beneficial ownership of these shares except to the extent of his pecuniary interest, and the filing of this report is not an admission that the Reporting Person is the beneficial owner of these shares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Richard Thomas White 2021 Trust ("RTW Trust"), over which the Reporting Person serves as trustee. A member of the Reporting Person's immediate family is the beneficiary of this trust.</w:t>
      </w:r>
    </w:p>
    <w:p>
      <w:pPr>
        <w:spacing w:after="0" w:line="53" w:lineRule="exact"/>
        <w:rPr>
          <w:rFonts w:ascii="Times New Roman" w:cs="Times New Roman" w:eastAsia="Times New Roman" w:hAnsi="Times New Roman"/>
          <w:sz w:val="12"/>
          <w:szCs w:val="12"/>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Birdie Lucille White 2021 Trust ("BLW Trust"), over which the Reporting Person serves as trustee. A member of the Reporting Person's immediate family is the beneficiary of this trust.</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William Hogan White 2021 Trust ("WHW Trust"), over which the Reporting Person serves as trustee. A member of the Reporting Person's immediate family is the beneficiary of this trust.</w:t>
      </w:r>
    </w:p>
    <w:p>
      <w:pPr>
        <w:spacing w:after="0" w:line="53" w:lineRule="exact"/>
        <w:rPr>
          <w:rFonts w:ascii="Times New Roman" w:cs="Times New Roman" w:eastAsia="Times New Roman" w:hAnsi="Times New Roman"/>
          <w:sz w:val="12"/>
          <w:szCs w:val="12"/>
          <w:color w:val="008000"/>
        </w:rPr>
      </w:pPr>
    </w:p>
    <w:p>
      <w:pPr>
        <w:ind w:left="120" w:hanging="120"/>
        <w:spacing w:after="0"/>
        <w:tabs>
          <w:tab w:leader="none" w:pos="12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in the Sydney Suzanne Griffith 2021 Trust ("SSG Trust"), over which the Reporting Person serves as trustee. A member of the Reporting Person's immediate family is the beneficiary of this trust.</w:t>
      </w:r>
    </w:p>
    <w:p>
      <w:pPr>
        <w:spacing w:after="0" w:line="53" w:lineRule="exact"/>
        <w:rPr>
          <w:rFonts w:ascii="Times New Roman" w:cs="Times New Roman" w:eastAsia="Times New Roman" w:hAnsi="Times New Roman"/>
          <w:sz w:val="12"/>
          <w:szCs w:val="12"/>
          <w:color w:val="008000"/>
        </w:rPr>
      </w:pPr>
    </w:p>
    <w:p>
      <w:pPr>
        <w:ind w:right="240"/>
        <w:spacing w:after="0" w:line="250"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the Johnathan Brockway Griffith 2021 Trust ("JBG Trust"), over which the Reporting Person serves as trustee. A member of the Reporting Person's immediate family is the beneficiary of this trust.</w:t>
      </w:r>
    </w:p>
    <w:p>
      <w:pPr>
        <w:spacing w:after="0" w:line="20"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were fully exercisable on the date of grant to the Reporting Person.</w:t>
      </w:r>
    </w:p>
    <w:p>
      <w:pPr>
        <w:spacing w:after="0" w:line="41" w:lineRule="exact"/>
        <w:rPr>
          <w:rFonts w:ascii="Times New Roman" w:cs="Times New Roman" w:eastAsia="Times New Roman" w:hAnsi="Times New Roman"/>
          <w:sz w:val="13"/>
          <w:szCs w:val="13"/>
          <w:color w:val="008000"/>
        </w:rPr>
      </w:pPr>
    </w:p>
    <w:p>
      <w:pPr>
        <w:ind w:right="180"/>
        <w:spacing w:after="0" w:line="250"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stock options vest on the first anniversary of January 3, 2025; thereafter, the remaining vest pro rata on a monthly basis over the next 36 months. Notwithstanding the foregoing, the stock options will automatically become fully vested upon the earlier of: (i) the Reporting Person's disability, (ii) the Reporting Person's death, and (iii) immediately prior to a change in control of the Issuer.</w:t>
      </w: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-10160</wp:posOffset>
            </wp:positionV>
            <wp:extent cx="1245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Attorney-in-Fact for Curtis C.</w:t>
      </w:r>
      <w:r>
        <w:rPr>
          <w:sz w:val="20"/>
          <w:szCs w:val="20"/>
          <w:color w:val="auto"/>
        </w:rPr>
        <w:tab/>
      </w:r>
      <w:r>
        <w:rPr>
          <w:rFonts w:ascii="Times New Roman" w:cs="Times New Roman" w:eastAsia="Times New Roman" w:hAnsi="Times New Roman"/>
          <w:sz w:val="16"/>
          <w:szCs w:val="16"/>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1879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319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9405" cy="8255"/>
                    </a:xfrm>
                    <a:prstGeom prst="rect">
                      <a:avLst/>
                    </a:prstGeom>
                    <a:noFill/>
                  </pic:spPr>
                </pic:pic>
              </a:graphicData>
            </a:graphic>
          </wp:anchor>
        </w:drawing>
      </w:r>
    </w:p>
    <w:p>
      <w:pPr>
        <w:spacing w:after="0" w:line="28"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0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5195"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2025-01-03T19:36:29Z</dcterms:created>
  <dcterms:modified xsi:type="dcterms:W3CDTF">2025-01-03T19:36:29Z</dcterms:modified>
</cp:coreProperties>
</file>