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Valles Noe 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79407-3544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SOUTH PLAINS FINANCIAL,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SPFI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41"/>
        </w:trPr>
        <w:tc>
          <w:tcPr>
            <w:tcW w:w="184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2"/>
                <w:szCs w:val="12"/>
                <w:color w:val="auto"/>
              </w:rPr>
            </w:pPr>
          </w:p>
        </w:tc>
        <w:tc>
          <w:tcPr>
            <w:tcW w:w="28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63"/>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gridSpan w:val="2"/>
          </w:tcPr>
          <w:p>
            <w:pPr>
              <w:ind w:left="80"/>
              <w:spacing w:after="0"/>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r>
        <w:trPr>
          <w:trHeight w:val="131"/>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49" w:lineRule="exact"/>
              <w:rPr>
                <w:sz w:val="20"/>
                <w:szCs w:val="20"/>
                <w:color w:val="auto"/>
              </w:rPr>
            </w:pPr>
            <w:r>
              <w:rPr>
                <w:rFonts w:ascii="Arial" w:cs="Arial" w:eastAsia="Arial" w:hAnsi="Arial"/>
                <w:sz w:val="14"/>
                <w:szCs w:val="14"/>
                <w:color w:val="auto"/>
              </w:rPr>
              <w:t>below)</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line="149" w:lineRule="exact"/>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4"/>
          <w:szCs w:val="14"/>
          <w:color w:val="auto"/>
        </w:rPr>
        <w:t>Applicable Line)</w:t>
      </w:r>
    </w:p>
    <w:p>
      <w:pPr>
        <w:ind w:left="3560"/>
        <w:spacing w:after="0" w:line="211"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6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83,012</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1,172 of the shares reported represent restricted stock units that may be settled only by delivery of an equal number of shares of common stock and which are subject to vesting and forfeiture.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jc w:val="both"/>
        <w:ind w:left="40" w:right="160"/>
        <w:spacing w:after="0" w:line="239" w:lineRule="auto"/>
        <w:rPr>
          <w:sz w:val="20"/>
          <w:szCs w:val="20"/>
          <w:color w:val="auto"/>
        </w:rPr>
      </w:pPr>
      <w:r>
        <w:rPr>
          <w:rFonts w:ascii="Arial" w:cs="Arial" w:eastAsia="Arial" w:hAnsi="Arial"/>
          <w:sz w:val="14"/>
          <w:szCs w:val="14"/>
          <w:color w:val="008000"/>
        </w:rPr>
        <w:t>This amended and restated report on Form 3/A is being filed to correct the transaction date originally reported as May 9, 2019 to May 8, 2019, the effective date of the Issuer's Registration Statement on Form S-1 (the "Effective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8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Noe G.</w:t>
      </w:r>
      <w:r>
        <w:rPr>
          <w:sz w:val="20"/>
          <w:szCs w:val="20"/>
          <w:color w:val="auto"/>
        </w:rPr>
        <w:tab/>
      </w:r>
      <w:r>
        <w:rPr>
          <w:rFonts w:ascii="Arial" w:cs="Arial" w:eastAsia="Arial" w:hAnsi="Arial"/>
          <w:sz w:val="15"/>
          <w:szCs w:val="15"/>
          <w:color w:val="0000FF"/>
        </w:rPr>
        <w:t>05/15/2019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Valles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75289"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2019-12-24T09:22:29Z</dcterms:created>
  <dcterms:modified xsi:type="dcterms:W3CDTF">2019-12-24T09:22:29Z</dcterms:modified>
</cp:coreProperties>
</file>