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2022 (May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173990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9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29" w:right="339" w:bottom="1440" w:gutter="0" w:footer="0" w:header="0"/>
          <w:type w:val="continuous"/>
        </w:sectPr>
      </w:pPr>
    </w:p>
    <w:p>
      <w:pPr>
        <w:spacing w:after="0" w:line="4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020" w:space="720"/>
            <w:col w:w="2500"/>
          </w:cols>
          <w:pgMar w:left="320" w:top="52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p>
      <w:pPr>
        <w:spacing w:after="0" w:line="200" w:lineRule="exact"/>
        <w:rPr>
          <w:sz w:val="24"/>
          <w:szCs w:val="24"/>
          <w:color w:val="auto"/>
        </w:rPr>
      </w:pPr>
    </w:p>
    <w:p>
      <w:pPr>
        <w:spacing w:after="0" w:line="31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42"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18, 2022, the Board of Directors (the “Board”) of South Plains Financial, Inc. (the “Company”) approved a new stock repurchase program for up to $15.0 million of the outstanding shares of the Company’s common stock (the “New Stock Repurchase Program”). The New Stock Repurchase Program will begin on the date on which the existing stock repurchase program expires due to depletion of funds previously allocated to it by the Board (the “expiring stock repurchase program”) and will conclude on May 21,2023, subject to earlier termination or extension of the New Stock Repurchase Program by the Board. The expiring stock repurchase program, which was originally announced on November 1, 2021, has approximately $1.6 million remaining of funds previously allocated by the Board to repurchase shares of the Company’s common stock.</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announcing the New Stock Repurchase Program is attached as Exhibit 99.1 to this Current Report on Form 8-K and is incorporated herein by reference.</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1140" w:hanging="565"/>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May 19, 2022, announcing the New Stock Repurchase Program.</w:t>
      </w:r>
    </w:p>
    <w:p>
      <w:pPr>
        <w:spacing w:after="0" w:line="225"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19, 2022</w:t>
      </w:r>
      <w:r>
        <w:rPr>
          <w:sz w:val="20"/>
          <w:szCs w:val="20"/>
          <w:color w:val="auto"/>
        </w:rPr>
        <w:tab/>
      </w:r>
      <w:r>
        <w:rPr>
          <w:rFonts w:ascii="Times New Roman" w:cs="Times New Roman" w:eastAsia="Times New Roman" w:hAnsi="Times New Roman"/>
          <w:sz w:val="18"/>
          <w:szCs w:val="18"/>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3725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Announces Approval of a New Stock Repurchase Program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LUBBOCK, Texas, May 19, 2022 (GLOBE NEWSWIRE) – South Plains Financial, Inc. (NASDAQ:SPFI) (“South Plains” or the “Company”), today announced that the board of directors of the Company (the “Board”) approved a new stock repurchase program for up to $15.0 million of the outstanding shares of the Company’s common stock (the “New Stock Repurchase Program”), beginning on the date on which the existing stock repurchase program expires due to depletion of funds previously allocated to it by the Board (the “expiring stock repurchase program”) and concluding on May 21, 2023, subject to earlier termination or extension of the New Stock Repurchase Program by the Board. The expiring stock repurchase program, which was originally announced on November 1, 2021, has approximately $1.6 million remaining of funds previously allocated by the Board to repurchase shares of the Company’s common stock.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New Stock Repurchase Program, the Company may repurchase shares of common stock from time to time in open market purchases or privately negotiated transactions. Any open market repurchases will be conducted in accordance with the limitations set forth in Rule 10b-18 promulgated under the Securities Exchange Act of 1934, as amended (the “Exchange Act”), and other applicable legal requirements. Repurchases under the New Stock Repurchase Program may also be made pursuant to a trading plan under Rule 10b5-1 under the Exchange Act, which would permit shares to be repurchased when the Company might otherwise be precluded from doing so because of self-imposed trading blackout periods or other regulatory restrictions. The extent to which the Company repurchases its shares, and the timing of such repurchases, will depend upon a variety of factors, including the performance of the Company’s stock price, general market and economic conditions, regulatory requirements, availability of funds, and other relevant considerations, as determined by the Company. The Company may, in its discretion, begin or terminate repurchases at any time prior to the New Stock Repurchase Program’s expiration, without any prior notice.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Times New Roman" w:cs="Times New Roman" w:eastAsia="Times New Roman" w:hAnsi="Times New Roman"/>
          <w:sz w:val="18"/>
          <w:szCs w:val="18"/>
          <w:u w:val="single" w:color="auto"/>
          <w:color w:val="auto"/>
        </w:rPr>
        <w:t>https://www.spfi.bank</w:t>
      </w:r>
      <w:r>
        <w:rPr>
          <w:rFonts w:ascii="Times New Roman" w:cs="Times New Roman" w:eastAsia="Times New Roman" w:hAnsi="Times New Roman"/>
          <w:sz w:val="18"/>
          <w:szCs w:val="18"/>
          <w:color w:val="auto"/>
        </w:rPr>
        <w:t xml:space="preserve">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routinely posts important information for investors on its web site (under </w:t>
      </w:r>
      <w:r>
        <w:rPr>
          <w:rFonts w:ascii="Times New Roman" w:cs="Times New Roman" w:eastAsia="Times New Roman" w:hAnsi="Times New Roman"/>
          <w:sz w:val="18"/>
          <w:szCs w:val="18"/>
          <w:u w:val="single" w:color="auto"/>
          <w:color w:val="auto"/>
        </w:rPr>
        <w:t>www.spfi.bank</w:t>
      </w:r>
      <w:r>
        <w:rPr>
          <w:rFonts w:ascii="Times New Roman" w:cs="Times New Roman" w:eastAsia="Times New Roman" w:hAnsi="Times New Roman"/>
          <w:sz w:val="18"/>
          <w:szCs w:val="18"/>
          <w:color w:val="auto"/>
        </w:rPr>
        <w:t xml:space="preserve"> and, more specifically, under the News &amp; Events tab at </w:t>
      </w:r>
      <w:r>
        <w:rPr>
          <w:rFonts w:ascii="Times New Roman" w:cs="Times New Roman" w:eastAsia="Times New Roman" w:hAnsi="Times New Roman"/>
          <w:sz w:val="18"/>
          <w:szCs w:val="18"/>
          <w:u w:val="single" w:color="auto"/>
          <w:color w:val="auto"/>
        </w:rPr>
        <w:t>www.spfi.bank/news-events/press-releases</w:t>
      </w:r>
      <w:r>
        <w:rPr>
          <w:rFonts w:ascii="Times New Roman" w:cs="Times New Roman" w:eastAsia="Times New Roman" w:hAnsi="Times New Roman"/>
          <w:sz w:val="18"/>
          <w:szCs w:val="18"/>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contained on, or that may be accessed through, the Company’s web site is not incorporated by reference into, and is not a part of, this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These forward-looking statements reflect South Plains’ current views with respect to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general economic conditions, the extent of the impact of the COVID-19 pandemic (and any current or future variants thereof) on our customers, changes in interest rates, regulatory considerations, competition and market expansion opportunities, changes in non-interest expenditures or in the anticipated benefits of such expenditures,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and other documents South Plains files with the SEC from time to time. South Plains urges readers of this press release to review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most recent Annual Report on Form 10-K, as well as the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of other documents South Plains files or furnishes with the SEC from time to time, which are available on the SEC’s website,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 All forward-looking statements, express or implied, included in the press release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Mikella Newsom, Chief Risk Officer and Secretary</w:t>
            </w:r>
          </w:p>
        </w:tc>
      </w:tr>
      <w:tr>
        <w:trPr>
          <w:trHeight w:val="194"/>
        </w:trPr>
        <w:tc>
          <w:tcPr>
            <w:tcW w:w="1140" w:type="dxa"/>
            <w:vAlign w:val="bottom"/>
          </w:tcPr>
          <w:p>
            <w:pPr>
              <w:spacing w:after="0"/>
              <w:rPr>
                <w:sz w:val="16"/>
                <w:szCs w:val="16"/>
                <w:color w:val="auto"/>
              </w:rPr>
            </w:pPr>
          </w:p>
        </w:tc>
        <w:tc>
          <w:tcPr>
            <w:tcW w:w="14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investors@city.bank</w:t>
            </w:r>
          </w:p>
        </w:tc>
        <w:tc>
          <w:tcPr>
            <w:tcW w:w="2220" w:type="dxa"/>
            <w:vAlign w:val="bottom"/>
          </w:tcPr>
          <w:p>
            <w:pPr>
              <w:spacing w:after="0"/>
              <w:rPr>
                <w:sz w:val="16"/>
                <w:szCs w:val="16"/>
                <w:color w:val="auto"/>
              </w:rPr>
            </w:pPr>
          </w:p>
        </w:tc>
      </w:tr>
    </w:tbl>
    <w:p>
      <w:pPr>
        <w:spacing w:after="0" w:line="9" w:lineRule="exact"/>
        <w:rPr>
          <w:sz w:val="20"/>
          <w:szCs w:val="20"/>
          <w:color w:val="auto"/>
        </w:rPr>
      </w:pPr>
    </w:p>
    <w:p>
      <w:pPr>
        <w:ind w:left="1580" w:hanging="438"/>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771-3347</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2022-05-19T16:24:20Z</dcterms:created>
  <dcterms:modified xsi:type="dcterms:W3CDTF">2022-05-19T16:24:20Z</dcterms:modified>
</cp:coreProperties>
</file>