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SOUTH PLAINS FINANCIAL,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$1.00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83946P107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83946P107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Campbell Richard 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1,638,450.00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49,064.00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1,589,386.00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1,638,450.00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47" w:orient="portrait"/>
          <w:cols w:equalWidth="0" w:num="2">
            <w:col w:w="1100" w:space="60"/>
            <w:col w:w="9980"/>
          </w:cols>
          <w:pgMar w:left="320" w:top="166" w:right="439" w:bottom="0" w:gutter="0" w:footer="0" w:header="0"/>
        </w:sectPr>
      </w:pPr>
    </w:p>
    <w:p>
      <w:pPr>
        <w:spacing w:after="0" w:line="7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Relating to item 5, includes (i) 9,064 shares held individually by Mr. Campbell, (ii)</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40,000 shares held by Racham Investment Group LLC over which Mr. Campbell exercises the authority to vote and dispose, and</w:t>
      </w:r>
    </w:p>
    <w:p>
      <w:pPr>
        <w:spacing w:after="0" w:line="1" w:lineRule="exact"/>
        <w:rPr>
          <w:sz w:val="20"/>
          <w:szCs w:val="20"/>
          <w:color w:val="auto"/>
        </w:rPr>
      </w:pPr>
    </w:p>
    <w:p>
      <w:pPr>
        <w:ind w:right="140" w:firstLine="8"/>
        <w:spacing w:after="0" w:line="237" w:lineRule="auto"/>
        <w:tabs>
          <w:tab w:leader="none" w:pos="378"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1,589,386 shares held by Henry TAW LP over which Mr. Campbell exercises the authority to vote and dispose. Relating to item 11, the percentage is based on 16,455,826 shares of common stock outstanding as of December 31, 2024.</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83946P107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Henry TAW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4"/>
                <w:szCs w:val="24"/>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TEXAS</w:t>
            </w:r>
          </w:p>
        </w:tc>
        <w:tc>
          <w:tcPr>
            <w:tcW w:w="0" w:type="dxa"/>
            <w:vAlign w:val="bottom"/>
          </w:tcPr>
          <w:p>
            <w:pPr>
              <w:spacing w:after="0"/>
              <w:rPr>
                <w:sz w:val="1"/>
                <w:szCs w:val="1"/>
                <w:color w:val="auto"/>
              </w:rPr>
            </w:pPr>
          </w:p>
        </w:tc>
      </w:tr>
      <w:tr>
        <w:trPr>
          <w:trHeight w:val="314"/>
        </w:trPr>
        <w:tc>
          <w:tcPr>
            <w:tcW w:w="1100" w:type="dxa"/>
            <w:vAlign w:val="bottom"/>
          </w:tcPr>
          <w:p>
            <w:pPr>
              <w:spacing w:after="0"/>
              <w:rPr>
                <w:sz w:val="24"/>
                <w:szCs w:val="24"/>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0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4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5"/>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1,589,386.00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47" w:orient="portrait"/>
          <w:cols w:equalWidth="0" w:num="1">
            <w:col w:w="11140"/>
          </w:cols>
          <w:pgMar w:left="320" w:top="166" w:right="43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1,589,386.00</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9.66 %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Relating to items 8 and 9, pursuant to a voting agreement and irrevocable proxy, Mr.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Campbell exercises sole voting authority with respect to the shares of Company common stock held by Henry TAW LP and also has authority to dispose of any such shares. Relating to item 11, the percentage is based on 16,455,826 shares of common stock outstanding as of December 31, 2024.</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40"/>
          </w:cols>
          <w:pgMar w:left="320" w:top="355" w:right="439" w:bottom="73"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SOUTH PLAINS FINANCIAL,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5219 City Bank Parkway, Lubbock, Texas, 79407</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D. Campbell ("Mr. Campbell") Henry TAW LP ("Henry TAW")</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520"/>
        <w:spacing w:after="0" w:line="256" w:lineRule="auto"/>
        <w:rPr>
          <w:sz w:val="20"/>
          <w:szCs w:val="20"/>
          <w:color w:val="auto"/>
        </w:rPr>
      </w:pPr>
      <w:r>
        <w:rPr>
          <w:rFonts w:ascii="Times New Roman" w:cs="Times New Roman" w:eastAsia="Times New Roman" w:hAnsi="Times New Roman"/>
          <w:sz w:val="22"/>
          <w:szCs w:val="22"/>
          <w:color w:val="auto"/>
        </w:rPr>
        <w:t>Mr. Campbell: 3525 Andrews Highway, Midland, Texas 79703 Henry TAW: 3525 Andrews Highway, Midland, Texas 79703</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Mr. Campbell is a citizen of the United States of America. Henry TAW is a Texas limited partnership.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$1.00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83946P107</w:t>
      </w:r>
    </w:p>
    <w:p>
      <w:pPr>
        <w:spacing w:after="0" w:line="44" w:lineRule="exact"/>
        <w:rPr>
          <w:sz w:val="20"/>
          <w:szCs w:val="20"/>
          <w:color w:val="auto"/>
        </w:rPr>
      </w:pPr>
    </w:p>
    <w:p>
      <w:pPr>
        <w:sectPr>
          <w:pgSz w:w="11900" w:h="16838" w:orient="portrait"/>
          <w:cols w:equalWidth="0" w:num="2">
            <w:col w:w="660" w:space="300"/>
            <w:col w:w="10180"/>
          </w:cols>
          <w:pgMar w:left="320" w:top="355" w:right="439" w:bottom="73" w:gutter="0" w:footer="0" w:header="0"/>
          <w:type w:val="continuous"/>
        </w:sect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60" w:right="640" w:hanging="912"/>
        <w:spacing w:after="0" w:line="185" w:lineRule="auto"/>
        <w:tabs>
          <w:tab w:leader="none" w:pos="960" w:val="left"/>
        </w:tabs>
        <w:numPr>
          <w:ilvl w:val="0"/>
          <w:numId w:val="7"/>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60" w:hanging="912"/>
        <w:spacing w:after="0" w:line="230" w:lineRule="auto"/>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20" w:lineRule="exact"/>
        <w:rPr>
          <w:sz w:val="20"/>
          <w:szCs w:val="20"/>
          <w:color w:val="auto"/>
        </w:rPr>
      </w:pPr>
    </w:p>
    <w:p>
      <w:pPr>
        <w:ind w:left="40"/>
        <w:spacing w:after="0"/>
        <w:tabs>
          <w:tab w:leader="none" w:pos="946" w:val="left"/>
        </w:tabs>
        <w:rPr>
          <w:sz w:val="20"/>
          <w:szCs w:val="20"/>
          <w:color w:val="auto"/>
        </w:rPr>
      </w:pPr>
      <w:r>
        <w:rPr>
          <w:rFonts w:ascii="Times New Roman" w:cs="Times New Roman" w:eastAsia="Times New Roman" w:hAnsi="Times New Roman"/>
          <w:sz w:val="22"/>
          <w:szCs w:val="22"/>
          <w:color w:val="auto"/>
        </w:rPr>
        <w:t>(k)</w:t>
      </w:r>
      <w:r>
        <w:rPr>
          <w:sz w:val="20"/>
          <w:szCs w:val="20"/>
          <w:color w:val="auto"/>
        </w:rPr>
        <w:tab/>
      </w: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ectPr>
          <w:pgSz w:w="11900" w:h="16838" w:orient="portrait"/>
          <w:cols w:equalWidth="0" w:num="1">
            <w:col w:w="11140"/>
          </w:cols>
          <w:pgMar w:left="320" w:top="355" w:right="439" w:bottom="73" w:gutter="0" w:footer="0" w:header="0"/>
          <w:type w:val="continuous"/>
        </w:sectPr>
      </w:pPr>
    </w:p>
    <w:bookmarkStart w:id="3" w:name="page4"/>
    <w:bookmarkEnd w:id="3"/>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28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required by Items 4(a)-(c), as of the date hereof, is set forth in Rows 5-11 of the cover page hereto for each Reporting Person and is incorporated herein by reference for each such Reporting Person.</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Campbell Richard D 9.96 % Henry TAW LP 9.66 %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2" w:right="399" w:bottom="6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5940" w:firstLine="6"/>
        <w:spacing w:after="0" w:line="509" w:lineRule="auto"/>
        <w:tabs>
          <w:tab w:leader="none" w:pos="258"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vote or to direct the vote: Campbell Richard D 1,638,450 Henry TAW LP 0</w:t>
      </w:r>
    </w:p>
    <w:p>
      <w:pPr>
        <w:spacing w:after="0" w:line="1" w:lineRule="exact"/>
        <w:rPr>
          <w:rFonts w:ascii="Times New Roman" w:cs="Times New Roman" w:eastAsia="Times New Roman" w:hAnsi="Times New Roman"/>
          <w:sz w:val="21"/>
          <w:szCs w:val="21"/>
          <w:color w:val="auto"/>
        </w:rPr>
      </w:pPr>
    </w:p>
    <w:p>
      <w:pPr>
        <w:ind w:left="320" w:hanging="314"/>
        <w:spacing w:after="0"/>
        <w:tabs>
          <w:tab w:leader="none" w:pos="3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right="5320" w:firstLine="6"/>
        <w:spacing w:after="0" w:line="486" w:lineRule="auto"/>
        <w:tabs>
          <w:tab w:leader="none" w:pos="37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Campbell Richard D 49,064 Henry TAW LP 0</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1,589,386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38" w:orient="portrait"/>
          <w:cols w:equalWidth="0" w:num="2">
            <w:col w:w="620" w:space="300"/>
            <w:col w:w="10220"/>
          </w:cols>
          <w:pgMar w:left="360" w:top="112" w:right="399" w:bottom="640" w:gutter="0" w:footer="0" w:header="0"/>
          <w:type w:val="continuous"/>
        </w:sect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99.1</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color w:val="auto"/>
        </w:rPr>
        <w:t>Campbell Richard D</w:t>
      </w:r>
    </w:p>
    <w:p>
      <w:pPr>
        <w:spacing w:after="0" w:line="152" w:lineRule="exact"/>
        <w:rPr>
          <w:sz w:val="20"/>
          <w:szCs w:val="20"/>
          <w:color w:val="auto"/>
        </w:rPr>
      </w:pPr>
    </w:p>
    <w:p>
      <w:pPr>
        <w:ind w:left="3380"/>
        <w:spacing w:after="0"/>
        <w:tabs>
          <w:tab w:leader="none" w:pos="4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Richard D. Campbell</w:t>
      </w:r>
    </w:p>
    <w:p>
      <w:pPr>
        <w:spacing w:after="0" w:line="4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Name/Title: Richard D. Campbell</w:t>
      </w:r>
    </w:p>
    <w:p>
      <w:pPr>
        <w:spacing w:after="0" w:line="44" w:lineRule="exact"/>
        <w:rPr>
          <w:sz w:val="20"/>
          <w:szCs w:val="20"/>
          <w:color w:val="auto"/>
        </w:rPr>
      </w:pPr>
    </w:p>
    <w:p>
      <w:pPr>
        <w:ind w:left="3380"/>
        <w:spacing w:after="0"/>
        <w:tabs>
          <w:tab w:leader="none" w:pos="44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Henry TAW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Richard D. Campbell</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Richard D. Campbell, President and Chief</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Executive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ectPr>
          <w:pgSz w:w="11900" w:h="16838" w:orient="portrait"/>
          <w:cols w:equalWidth="0" w:num="1">
            <w:col w:w="11140"/>
          </w:cols>
          <w:pgMar w:left="360" w:top="112" w:right="399" w:bottom="640" w:gutter="0" w:footer="0" w:header="0"/>
          <w:type w:val="continuous"/>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both"/>
        <w:ind w:firstLine="583"/>
        <w:spacing w:after="0" w:line="256" w:lineRule="auto"/>
        <w:rPr>
          <w:sz w:val="20"/>
          <w:szCs w:val="20"/>
          <w:color w:val="auto"/>
        </w:rPr>
      </w:pPr>
      <w:r>
        <w:rPr>
          <w:rFonts w:ascii="Times New Roman" w:cs="Times New Roman" w:eastAsia="Times New Roman" w:hAnsi="Times New Roman"/>
          <w:sz w:val="18"/>
          <w:szCs w:val="18"/>
          <w:color w:val="auto"/>
        </w:rPr>
        <w:t>This Agreement is made pursuant to Rule 13d-1(k)(1) under the Securities Exchange Act of 1934, as amended (the "Exchange Act"), by and among the parties listed below, each referred to herein as a "Joint Filer." The Joint Filers agree that a statement of beneficial ownership as required by Section 13(d) of the Exchange Act and the rules thereunder may be filed on each of their behalf on Schedule 13D or Schedule 13G, as appropriate, with respect to their ownership of common stock of South Plains Financial, Inc., and that said joint filing may thereafter be amended by further joint filings. The Joint Filers state that they each satisfy the requirements for making a joint filing under Rule 13d-1. This Agreement may be executed in any number of counterparts, all of which taken together shall constitute one and the same instrument.</w:t>
      </w:r>
    </w:p>
    <w:p>
      <w:pPr>
        <w:spacing w:after="0" w:line="1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IN WITNESS WHEREOF, the undersigned hereby execute this Joint Filing Agreement as of this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February, 2025.</w:t>
      </w:r>
    </w:p>
    <w:p>
      <w:pPr>
        <w:spacing w:after="0" w:line="10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/s/ Richard D.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26035</wp:posOffset>
            </wp:positionV>
            <wp:extent cx="368617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86175" cy="17145"/>
                    </a:xfrm>
                    <a:prstGeom prst="rect">
                      <a:avLst/>
                    </a:prstGeom>
                    <a:noFill/>
                  </pic:spPr>
                </pic:pic>
              </a:graphicData>
            </a:graphic>
          </wp:anchor>
        </w:drawing>
      </w:r>
    </w:p>
    <w:p>
      <w:pPr>
        <w:spacing w:after="0" w:line="2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b w:val="1"/>
          <w:bCs w:val="1"/>
          <w:color w:val="auto"/>
        </w:rPr>
        <w:t>Richard D. Campbell</w:t>
      </w:r>
    </w:p>
    <w:p>
      <w:pPr>
        <w:spacing w:after="0" w:line="225"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b w:val="1"/>
          <w:bCs w:val="1"/>
          <w:color w:val="auto"/>
        </w:rPr>
        <w:t>Henry Taw LP</w:t>
      </w:r>
    </w:p>
    <w:p>
      <w:pPr>
        <w:spacing w:after="0" w:line="31"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/s/ Richard D.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14605</wp:posOffset>
            </wp:positionV>
            <wp:extent cx="368617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86175" cy="17145"/>
                    </a:xfrm>
                    <a:prstGeom prst="rect">
                      <a:avLst/>
                    </a:prstGeom>
                    <a:noFill/>
                  </pic:spPr>
                </pic:pic>
              </a:graphicData>
            </a:graphic>
          </wp:anchor>
        </w:drawing>
      </w:r>
    </w:p>
    <w:p>
      <w:pPr>
        <w:spacing w:after="0" w:line="11"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Richard D. Campbell</w:t>
      </w:r>
    </w:p>
    <w:p>
      <w:pPr>
        <w:spacing w:after="0" w:line="2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1)"/>
      <w:numFmt w:val="lowerRoman"/>
      <w:start w:val="3"/>
    </w:lvl>
  </w:abstractNum>
  <w:abstractNum w:abstractNumId="3">
    <w:nsid w:val="79E2A9E3"/>
    <w:multiLevelType w:val="hybridMultilevel"/>
    <w:lvl w:ilvl="0">
      <w:lvlJc w:val="left"/>
      <w:lvlText w:val="2"/>
      <w:numFmt w:val="bullet"/>
      <w:start w:val="1"/>
    </w:lvl>
  </w:abstractNum>
  <w:abstractNum w:abstractNumId="4">
    <w:nsid w:val="7545E146"/>
    <w:multiLevelType w:val="hybridMultilevel"/>
    <w:lvl w:ilvl="0">
      <w:lvlJc w:val="left"/>
      <w:lvlText w:val="3"/>
      <w:numFmt w:val="bullet"/>
      <w:start w:val="1"/>
    </w:lvl>
  </w:abstractNum>
  <w:abstractNum w:abstractNumId="5">
    <w:nsid w:val="515F007C"/>
    <w:multiLevelType w:val="hybridMultilevel"/>
    <w:lvl w:ilvl="0">
      <w:lvlJc w:val="left"/>
      <w:lvlText w:val="9"/>
      <w:numFmt w:val="bullet"/>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3"/>
    </w:lvl>
  </w:abstractNum>
  <w:abstractNum w:abstractNumId="9">
    <w:nsid w:val="216231B"/>
    <w:multiLevelType w:val="hybridMultilevel"/>
    <w:lvl w:ilvl="0">
      <w:lvlJc w:val="left"/>
      <w:lvlText w:val="(%1)"/>
      <w:numFmt w:val="lowerRoman"/>
      <w:start w:val="1"/>
    </w:lvl>
  </w:abstractNum>
  <w:abstractNum w:abstractNumId="10">
    <w:nsid w:val="1F16E9E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2025-02-14T18:51:02Z</dcterms:created>
  <dcterms:modified xsi:type="dcterms:W3CDTF">2025-02-14T18:51:02Z</dcterms:modified>
</cp:coreProperties>
</file>