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227965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3320" w:type="dxa"/>
            <w:vAlign w:val="bottom"/>
          </w:tcPr>
          <w:p>
            <w:pPr>
              <w:jc w:val="center"/>
              <w:ind w:right="90"/>
              <w:spacing w:after="0"/>
              <w:rPr>
                <w:sz w:val="20"/>
                <w:szCs w:val="20"/>
                <w:color w:val="auto"/>
              </w:rPr>
            </w:pPr>
            <w:r>
              <w:rPr>
                <w:rFonts w:ascii="Arial" w:cs="Arial" w:eastAsia="Arial" w:hAnsi="Arial"/>
                <w:sz w:val="18"/>
                <w:szCs w:val="18"/>
                <w:b w:val="1"/>
                <w:bCs w:val="1"/>
                <w:color w:val="auto"/>
                <w:w w:val="82"/>
              </w:rPr>
              <w:t>Texas</w:t>
            </w:r>
          </w:p>
        </w:tc>
        <w:tc>
          <w:tcPr>
            <w:tcW w:w="4300" w:type="dxa"/>
            <w:vAlign w:val="bottom"/>
          </w:tcPr>
          <w:p>
            <w:pPr>
              <w:jc w:val="right"/>
              <w:ind w:right="1730"/>
              <w:spacing w:after="0"/>
              <w:rPr>
                <w:sz w:val="20"/>
                <w:szCs w:val="20"/>
                <w:color w:val="auto"/>
              </w:rPr>
            </w:pPr>
            <w:r>
              <w:rPr>
                <w:rFonts w:ascii="Arial" w:cs="Arial" w:eastAsia="Arial" w:hAnsi="Arial"/>
                <w:sz w:val="18"/>
                <w:szCs w:val="18"/>
                <w:b w:val="1"/>
                <w:bCs w:val="1"/>
                <w:color w:val="auto"/>
              </w:rPr>
              <w:t>001-38895</w:t>
            </w:r>
          </w:p>
        </w:tc>
        <w:tc>
          <w:tcPr>
            <w:tcW w:w="284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75-2453320</w:t>
            </w:r>
          </w:p>
        </w:tc>
      </w:tr>
      <w:tr>
        <w:trPr>
          <w:trHeight w:val="230"/>
        </w:trPr>
        <w:tc>
          <w:tcPr>
            <w:tcW w:w="33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4300" w:type="dxa"/>
            <w:vAlign w:val="bottom"/>
          </w:tcPr>
          <w:p>
            <w:pPr>
              <w:jc w:val="center"/>
              <w:ind w:right="3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32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5219 City Bank Parkway</w:t>
            </w:r>
          </w:p>
        </w:tc>
        <w:tc>
          <w:tcPr>
            <w:tcW w:w="430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0"/>
        </w:trPr>
        <w:tc>
          <w:tcPr>
            <w:tcW w:w="33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Lubbock, Texas</w:t>
            </w:r>
          </w:p>
        </w:tc>
        <w:tc>
          <w:tcPr>
            <w:tcW w:w="4300" w:type="dxa"/>
            <w:vAlign w:val="bottom"/>
          </w:tcPr>
          <w:p>
            <w:pPr>
              <w:spacing w:after="0"/>
              <w:rPr>
                <w:sz w:val="19"/>
                <w:szCs w:val="19"/>
                <w:color w:val="auto"/>
              </w:rPr>
            </w:pPr>
          </w:p>
        </w:tc>
        <w:tc>
          <w:tcPr>
            <w:tcW w:w="284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79407</w:t>
            </w:r>
          </w:p>
        </w:tc>
      </w:tr>
      <w:tr>
        <w:trPr>
          <w:trHeight w:val="230"/>
        </w:trPr>
        <w:tc>
          <w:tcPr>
            <w:tcW w:w="332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4300" w:type="dxa"/>
            <w:vAlign w:val="bottom"/>
          </w:tcPr>
          <w:p>
            <w:pPr>
              <w:spacing w:after="0"/>
              <w:rPr>
                <w:sz w:val="20"/>
                <w:szCs w:val="20"/>
                <w:color w:val="auto"/>
              </w:rPr>
            </w:pPr>
          </w:p>
        </w:tc>
        <w:tc>
          <w:tcPr>
            <w:tcW w:w="2840" w:type="dxa"/>
            <w:vAlign w:val="bottom"/>
          </w:tcPr>
          <w:p>
            <w:pPr>
              <w:jc w:val="center"/>
              <w:ind w:left="230"/>
              <w:spacing w:after="0"/>
              <w:rPr>
                <w:sz w:val="20"/>
                <w:szCs w:val="20"/>
                <w:color w:val="auto"/>
              </w:rPr>
            </w:pPr>
            <w:r>
              <w:rPr>
                <w:rFonts w:ascii="Arial" w:cs="Arial" w:eastAsia="Arial" w:hAnsi="Arial"/>
                <w:sz w:val="18"/>
                <w:szCs w:val="18"/>
                <w:color w:val="auto"/>
                <w:w w:val="94"/>
              </w:rPr>
              <w:t>(Zip Code)</w:t>
            </w:r>
          </w:p>
        </w:tc>
      </w:tr>
      <w:tr>
        <w:trPr>
          <w:trHeight w:val="445"/>
        </w:trPr>
        <w:tc>
          <w:tcPr>
            <w:tcW w:w="3320" w:type="dxa"/>
            <w:vAlign w:val="bottom"/>
          </w:tcPr>
          <w:p>
            <w:pPr>
              <w:spacing w:after="0"/>
              <w:rPr>
                <w:sz w:val="24"/>
                <w:szCs w:val="24"/>
                <w:color w:val="auto"/>
              </w:rPr>
            </w:pPr>
          </w:p>
        </w:tc>
        <w:tc>
          <w:tcPr>
            <w:tcW w:w="4300" w:type="dxa"/>
            <w:vAlign w:val="bottom"/>
          </w:tcPr>
          <w:p>
            <w:pPr>
              <w:jc w:val="right"/>
              <w:ind w:right="1590"/>
              <w:spacing w:after="0"/>
              <w:rPr>
                <w:sz w:val="20"/>
                <w:szCs w:val="20"/>
                <w:color w:val="auto"/>
              </w:rPr>
            </w:pPr>
            <w:r>
              <w:rPr>
                <w:rFonts w:ascii="Arial" w:cs="Arial" w:eastAsia="Arial" w:hAnsi="Arial"/>
                <w:sz w:val="18"/>
                <w:szCs w:val="18"/>
                <w:b w:val="1"/>
                <w:bCs w:val="1"/>
                <w:color w:val="auto"/>
              </w:rPr>
              <w:t>(806) 792-7101</w:t>
            </w:r>
          </w:p>
        </w:tc>
        <w:tc>
          <w:tcPr>
            <w:tcW w:w="2840" w:type="dxa"/>
            <w:vAlign w:val="bottom"/>
          </w:tcPr>
          <w:p>
            <w:pPr>
              <w:spacing w:after="0"/>
              <w:rPr>
                <w:sz w:val="24"/>
                <w:szCs w:val="24"/>
                <w:color w:val="auto"/>
              </w:rPr>
            </w:pPr>
          </w:p>
        </w:tc>
      </w:tr>
      <w:tr>
        <w:trPr>
          <w:trHeight w:val="230"/>
        </w:trPr>
        <w:tc>
          <w:tcPr>
            <w:tcW w:w="3320" w:type="dxa"/>
            <w:vAlign w:val="bottom"/>
          </w:tcPr>
          <w:p>
            <w:pPr>
              <w:spacing w:after="0"/>
              <w:rPr>
                <w:sz w:val="20"/>
                <w:szCs w:val="20"/>
                <w:color w:val="auto"/>
              </w:rPr>
            </w:pPr>
          </w:p>
        </w:tc>
        <w:tc>
          <w:tcPr>
            <w:tcW w:w="4300" w:type="dxa"/>
            <w:vAlign w:val="bottom"/>
          </w:tcPr>
          <w:p>
            <w:pPr>
              <w:jc w:val="center"/>
              <w:ind w:right="110"/>
              <w:spacing w:after="0"/>
              <w:rPr>
                <w:sz w:val="20"/>
                <w:szCs w:val="20"/>
                <w:color w:val="auto"/>
              </w:rPr>
            </w:pPr>
            <w:r>
              <w:rPr>
                <w:rFonts w:ascii="Arial" w:cs="Arial" w:eastAsia="Arial" w:hAnsi="Arial"/>
                <w:sz w:val="18"/>
                <w:szCs w:val="18"/>
                <w:color w:val="auto"/>
                <w:w w:val="90"/>
              </w:rPr>
              <w:t>(Registrant’s telephone number, including area code)</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154305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22" w:lineRule="exact"/>
        <w:rPr>
          <w:sz w:val="24"/>
          <w:szCs w:val="24"/>
          <w:color w:val="auto"/>
        </w:rPr>
      </w:pPr>
    </w:p>
    <w:p>
      <w:pPr>
        <w:ind w:right="80"/>
        <w:spacing w:after="0" w:line="274"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30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January 16, 2020, South Plains Financial, Inc. (the “Company”) issued a press release announcing the declaration of a quarterly cash dividend of $0.03 per share on its outstanding common stock. The dividend will be paid on February 10, 2020 to shareholders of record as of the close of business on January 27, 2020. A copy of the press release is attached hereto as Exhibit 99.1 and is incorporated herein by reference.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tabs>
          <w:tab w:leader="none" w:pos="96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January 16, 2020,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January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3916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91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Declares Regular Quarterly Cash Dividend</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LUBBOCK, Texas, January 16, 2020 (GLOBE NEWSWIRE) – South Plains Financial, Inc. (NASDAQ:SPFI) (“South Plains” or the “Company”), the parent company of City Bank, today announced that its Board of Directors has declared a regular quarterly cash dividend of $0.03 per share of common stock, payable on February 10, 2020, to shareholders of record as of the close of business on January 27, 2020. The amount and timing of any future dividend payments to the Company’s shareholders will be subject to the discretion of the Company’s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21"/>
          <w:szCs w:val="21"/>
          <w:u w:val="single" w:color="auto"/>
          <w:color w:val="auto"/>
        </w:rPr>
        <w:t>https://www.spfi.bank</w:t>
      </w:r>
      <w:r>
        <w:rPr>
          <w:rFonts w:ascii="Arial" w:cs="Arial" w:eastAsia="Arial" w:hAnsi="Arial"/>
          <w:sz w:val="21"/>
          <w:szCs w:val="21"/>
          <w:color w:val="auto"/>
        </w:rPr>
        <w:t xml:space="preserve"> for more information.</w:t>
      </w:r>
    </w:p>
    <w:p>
      <w:pPr>
        <w:spacing w:after="0" w:line="21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Mikella Newsom, Chief Risk Officer and Secretary</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investors@city.bank</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(866) 771-3347</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2020-01-17T05:02:30Z</dcterms:created>
  <dcterms:modified xsi:type="dcterms:W3CDTF">2020-01-17T05:02:30Z</dcterms:modified>
</cp:coreProperties>
</file>