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Newsom Mikella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79407-3544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SOUTH PLAINS FINANCIAL, INC.</w:t>
              </w:r>
            </w:hyperlink>
            <w:r>
              <w:rPr/>
              <w:t xml:space="preserve"> [ </w:t>
            </w:r>
            <w:r>
              <w:rPr>
                <w:rFonts w:ascii="Times;serif" w:hAnsi="Times;serif"/>
                <w:color w:val="0000FF"/>
                <w:sz w:val="24"/>
                <w:shd w:fill="FFFFFF" w:val="clear"/>
              </w:rPr>
              <w:t>SPFI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Risk Officer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12/29/2023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56"/>
        <w:gridCol w:w="1165"/>
        <w:gridCol w:w="999"/>
        <w:gridCol w:w="9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29,115</w:t>
            </w:r>
            <w:r>
              <w:rPr>
                <w:rFonts w:ascii="Times;serif" w:hAnsi="Times;serif"/>
                <w:color w:val="008000"/>
                <w:position w:val="7"/>
                <w:sz w:val="16"/>
                <w:sz w:val="20"/>
                <w:shd w:fill="FFFFFF" w:val="clear"/>
              </w:rPr>
              <w:t>(1)</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29.58</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27,591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r>
              <w:rPr/>
              <w:t xml:space="preserve"> </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12/29/2023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include restricted stock units that may be settled only by delivery of an equal number of shares of common stock and which are subject to vesting and forfeiture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by the Reporting Person's spouse, who is also an employee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were fully vested and exercisable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Stock options held by the Reporting Person's spouse, who is also an employee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Mikella D. Newsom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278" TargetMode="External"/><Relationship Id="rId4" Type="http://schemas.openxmlformats.org/officeDocument/2006/relationships/hyperlink" Target="http://www.sec.gov/cgi-bin/browse-edgar?action=getcompany&amp;CIK=000116366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3734</Characters>
  <CharactersWithSpaces>4337</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