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February 21, 2025</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Texas</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001-38895</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487" w:type="dxa"/>
        <w:jc w:val="left"/>
        <w:tblInd w:w="0" w:type="dxa"/>
        <w:tblLayout w:type="fixed"/>
        <w:tblCellMar>
          <w:top w:w="0" w:type="dxa"/>
          <w:left w:w="0" w:type="dxa"/>
          <w:bottom w:w="0" w:type="dxa"/>
          <w:right w:w="0" w:type="dxa"/>
        </w:tblCellMar>
      </w:tblPr>
      <w:tblGrid>
        <w:gridCol w:w="4522"/>
        <w:gridCol w:w="60"/>
        <w:gridCol w:w="905"/>
      </w:tblGrid>
      <w:tr>
        <w:trPr/>
        <w:tc>
          <w:tcPr>
            <w:tcW w:w="4522" w:type="dxa"/>
            <w:tcBorders/>
            <w:vAlign w:val="center"/>
          </w:tcPr>
          <w:p>
            <w:pPr>
              <w:pStyle w:val="TableContents"/>
              <w:bidi w:val="0"/>
              <w:spacing w:before="0" w:after="0"/>
              <w:ind w:left="0" w:right="1325" w:hanging="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ind w:left="0" w:right="1322" w:hanging="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ind w:left="1410" w:right="0" w:hanging="0"/>
              <w:jc w:val="center"/>
              <w:rPr>
                <w:rFonts w:ascii="Times New Roman" w:hAnsi="Times New Roman"/>
                <w:b/>
                <w:sz w:val="20"/>
              </w:rPr>
            </w:pPr>
            <w:r>
              <w:rPr>
                <w:rFonts w:ascii="Times New Roman" w:hAnsi="Times New Roman"/>
                <w:b/>
                <w:sz w:val="20"/>
              </w:rPr>
              <w:t>79407</w:t>
            </w:r>
          </w:p>
        </w:tc>
      </w:tr>
      <w:tr>
        <w:trPr/>
        <w:tc>
          <w:tcPr>
            <w:tcW w:w="4522" w:type="dxa"/>
            <w:tcBorders/>
            <w:vAlign w:val="center"/>
          </w:tcPr>
          <w:p>
            <w:pPr>
              <w:pStyle w:val="TableContents"/>
              <w:bidi w:val="0"/>
              <w:spacing w:before="0" w:after="0"/>
              <w:ind w:left="0" w:right="1322" w:hanging="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ind w:left="141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35" w:type="dxa"/>
        <w:jc w:val="left"/>
        <w:tblInd w:w="-15"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4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February 21, 2025, the Board of Directors (the “Board”) of South Plains Financial, Inc. (the “Company”) approved a new stock repurchase program for up to $15.0 million of the outstanding shares of the Company’s common stock (the “Stock Repurchase Program”).  The Stock Repurchase Program will conclude on February 21, 2026, subject to the earlier termination or extension of the Stock Repurchase Program by the Board or the $15.0 million designated for the Stock Repurchase Program are depleted.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Company’s press release announcing the Stock Repurchase Program is attached as Exhibit 99.1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7105" w:type="dxa"/>
        <w:jc w:val="left"/>
        <w:tblInd w:w="0" w:type="dxa"/>
        <w:tblLayout w:type="fixed"/>
        <w:tblCellMar>
          <w:top w:w="0" w:type="dxa"/>
          <w:left w:w="0" w:type="dxa"/>
          <w:bottom w:w="0" w:type="dxa"/>
          <w:right w:w="0" w:type="dxa"/>
        </w:tblCellMar>
      </w:tblPr>
      <w:tblGrid>
        <w:gridCol w:w="380"/>
        <w:gridCol w:w="6725"/>
      </w:tblGrid>
      <w:tr>
        <w:trPr/>
        <w:tc>
          <w:tcPr>
            <w:tcW w:w="3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w:t>
            </w:r>
          </w:p>
        </w:tc>
        <w:tc>
          <w:tcPr>
            <w:tcW w:w="6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r>
        <w:trPr/>
        <w:tc>
          <w:tcPr>
            <w:tcW w:w="380" w:type="dxa"/>
            <w:tcBorders/>
            <w:vAlign w:val="center"/>
          </w:tcPr>
          <w:p>
            <w:pPr>
              <w:pStyle w:val="TableContents"/>
              <w:bidi w:val="0"/>
              <w:spacing w:before="0" w:after="283"/>
              <w:jc w:val="center"/>
              <w:rPr/>
            </w:pPr>
            <w:r>
              <w:rPr/>
              <w:t> </w:t>
            </w:r>
          </w:p>
        </w:tc>
        <w:tc>
          <w:tcPr>
            <w:tcW w:w="67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center"/>
              <w:rPr/>
            </w:pPr>
            <w:hyperlink w:anchor="ef20044344_ex99-1.htm">
              <w:r>
                <w:rPr>
                  <w:rStyle w:val="InternetLink"/>
                  <w:rFonts w:ascii="Times New Roman" w:hAnsi="Times New Roman"/>
                  <w:sz w:val="20"/>
                </w:rPr>
                <w:t>99.1</w:t>
              </w:r>
            </w:hyperlink>
          </w:p>
        </w:tc>
        <w:tc>
          <w:tcPr>
            <w:tcW w:w="6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February 25, 2025, announcing the Stock Repurchase Program.</w:t>
            </w:r>
          </w:p>
        </w:tc>
      </w:tr>
      <w:tr>
        <w:trPr/>
        <w:tc>
          <w:tcPr>
            <w:tcW w:w="380" w:type="dxa"/>
            <w:tcBorders/>
            <w:vAlign w:val="center"/>
          </w:tcPr>
          <w:p>
            <w:pPr>
              <w:pStyle w:val="TableContents"/>
              <w:bidi w:val="0"/>
              <w:spacing w:before="0" w:after="283"/>
              <w:jc w:val="center"/>
              <w:rPr/>
            </w:pPr>
            <w:r>
              <w:rPr/>
              <w:t> </w:t>
            </w:r>
          </w:p>
        </w:tc>
        <w:tc>
          <w:tcPr>
            <w:tcW w:w="67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(formatted as Inline XBRL).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6039" w:type="dxa"/>
        <w:jc w:val="left"/>
        <w:tblInd w:w="0" w:type="dxa"/>
        <w:tblLayout w:type="fixed"/>
        <w:tblCellMar>
          <w:top w:w="0" w:type="dxa"/>
          <w:left w:w="0" w:type="dxa"/>
          <w:bottom w:w="0" w:type="dxa"/>
          <w:right w:w="0" w:type="dxa"/>
        </w:tblCellMar>
      </w:tblPr>
      <w:tblGrid>
        <w:gridCol w:w="2135"/>
        <w:gridCol w:w="320"/>
        <w:gridCol w:w="3584"/>
      </w:tblGrid>
      <w:tr>
        <w:trPr/>
        <w:tc>
          <w:tcPr>
            <w:tcW w:w="2135" w:type="dxa"/>
            <w:tcBorders/>
            <w:vAlign w:val="center"/>
          </w:tcPr>
          <w:p>
            <w:pPr>
              <w:pStyle w:val="TableContents"/>
              <w:bidi w:val="0"/>
              <w:spacing w:before="0" w:after="0"/>
              <w:jc w:val="left"/>
              <w:rPr/>
            </w:pPr>
            <w:r>
              <w:rPr/>
              <w:t> </w:t>
            </w:r>
          </w:p>
        </w:tc>
        <w:tc>
          <w:tcPr>
            <w:tcW w:w="3904" w:type="dxa"/>
            <w:gridSpan w:val="2"/>
            <w:tcBorders/>
            <w:vAlign w:val="center"/>
          </w:tcPr>
          <w:p>
            <w:pPr>
              <w:pStyle w:val="TableContents"/>
              <w:bidi w:val="0"/>
              <w:spacing w:before="0" w:after="283"/>
              <w:jc w:val="left"/>
              <w:rPr>
                <w:b/>
              </w:rPr>
            </w:pPr>
            <w:r>
              <w:rPr>
                <w:b/>
              </w:rPr>
              <w:t>SOUTH PLAINS FINANCIAL, INC.</w:t>
            </w:r>
          </w:p>
        </w:tc>
      </w:tr>
      <w:tr>
        <w:trPr/>
        <w:tc>
          <w:tcPr>
            <w:tcW w:w="213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February 25, 2025</w:t>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584"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/s/ Steven B. Crockett </w:t>
            </w:r>
          </w:p>
        </w:tc>
      </w:tr>
      <w:tr>
        <w:trPr/>
        <w:tc>
          <w:tcPr>
            <w:tcW w:w="213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283"/>
              <w:jc w:val="left"/>
              <w:rPr/>
            </w:pPr>
            <w:r>
              <w:rPr/>
              <w:t>Steven B. Crockett</w:t>
            </w:r>
          </w:p>
        </w:tc>
      </w:tr>
      <w:tr>
        <w:trPr/>
        <w:tc>
          <w:tcPr>
            <w:tcW w:w="213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283"/>
              <w:jc w:val="left"/>
              <w:rPr/>
            </w:pPr>
            <w:r>
              <w:rPr/>
              <w:t>Chief Financial Officer and Treasurer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0" w:name="ef20044344_ex99-1.htm"/>
      <w:bookmarkStart w:id="1" w:name="ksef20044344_ex991"/>
      <w:bookmarkStart w:id="2" w:name="ef20044344_ex99-1.htm"/>
      <w:bookmarkStart w:id="3" w:name="ksef20044344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sz w:val="20"/>
        </w:rPr>
      </w:pPr>
      <w:r>
        <w:rPr>
          <w:b/>
          <w:sz w:val="20"/>
        </w:rPr>
      </w:r>
    </w:p>
    <w:p>
      <w:pPr>
        <w:pStyle w:val="TextBody"/>
        <w:bidi w:val="0"/>
        <w:spacing w:before="0" w:after="0"/>
        <w:jc w:val="left"/>
        <w:rPr>
          <w:color w:val="000000"/>
        </w:rPr>
      </w:pPr>
      <w:r>
        <w:rPr>
          <w:color w:val="000000"/>
        </w:rPr>
        <w:drawing>
          <wp:inline distT="0" distB="0" distL="0" distR="0">
            <wp:extent cx="38195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5245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bookmarkStart w:id="4" w:name="z_dxtcompanion_actionscomplete"/>
      <w:bookmarkEnd w:id="4"/>
      <w:r>
        <w:rPr>
          <w:rFonts w:ascii="Times New Roman" w:hAnsi="Times New Roman"/>
          <w:b/>
          <w:color w:val="000000"/>
          <w:sz w:val="20"/>
        </w:rPr>
        <w:t>South Plains Financial, Inc. Announces Stock Repurchase Program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February 25, 2025 (GLOBE NEWSWIRE) – South Plains Financial, Inc. (NASDAQ:SPFI) (“South Plains” or the “Company”), today announced that the board of directors of the Company (the “Board”) approved a new stock repurchase program for up to $15.0 million of the outstanding shares of the Company’s common stock (the “Stock Repurchase Program”).  The Stock Repurchase Program will conclude on February 21, 2026, subject to the earlier termination or extension of the Stock Repurchase Program by the Board or the $15.0 million designated for the Stock Repurchase Program are depleted.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Stock Repurchase Program, the Company may repurchase shares of the Company’s common stock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Stock Repurchase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Stock Repurchase Program’s expiration, without any prior notice.  The Stock Repurchase Program does not obligate the Company to repurchase any particular number or amount of shares of the Company’s common stock and there is no guarantee as to the exact number or value of shares that will be repurchased by the Company under the Stock Repurchase Program.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4"/>
          <w:u w:val="single"/>
        </w:rPr>
        <w:t> </w:t>
      </w:r>
      <w:r>
        <w:rPr>
          <w:rFonts w:ascii="Times New Roman" w:hAnsi="Times New Roman"/>
          <w:color w:val="000000"/>
          <w:sz w:val="20"/>
        </w:rPr>
        <w:t>for more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4"/>
        </w:rPr>
        <w:t> </w:t>
      </w:r>
      <w:r>
        <w:rPr>
          <w:rFonts w:ascii="Times New Roman" w:hAnsi="Times New Roman"/>
          <w:color w:val="000000"/>
          <w:sz w:val="20"/>
        </w:rPr>
        <w:t xml:space="preserve">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 xml:space="preserve">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uncertainty in the banking industry as a whole; increased competition for deposits in our market areas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increases in unemployment rates in the United States and our market areas; declines in commercial real estate values and prices;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the impact of changes in U.S. presidential administrations or Congress, including potential changes in U.S. and international trade policies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 w:name="z8bbbffdf37b34c6cbef84603acb788c8"/>
      <w:bookmarkStart w:id="6" w:name="z8bbbffdf37b34c6cbef84603acb788c8"/>
      <w:bookmarkEnd w:id="6"/>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investors@city.bank</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ind w:left="180"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1785</Words>
  <Characters>10250</Characters>
  <CharactersWithSpaces>12027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