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Valles Noe G</w:t>
              </w:r>
            </w:hyperlink>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SOUTH PLAINS FINANCIAL,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SPFI</w:t>
            </w:r>
          </w:p>
        </w:tc>
        <w:tc>
          <w:tcPr>
            <w:tcW w:w="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line="148" w:lineRule="exact"/>
              <w:rPr>
                <w:sz w:val="20"/>
                <w:szCs w:val="20"/>
                <w:color w:val="auto"/>
              </w:rPr>
            </w:pPr>
            <w:r>
              <w:rPr>
                <w:rFonts w:ascii="Arial" w:cs="Arial" w:eastAsia="Arial" w:hAnsi="Arial"/>
                <w:sz w:val="16"/>
                <w:szCs w:val="16"/>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3"/>
            <w:vMerge w:val="restart"/>
          </w:tcPr>
          <w:p>
            <w:pPr>
              <w:ind w:left="160"/>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2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6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5219 CITY BANK PARKWAY</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05/13/2019</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4"/>
          </w:tcPr>
          <w:p>
            <w:pPr>
              <w:spacing w:after="0"/>
              <w:rPr>
                <w:sz w:val="9"/>
                <w:szCs w:val="9"/>
                <w:color w:val="auto"/>
              </w:rPr>
            </w:pPr>
          </w:p>
        </w:tc>
        <w:tc>
          <w:tcPr>
            <w:tcW w:w="1720" w:type="dxa"/>
            <w:vAlign w:val="bottom"/>
            <w:tcBorders>
              <w:bottom w:val="single" w:sz="8" w:color="2C2C2C"/>
            </w:tcBorders>
            <w:gridSpan w:val="3"/>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LUBBOCK</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79407-3544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211"/>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05/13/2019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260</w:t>
            </w:r>
            <w:r>
              <w:rPr>
                <w:rFonts w:ascii="Arial" w:cs="Arial" w:eastAsia="Arial" w:hAnsi="Arial"/>
                <w:sz w:val="22"/>
                <w:szCs w:val="22"/>
                <w:color w:val="008000"/>
                <w:w w:val="83"/>
                <w:vertAlign w:val="superscript"/>
              </w:rPr>
              <w:t>(1)</w:t>
            </w: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51"/>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83,272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5"/>
          </w:tcPr>
          <w:p>
            <w:pPr>
              <w:ind w:left="2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6"/>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purchased through a directed share program in connection with the initial public offering (the "IPO") of the Issuer's Common Stock which closed on May 13, 2019. These shares of common stock were purchased at the public offering price of $17.50 per share.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1,172 of the shares reported represent restricted stock units that may be settled only by delivery of an equal number of shares of common stock and which are subject to vesting and forfeiture.</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0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Noe G.</w:t>
      </w:r>
      <w:r>
        <w:rPr>
          <w:sz w:val="20"/>
          <w:szCs w:val="20"/>
          <w:color w:val="auto"/>
        </w:rPr>
        <w:tab/>
      </w:r>
      <w:r>
        <w:rPr>
          <w:rFonts w:ascii="Arial" w:cs="Arial" w:eastAsia="Arial" w:hAnsi="Arial"/>
          <w:sz w:val="15"/>
          <w:szCs w:val="15"/>
          <w:color w:val="0000FF"/>
        </w:rPr>
        <w:t>05/15/2019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28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2019-12-24T09:20:58Z</dcterms:created>
  <dcterms:modified xsi:type="dcterms:W3CDTF">2019-12-24T09:20:58Z</dcterms:modified>
</cp:coreProperties>
</file>